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25540" w14:textId="782F5B20" w:rsidR="00513C8B" w:rsidRPr="00163175" w:rsidRDefault="009976A2" w:rsidP="00E85281">
      <w:pPr>
        <w:pStyle w:val="Paragraphedeliste"/>
        <w:ind w:left="720"/>
        <w:rPr>
          <w:rFonts w:asciiTheme="minorHAnsi" w:eastAsiaTheme="minorEastAsia" w:hAnsiTheme="minorHAnsi" w:cstheme="minorBidi"/>
          <w:sz w:val="22"/>
          <w:szCs w:val="22"/>
        </w:rPr>
      </w:pPr>
      <w:bookmarkStart w:id="0" w:name="_Hlk31705432"/>
      <w:r w:rsidRPr="00163175">
        <w:rPr>
          <w:rFonts w:cstheme="minorHAnsi"/>
          <w:noProof/>
          <w:lang w:eastAsia="fr-FR"/>
        </w:rPr>
        <w:drawing>
          <wp:anchor distT="0" distB="0" distL="114300" distR="114300" simplePos="0" relativeHeight="251658244" behindDoc="1" locked="0" layoutInCell="1" allowOverlap="1" wp14:anchorId="4604E826" wp14:editId="26EDF499">
            <wp:simplePos x="0" y="0"/>
            <wp:positionH relativeFrom="page">
              <wp:posOffset>254001</wp:posOffset>
            </wp:positionH>
            <wp:positionV relativeFrom="paragraph">
              <wp:posOffset>-638048</wp:posOffset>
            </wp:positionV>
            <wp:extent cx="7023100" cy="903478"/>
            <wp:effectExtent l="0" t="0" r="0" b="0"/>
            <wp:wrapNone/>
            <wp:docPr id="2058" name="Picture 13" descr="N:\MAE\COMMUNICATION\05_Logos_chartes_illustrations\Charte graphique\__Charte_1420\Utiles\bandeaux\bandeau superieur A4 paysage generique.jpg">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D1BBF57-1310-4CFF-80C0-ED4EA5DA65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 name="Picture 13" descr="N:\MAE\COMMUNICATION\05_Logos_chartes_illustrations\Charte graphique\__Charte_1420\Utiles\bandeaux\bandeau superieur A4 paysage generique.jpg">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D1BBF57-1310-4CFF-80C0-ED4EA5DA655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r="36295"/>
                    <a:stretch>
                      <a:fillRect/>
                    </a:stretch>
                  </pic:blipFill>
                  <pic:spPr bwMode="auto">
                    <a:xfrm>
                      <a:off x="0" y="0"/>
                      <a:ext cx="7023100" cy="90347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63175">
        <w:rPr>
          <w:rFonts w:cstheme="minorHAnsi"/>
          <w:noProof/>
          <w:lang w:eastAsia="fr-FR"/>
        </w:rPr>
        <w:drawing>
          <wp:anchor distT="0" distB="0" distL="114300" distR="114300" simplePos="0" relativeHeight="251658245" behindDoc="0" locked="0" layoutInCell="1" allowOverlap="1" wp14:anchorId="58B735F4" wp14:editId="079DA663">
            <wp:simplePos x="0" y="0"/>
            <wp:positionH relativeFrom="column">
              <wp:posOffset>4746625</wp:posOffset>
            </wp:positionH>
            <wp:positionV relativeFrom="paragraph">
              <wp:posOffset>-574675</wp:posOffset>
            </wp:positionV>
            <wp:extent cx="1120775" cy="404813"/>
            <wp:effectExtent l="0" t="0" r="3175" b="0"/>
            <wp:wrapNone/>
            <wp:docPr id="2059" name="Picture 8" descr="Q:\SARDE\ATNPE\EUROP'ACT\Axe1-Mes2 - 3-Communication\4 - COM\PAO Interne\charte graphique 2014-2020\PPT\avecEuropact-generi.jpg">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29E690D-CF6A-414F-B7E0-7A34A36B08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cture 8" descr="Q:\SARDE\ATNPE\EUROP'ACT\Axe1-Mes2 - 3-Communication\4 - COM\PAO Interne\charte graphique 2014-2020\PPT\avecEuropact-generi.jpg">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29E690D-CF6A-414F-B7E0-7A34A36B0825}"/>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20775" cy="404813"/>
                    </a:xfrm>
                    <a:prstGeom prst="rect">
                      <a:avLst/>
                    </a:prstGeom>
                    <a:noFill/>
                    <a:ln>
                      <a:noFill/>
                    </a:ln>
                  </pic:spPr>
                </pic:pic>
              </a:graphicData>
            </a:graphic>
            <wp14:sizeRelH relativeFrom="margin">
              <wp14:pctWidth>0</wp14:pctWidth>
            </wp14:sizeRelH>
          </wp:anchor>
        </w:drawing>
      </w:r>
      <w:r w:rsidR="002371C8" w:rsidRPr="00163175">
        <w:rPr>
          <w:rFonts w:cstheme="minorHAnsi"/>
          <w:noProof/>
          <w:lang w:eastAsia="fr-FR"/>
        </w:rPr>
        <w:drawing>
          <wp:anchor distT="0" distB="0" distL="114300" distR="114300" simplePos="0" relativeHeight="251658240" behindDoc="1" locked="0" layoutInCell="1" allowOverlap="1" wp14:anchorId="10487A85" wp14:editId="47910CBE">
            <wp:simplePos x="0" y="0"/>
            <wp:positionH relativeFrom="margin">
              <wp:align>right</wp:align>
            </wp:positionH>
            <wp:positionV relativeFrom="paragraph">
              <wp:posOffset>6046914</wp:posOffset>
            </wp:positionV>
            <wp:extent cx="5759785" cy="2379431"/>
            <wp:effectExtent l="0" t="0" r="0" b="1905"/>
            <wp:wrapNone/>
            <wp:docPr id="2050" name="Picture 6" descr="N:\MAE\COMMUNICATION\07_PAO_travail\2018\illustration-fesi-fond-blanc-ppt.png">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2B257A-5246-4F19-B9C4-86392C29C9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6" descr="N:\MAE\COMMUNICATION\07_PAO_travail\2018\illustration-fesi-fond-blanc-ppt.png">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2B257A-5246-4F19-B9C4-86392C29C9A7}"/>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9785" cy="2379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71C8" w:rsidRPr="00163175">
        <w:rPr>
          <w:rFonts w:cstheme="minorHAnsi"/>
          <w:noProof/>
          <w:lang w:eastAsia="fr-FR"/>
        </w:rPr>
        <mc:AlternateContent>
          <mc:Choice Requires="wps">
            <w:drawing>
              <wp:anchor distT="0" distB="0" distL="114300" distR="114300" simplePos="0" relativeHeight="251658243" behindDoc="1" locked="0" layoutInCell="1" allowOverlap="1" wp14:anchorId="7D95C3C8" wp14:editId="3AE6A273">
                <wp:simplePos x="0" y="0"/>
                <wp:positionH relativeFrom="margin">
                  <wp:align>right</wp:align>
                </wp:positionH>
                <wp:positionV relativeFrom="paragraph">
                  <wp:posOffset>3358685</wp:posOffset>
                </wp:positionV>
                <wp:extent cx="5735781" cy="23750"/>
                <wp:effectExtent l="0" t="0" r="36830" b="33655"/>
                <wp:wrapNone/>
                <wp:docPr id="3" name="Connecteur droit 2">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6C21568-00FB-4CC0-AA52-79714EB02919}"/>
                    </a:ext>
                  </a:extLst>
                </wp:docPr>
                <wp:cNvGraphicFramePr/>
                <a:graphic xmlns:a="http://schemas.openxmlformats.org/drawingml/2006/main">
                  <a:graphicData uri="http://schemas.microsoft.com/office/word/2010/wordprocessingShape">
                    <wps:wsp>
                      <wps:cNvCnPr/>
                      <wps:spPr>
                        <a:xfrm flipV="1">
                          <a:off x="0" y="0"/>
                          <a:ext cx="5735781" cy="23750"/>
                        </a:xfrm>
                        <a:prstGeom prst="line">
                          <a:avLst/>
                        </a:prstGeom>
                        <a:noFill/>
                        <a:ln w="12700" cap="flat" cmpd="sng" algn="ctr">
                          <a:solidFill>
                            <a:srgbClr val="30A9B2"/>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095AE0" id="Connecteur droit 2" o:spid="_x0000_s1026" style="position:absolute;flip:y;z-index:-25165823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0.45pt,264.45pt" to="852.1pt,2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" strokecolor="#30a9b2" strokeweight="1pt">
                <w10:wrap anchorx="margin"/>
              </v:line>
            </w:pict>
          </mc:Fallback>
        </mc:AlternateContent>
      </w:r>
      <w:bookmarkEnd w:id="0"/>
    </w:p>
    <w:p w14:paraId="3B9D5E7E" w14:textId="77777777" w:rsidR="00513C8B" w:rsidRPr="00163175" w:rsidRDefault="00513C8B" w:rsidP="00513C8B">
      <w:pPr>
        <w:rPr>
          <w:rFonts w:cstheme="minorHAnsi"/>
        </w:rPr>
      </w:pPr>
    </w:p>
    <w:p w14:paraId="1F3EC8AA" w14:textId="17076B2C" w:rsidR="00513C8B" w:rsidRPr="00163175" w:rsidRDefault="003F6B3B" w:rsidP="00513C8B">
      <w:pPr>
        <w:rPr>
          <w:rFonts w:cstheme="minorHAnsi"/>
        </w:rPr>
      </w:pPr>
      <w:r w:rsidRPr="00163175">
        <w:rPr>
          <w:rFonts w:cstheme="minorHAnsi"/>
          <w:noProof/>
          <w:lang w:eastAsia="fr-FR"/>
        </w:rPr>
        <mc:AlternateContent>
          <mc:Choice Requires="wps">
            <w:drawing>
              <wp:anchor distT="0" distB="0" distL="114300" distR="114300" simplePos="0" relativeHeight="251658242" behindDoc="1" locked="0" layoutInCell="1" allowOverlap="1" wp14:anchorId="390DEA16" wp14:editId="12A72D63">
                <wp:simplePos x="0" y="0"/>
                <wp:positionH relativeFrom="margin">
                  <wp:align>left</wp:align>
                </wp:positionH>
                <wp:positionV relativeFrom="paragraph">
                  <wp:posOffset>230505</wp:posOffset>
                </wp:positionV>
                <wp:extent cx="5746115" cy="2219325"/>
                <wp:effectExtent l="0" t="0" r="0" b="0"/>
                <wp:wrapNone/>
                <wp:docPr id="2052" name="Titre 1">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23D1E2B-DC1F-4E91-8CB0-CA620B3C02A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46115" cy="2219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69382" w14:textId="03DF20A9" w:rsidR="009169E8" w:rsidRDefault="009169E8" w:rsidP="002371C8">
                            <w:pPr>
                              <w:pStyle w:val="NormalWeb"/>
                              <w:spacing w:before="0" w:beforeAutospacing="0" w:after="0" w:afterAutospacing="0"/>
                              <w:jc w:val="center"/>
                              <w:textAlignment w:val="baseline"/>
                            </w:pPr>
                            <w:r>
                              <w:rPr>
                                <w:rFonts w:ascii="Calibri" w:eastAsia="+mn-ea" w:hAnsi="Calibri" w:cs="Arial"/>
                                <w:b/>
                                <w:bCs/>
                                <w:color w:val="35738B"/>
                                <w:kern w:val="24"/>
                                <w:sz w:val="92"/>
                                <w:szCs w:val="92"/>
                              </w:rPr>
                              <w:t xml:space="preserve">Note d’accompagnement méthodologique    </w:t>
                            </w:r>
                          </w:p>
                        </w:txbxContent>
                      </wps:txbx>
                      <wps:bodyPr wrap="square" lIns="95764" tIns="47883" rIns="95764" bIns="47883"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0DEA16" id="_x0000_t202" coordsize="21600,21600" o:spt="202" path="m,l,21600r21600,l21600,xe">
                <v:stroke joinstyle="miter"/>
                <v:path gradientshapeok="t" o:connecttype="rect"/>
              </v:shapetype>
              <v:shape id="Titre 1" o:spid="_x0000_s1026" type="#_x0000_t202" style="position:absolute;margin-left:0;margin-top:18.15pt;width:452.45pt;height:174.75pt;z-index:-25165823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" filled="f" stroked="f">
                <v:path arrowok="t"/>
                <v:textbox inset="2.66011mm,1.3301mm,2.66011mm,1.3301mm">
                  <w:txbxContent>
                    <w:p w14:paraId="16669382" w14:textId="03DF20A9" w:rsidR="009169E8" w:rsidRDefault="009169E8" w:rsidP="002371C8">
                      <w:pPr>
                        <w:pStyle w:val="NormalWeb"/>
                        <w:spacing w:before="0" w:beforeAutospacing="0" w:after="0" w:afterAutospacing="0"/>
                        <w:jc w:val="center"/>
                        <w:textAlignment w:val="baseline"/>
                      </w:pPr>
                      <w:r>
                        <w:rPr>
                          <w:rFonts w:ascii="Calibri" w:eastAsia="+mn-ea" w:hAnsi="Calibri" w:cs="Arial"/>
                          <w:b/>
                          <w:bCs/>
                          <w:color w:val="35738B"/>
                          <w:kern w:val="24"/>
                          <w:sz w:val="92"/>
                          <w:szCs w:val="92"/>
                        </w:rPr>
                        <w:t xml:space="preserve">Note d’accompagnement méthodologique    </w:t>
                      </w:r>
                    </w:p>
                  </w:txbxContent>
                </v:textbox>
                <w10:wrap anchorx="margin"/>
              </v:shape>
            </w:pict>
          </mc:Fallback>
        </mc:AlternateContent>
      </w:r>
    </w:p>
    <w:p w14:paraId="46A4E0C6" w14:textId="1EB94FD8" w:rsidR="00513C8B" w:rsidRPr="00163175" w:rsidRDefault="00513C8B" w:rsidP="00513C8B">
      <w:pPr>
        <w:rPr>
          <w:rFonts w:cstheme="minorHAnsi"/>
        </w:rPr>
      </w:pPr>
    </w:p>
    <w:p w14:paraId="3E4FDC8E" w14:textId="4155E38D" w:rsidR="00513C8B" w:rsidRPr="00163175" w:rsidRDefault="00513C8B" w:rsidP="00513C8B">
      <w:pPr>
        <w:rPr>
          <w:rFonts w:cstheme="minorHAnsi"/>
        </w:rPr>
      </w:pPr>
    </w:p>
    <w:p w14:paraId="18CCF826" w14:textId="77777777" w:rsidR="00513C8B" w:rsidRPr="00163175" w:rsidRDefault="00513C8B" w:rsidP="00513C8B">
      <w:pPr>
        <w:rPr>
          <w:rFonts w:cstheme="minorHAnsi"/>
        </w:rPr>
      </w:pPr>
    </w:p>
    <w:p w14:paraId="0A588500" w14:textId="77777777" w:rsidR="00513C8B" w:rsidRPr="00163175" w:rsidRDefault="00513C8B" w:rsidP="00513C8B">
      <w:pPr>
        <w:rPr>
          <w:rFonts w:cstheme="minorHAnsi"/>
        </w:rPr>
      </w:pPr>
    </w:p>
    <w:p w14:paraId="00F31783" w14:textId="77777777" w:rsidR="00513C8B" w:rsidRPr="00163175" w:rsidRDefault="00513C8B" w:rsidP="00513C8B">
      <w:pPr>
        <w:rPr>
          <w:rFonts w:cstheme="minorHAnsi"/>
        </w:rPr>
      </w:pPr>
    </w:p>
    <w:p w14:paraId="08D9AD26" w14:textId="77777777" w:rsidR="00513C8B" w:rsidRPr="00163175" w:rsidRDefault="00513C8B" w:rsidP="00513C8B">
      <w:pPr>
        <w:rPr>
          <w:rFonts w:cstheme="minorHAnsi"/>
        </w:rPr>
      </w:pPr>
    </w:p>
    <w:p w14:paraId="21D432E5" w14:textId="77777777" w:rsidR="00513C8B" w:rsidRPr="00163175" w:rsidRDefault="00513C8B" w:rsidP="00513C8B">
      <w:pPr>
        <w:rPr>
          <w:rFonts w:cstheme="minorHAnsi"/>
        </w:rPr>
      </w:pPr>
    </w:p>
    <w:p w14:paraId="64B140FC" w14:textId="77777777" w:rsidR="00513C8B" w:rsidRPr="00163175" w:rsidRDefault="00513C8B" w:rsidP="00513C8B">
      <w:pPr>
        <w:rPr>
          <w:rFonts w:cstheme="minorHAnsi"/>
        </w:rPr>
      </w:pPr>
    </w:p>
    <w:p w14:paraId="7F16F82B" w14:textId="77777777" w:rsidR="00513C8B" w:rsidRPr="00163175" w:rsidRDefault="00513C8B" w:rsidP="00513C8B">
      <w:pPr>
        <w:rPr>
          <w:rFonts w:cstheme="minorHAnsi"/>
        </w:rPr>
      </w:pPr>
    </w:p>
    <w:p w14:paraId="2F3B9271" w14:textId="4BC7E5EB" w:rsidR="00513C8B" w:rsidRPr="00163175" w:rsidRDefault="00741A07" w:rsidP="00513C8B">
      <w:pPr>
        <w:rPr>
          <w:rFonts w:cstheme="minorHAnsi"/>
        </w:rPr>
      </w:pPr>
      <w:r w:rsidRPr="00163175">
        <w:rPr>
          <w:rFonts w:cstheme="minorHAnsi"/>
          <w:noProof/>
          <w:lang w:eastAsia="fr-FR"/>
        </w:rPr>
        <mc:AlternateContent>
          <mc:Choice Requires="wps">
            <w:drawing>
              <wp:anchor distT="0" distB="0" distL="114300" distR="114300" simplePos="0" relativeHeight="251658241" behindDoc="1" locked="0" layoutInCell="1" allowOverlap="1" wp14:anchorId="22A2B95B" wp14:editId="1AE43988">
                <wp:simplePos x="0" y="0"/>
                <wp:positionH relativeFrom="margin">
                  <wp:align>right</wp:align>
                </wp:positionH>
                <wp:positionV relativeFrom="paragraph">
                  <wp:posOffset>153394</wp:posOffset>
                </wp:positionV>
                <wp:extent cx="5760720" cy="2405269"/>
                <wp:effectExtent l="0" t="0" r="0" b="0"/>
                <wp:wrapNone/>
                <wp:docPr id="2051" name="Sous-titre 5">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D056756-2F72-487A-8D37-3B626A2BD6B3}"/>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5760720" cy="2405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D9D5B" w14:textId="407FD86B" w:rsidR="009169E8" w:rsidRDefault="009169E8" w:rsidP="002371C8">
                            <w:pPr>
                              <w:spacing w:before="240"/>
                              <w:jc w:val="center"/>
                              <w:rPr>
                                <w:rFonts w:ascii="Arial" w:eastAsia="+mn-ea" w:hAnsi="Arial" w:cs="Arial"/>
                                <w:color w:val="30A9B2"/>
                                <w:kern w:val="24"/>
                                <w:sz w:val="50"/>
                                <w:szCs w:val="50"/>
                              </w:rPr>
                            </w:pPr>
                            <w:r>
                              <w:rPr>
                                <w:rFonts w:ascii="Arial" w:eastAsia="+mn-ea" w:hAnsi="Arial" w:cs="Arial"/>
                                <w:color w:val="30A9B2"/>
                                <w:kern w:val="24"/>
                                <w:sz w:val="50"/>
                                <w:szCs w:val="50"/>
                              </w:rPr>
                              <w:t>R</w:t>
                            </w:r>
                            <w:r w:rsidRPr="002371C8">
                              <w:rPr>
                                <w:rFonts w:ascii="Arial" w:eastAsia="+mn-ea" w:hAnsi="Arial" w:cs="Arial"/>
                                <w:color w:val="30A9B2"/>
                                <w:kern w:val="24"/>
                                <w:sz w:val="50"/>
                                <w:szCs w:val="50"/>
                              </w:rPr>
                              <w:t xml:space="preserve">éférentiel </w:t>
                            </w:r>
                            <w:r>
                              <w:rPr>
                                <w:rFonts w:ascii="Arial" w:eastAsia="+mn-ea" w:hAnsi="Arial" w:cs="Arial"/>
                                <w:color w:val="30A9B2"/>
                                <w:kern w:val="24"/>
                                <w:sz w:val="50"/>
                                <w:szCs w:val="50"/>
                              </w:rPr>
                              <w:t xml:space="preserve">national des </w:t>
                            </w:r>
                            <w:r w:rsidRPr="002371C8">
                              <w:rPr>
                                <w:rFonts w:ascii="Arial" w:eastAsia="+mn-ea" w:hAnsi="Arial" w:cs="Arial"/>
                                <w:color w:val="30A9B2"/>
                                <w:kern w:val="24"/>
                                <w:sz w:val="50"/>
                                <w:szCs w:val="50"/>
                              </w:rPr>
                              <w:t>indicateurs</w:t>
                            </w:r>
                            <w:r>
                              <w:rPr>
                                <w:rFonts w:ascii="Arial" w:eastAsia="+mn-ea" w:hAnsi="Arial" w:cs="Arial"/>
                                <w:color w:val="30A9B2"/>
                                <w:kern w:val="24"/>
                                <w:sz w:val="50"/>
                                <w:szCs w:val="50"/>
                              </w:rPr>
                              <w:t xml:space="preserve"> communs FEDER-FSE+</w:t>
                            </w:r>
                            <w:r w:rsidRPr="002371C8">
                              <w:rPr>
                                <w:rFonts w:ascii="Arial" w:eastAsia="+mn-ea" w:hAnsi="Arial" w:cs="Arial"/>
                                <w:color w:val="30A9B2"/>
                                <w:kern w:val="24"/>
                                <w:sz w:val="50"/>
                                <w:szCs w:val="50"/>
                              </w:rPr>
                              <w:t xml:space="preserve"> des programmes</w:t>
                            </w:r>
                            <w:r>
                              <w:rPr>
                                <w:rFonts w:ascii="Arial" w:eastAsia="+mn-ea" w:hAnsi="Arial" w:cs="Arial"/>
                                <w:color w:val="30A9B2"/>
                                <w:kern w:val="24"/>
                                <w:sz w:val="50"/>
                                <w:szCs w:val="50"/>
                              </w:rPr>
                              <w:t xml:space="preserve"> opérationnels européens </w:t>
                            </w:r>
                            <w:r w:rsidRPr="002371C8">
                              <w:rPr>
                                <w:rFonts w:ascii="Arial" w:eastAsia="+mn-ea" w:hAnsi="Arial" w:cs="Arial"/>
                                <w:color w:val="30A9B2"/>
                                <w:kern w:val="24"/>
                                <w:sz w:val="50"/>
                                <w:szCs w:val="50"/>
                              </w:rPr>
                              <w:t>2021-2027</w:t>
                            </w:r>
                          </w:p>
                          <w:p w14:paraId="039E5BB0" w14:textId="0ABCF195" w:rsidR="009169E8" w:rsidRPr="00741A07" w:rsidRDefault="009169E8" w:rsidP="002371C8">
                            <w:pPr>
                              <w:spacing w:before="240"/>
                              <w:jc w:val="center"/>
                              <w:rPr>
                                <w:rFonts w:ascii="Calibri" w:eastAsia="+mn-ea" w:hAnsi="Calibri" w:cs="Calibri"/>
                                <w:i/>
                                <w:iCs/>
                                <w:color w:val="30A9B2"/>
                                <w:kern w:val="24"/>
                                <w:sz w:val="28"/>
                                <w:szCs w:val="28"/>
                              </w:rPr>
                            </w:pPr>
                            <w:r>
                              <w:rPr>
                                <w:rFonts w:ascii="Calibri" w:eastAsia="+mn-ea" w:hAnsi="Calibri" w:cs="Calibri"/>
                                <w:i/>
                                <w:iCs/>
                                <w:color w:val="30A9B2"/>
                                <w:kern w:val="24"/>
                                <w:sz w:val="28"/>
                                <w:szCs w:val="28"/>
                              </w:rPr>
                              <w:t>Juillet</w:t>
                            </w:r>
                            <w:r w:rsidRPr="00741A07">
                              <w:rPr>
                                <w:rFonts w:ascii="Calibri" w:eastAsia="+mn-ea" w:hAnsi="Calibri" w:cs="Calibri"/>
                                <w:i/>
                                <w:iCs/>
                                <w:color w:val="30A9B2"/>
                                <w:kern w:val="24"/>
                                <w:sz w:val="28"/>
                                <w:szCs w:val="28"/>
                              </w:rPr>
                              <w:t xml:space="preserve"> 2020</w:t>
                            </w:r>
                          </w:p>
                          <w:p w14:paraId="172AE9A5" w14:textId="77777777" w:rsidR="009169E8" w:rsidRDefault="009169E8" w:rsidP="002371C8">
                            <w:pPr>
                              <w:spacing w:before="240"/>
                              <w:jc w:val="center"/>
                              <w:rPr>
                                <w:rFonts w:ascii="Arial" w:eastAsia="+mn-ea" w:hAnsi="Arial" w:cs="Arial"/>
                                <w:color w:val="30A9B2"/>
                                <w:kern w:val="24"/>
                                <w:sz w:val="50"/>
                                <w:szCs w:val="50"/>
                              </w:rPr>
                            </w:pPr>
                          </w:p>
                          <w:p w14:paraId="2BF74917" w14:textId="2A470DC7" w:rsidR="009169E8" w:rsidRPr="002371C8" w:rsidRDefault="009169E8" w:rsidP="002371C8">
                            <w:pPr>
                              <w:spacing w:before="240"/>
                              <w:jc w:val="center"/>
                              <w:rPr>
                                <w:rFonts w:ascii="EYInterstate" w:hAnsi="EYInterstate"/>
                                <w:iCs/>
                                <w:color w:val="404040"/>
                                <w:sz w:val="32"/>
                              </w:rPr>
                            </w:pPr>
                            <w:r>
                              <w:rPr>
                                <w:rFonts w:ascii="Arial" w:eastAsia="+mn-ea" w:hAnsi="Arial" w:cs="Arial"/>
                                <w:color w:val="30A9B2"/>
                                <w:kern w:val="24"/>
                                <w:sz w:val="50"/>
                                <w:szCs w:val="50"/>
                              </w:rPr>
                              <w:t xml:space="preserve">Avril </w:t>
                            </w:r>
                          </w:p>
                          <w:p w14:paraId="117A605D" w14:textId="77777777" w:rsidR="009169E8" w:rsidRDefault="009169E8" w:rsidP="002371C8">
                            <w:pPr>
                              <w:pStyle w:val="NormalWeb"/>
                              <w:kinsoku w:val="0"/>
                              <w:overflowPunct w:val="0"/>
                              <w:spacing w:before="120" w:beforeAutospacing="0" w:after="0" w:afterAutospacing="0"/>
                              <w:jc w:val="center"/>
                              <w:textAlignment w:val="baseline"/>
                            </w:pPr>
                          </w:p>
                          <w:p w14:paraId="1ECF7B05" w14:textId="77777777" w:rsidR="009169E8" w:rsidRDefault="009169E8" w:rsidP="002371C8">
                            <w:pPr>
                              <w:pStyle w:val="NormalWeb"/>
                              <w:kinsoku w:val="0"/>
                              <w:overflowPunct w:val="0"/>
                              <w:spacing w:before="77" w:beforeAutospacing="0" w:after="0" w:afterAutospacing="0"/>
                              <w:jc w:val="center"/>
                              <w:textAlignment w:val="baseline"/>
                            </w:pPr>
                          </w:p>
                        </w:txbxContent>
                      </wps:txbx>
                      <wps:bodyPr vert="horz" wrap="square" lIns="95764" tIns="47883" rIns="95764" bIns="47883"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A2B95B" id="Sous-titre 5" o:spid="_x0000_s1027" style="position:absolute;margin-left:402.4pt;margin-top:12.1pt;width:453.6pt;height:189.4pt;z-index:-25165823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" filled="f" stroked="f">
                <v:path arrowok="t"/>
                <o:lock v:ext="edit" grouping="t"/>
                <v:textbox inset="2.66011mm,1.3301mm,2.66011mm,1.3301mm">
                  <w:txbxContent>
                    <w:p w14:paraId="1AAD9D5B" w14:textId="407FD86B" w:rsidR="009169E8" w:rsidRDefault="009169E8" w:rsidP="002371C8">
                      <w:pPr>
                        <w:spacing w:before="240"/>
                        <w:jc w:val="center"/>
                        <w:rPr>
                          <w:rFonts w:ascii="Arial" w:eastAsia="+mn-ea" w:hAnsi="Arial" w:cs="Arial"/>
                          <w:color w:val="30A9B2"/>
                          <w:kern w:val="24"/>
                          <w:sz w:val="50"/>
                          <w:szCs w:val="50"/>
                        </w:rPr>
                      </w:pPr>
                      <w:r>
                        <w:rPr>
                          <w:rFonts w:ascii="Arial" w:eastAsia="+mn-ea" w:hAnsi="Arial" w:cs="Arial"/>
                          <w:color w:val="30A9B2"/>
                          <w:kern w:val="24"/>
                          <w:sz w:val="50"/>
                          <w:szCs w:val="50"/>
                        </w:rPr>
                        <w:t>R</w:t>
                      </w:r>
                      <w:r w:rsidRPr="002371C8">
                        <w:rPr>
                          <w:rFonts w:ascii="Arial" w:eastAsia="+mn-ea" w:hAnsi="Arial" w:cs="Arial"/>
                          <w:color w:val="30A9B2"/>
                          <w:kern w:val="24"/>
                          <w:sz w:val="50"/>
                          <w:szCs w:val="50"/>
                        </w:rPr>
                        <w:t xml:space="preserve">éférentiel </w:t>
                      </w:r>
                      <w:r>
                        <w:rPr>
                          <w:rFonts w:ascii="Arial" w:eastAsia="+mn-ea" w:hAnsi="Arial" w:cs="Arial"/>
                          <w:color w:val="30A9B2"/>
                          <w:kern w:val="24"/>
                          <w:sz w:val="50"/>
                          <w:szCs w:val="50"/>
                        </w:rPr>
                        <w:t xml:space="preserve">national des </w:t>
                      </w:r>
                      <w:r w:rsidRPr="002371C8">
                        <w:rPr>
                          <w:rFonts w:ascii="Arial" w:eastAsia="+mn-ea" w:hAnsi="Arial" w:cs="Arial"/>
                          <w:color w:val="30A9B2"/>
                          <w:kern w:val="24"/>
                          <w:sz w:val="50"/>
                          <w:szCs w:val="50"/>
                        </w:rPr>
                        <w:t>indicateurs</w:t>
                      </w:r>
                      <w:r>
                        <w:rPr>
                          <w:rFonts w:ascii="Arial" w:eastAsia="+mn-ea" w:hAnsi="Arial" w:cs="Arial"/>
                          <w:color w:val="30A9B2"/>
                          <w:kern w:val="24"/>
                          <w:sz w:val="50"/>
                          <w:szCs w:val="50"/>
                        </w:rPr>
                        <w:t xml:space="preserve"> communs FEDER-FSE+</w:t>
                      </w:r>
                      <w:r w:rsidRPr="002371C8">
                        <w:rPr>
                          <w:rFonts w:ascii="Arial" w:eastAsia="+mn-ea" w:hAnsi="Arial" w:cs="Arial"/>
                          <w:color w:val="30A9B2"/>
                          <w:kern w:val="24"/>
                          <w:sz w:val="50"/>
                          <w:szCs w:val="50"/>
                        </w:rPr>
                        <w:t xml:space="preserve"> des programmes</w:t>
                      </w:r>
                      <w:r>
                        <w:rPr>
                          <w:rFonts w:ascii="Arial" w:eastAsia="+mn-ea" w:hAnsi="Arial" w:cs="Arial"/>
                          <w:color w:val="30A9B2"/>
                          <w:kern w:val="24"/>
                          <w:sz w:val="50"/>
                          <w:szCs w:val="50"/>
                        </w:rPr>
                        <w:t xml:space="preserve"> opérationnels européens </w:t>
                      </w:r>
                      <w:r w:rsidRPr="002371C8">
                        <w:rPr>
                          <w:rFonts w:ascii="Arial" w:eastAsia="+mn-ea" w:hAnsi="Arial" w:cs="Arial"/>
                          <w:color w:val="30A9B2"/>
                          <w:kern w:val="24"/>
                          <w:sz w:val="50"/>
                          <w:szCs w:val="50"/>
                        </w:rPr>
                        <w:t>2021-2027</w:t>
                      </w:r>
                    </w:p>
                    <w:p w14:paraId="039E5BB0" w14:textId="0ABCF195" w:rsidR="009169E8" w:rsidRPr="00741A07" w:rsidRDefault="009169E8" w:rsidP="002371C8">
                      <w:pPr>
                        <w:spacing w:before="240"/>
                        <w:jc w:val="center"/>
                        <w:rPr>
                          <w:rFonts w:ascii="Calibri" w:eastAsia="+mn-ea" w:hAnsi="Calibri" w:cs="Calibri"/>
                          <w:i/>
                          <w:iCs/>
                          <w:color w:val="30A9B2"/>
                          <w:kern w:val="24"/>
                          <w:sz w:val="28"/>
                          <w:szCs w:val="28"/>
                        </w:rPr>
                      </w:pPr>
                      <w:r>
                        <w:rPr>
                          <w:rFonts w:ascii="Calibri" w:eastAsia="+mn-ea" w:hAnsi="Calibri" w:cs="Calibri"/>
                          <w:i/>
                          <w:iCs/>
                          <w:color w:val="30A9B2"/>
                          <w:kern w:val="24"/>
                          <w:sz w:val="28"/>
                          <w:szCs w:val="28"/>
                        </w:rPr>
                        <w:t>Juillet</w:t>
                      </w:r>
                      <w:r w:rsidRPr="00741A07">
                        <w:rPr>
                          <w:rFonts w:ascii="Calibri" w:eastAsia="+mn-ea" w:hAnsi="Calibri" w:cs="Calibri"/>
                          <w:i/>
                          <w:iCs/>
                          <w:color w:val="30A9B2"/>
                          <w:kern w:val="24"/>
                          <w:sz w:val="28"/>
                          <w:szCs w:val="28"/>
                        </w:rPr>
                        <w:t xml:space="preserve"> 2020</w:t>
                      </w:r>
                    </w:p>
                    <w:p w14:paraId="172AE9A5" w14:textId="77777777" w:rsidR="009169E8" w:rsidRDefault="009169E8" w:rsidP="002371C8">
                      <w:pPr>
                        <w:spacing w:before="240"/>
                        <w:jc w:val="center"/>
                        <w:rPr>
                          <w:rFonts w:ascii="Arial" w:eastAsia="+mn-ea" w:hAnsi="Arial" w:cs="Arial"/>
                          <w:color w:val="30A9B2"/>
                          <w:kern w:val="24"/>
                          <w:sz w:val="50"/>
                          <w:szCs w:val="50"/>
                        </w:rPr>
                      </w:pPr>
                    </w:p>
                    <w:p w14:paraId="2BF74917" w14:textId="2A470DC7" w:rsidR="009169E8" w:rsidRPr="002371C8" w:rsidRDefault="009169E8" w:rsidP="002371C8">
                      <w:pPr>
                        <w:spacing w:before="240"/>
                        <w:jc w:val="center"/>
                        <w:rPr>
                          <w:rFonts w:ascii="EYInterstate" w:hAnsi="EYInterstate"/>
                          <w:iCs/>
                          <w:color w:val="404040"/>
                          <w:sz w:val="32"/>
                        </w:rPr>
                      </w:pPr>
                      <w:r>
                        <w:rPr>
                          <w:rFonts w:ascii="Arial" w:eastAsia="+mn-ea" w:hAnsi="Arial" w:cs="Arial"/>
                          <w:color w:val="30A9B2"/>
                          <w:kern w:val="24"/>
                          <w:sz w:val="50"/>
                          <w:szCs w:val="50"/>
                        </w:rPr>
                        <w:t xml:space="preserve">Avril </w:t>
                      </w:r>
                    </w:p>
                    <w:p w14:paraId="117A605D" w14:textId="77777777" w:rsidR="009169E8" w:rsidRDefault="009169E8" w:rsidP="002371C8">
                      <w:pPr>
                        <w:pStyle w:val="NormalWeb"/>
                        <w:kinsoku w:val="0"/>
                        <w:overflowPunct w:val="0"/>
                        <w:spacing w:before="120" w:beforeAutospacing="0" w:after="0" w:afterAutospacing="0"/>
                        <w:jc w:val="center"/>
                        <w:textAlignment w:val="baseline"/>
                      </w:pPr>
                    </w:p>
                    <w:p w14:paraId="1ECF7B05" w14:textId="77777777" w:rsidR="009169E8" w:rsidRDefault="009169E8" w:rsidP="002371C8">
                      <w:pPr>
                        <w:pStyle w:val="NormalWeb"/>
                        <w:kinsoku w:val="0"/>
                        <w:overflowPunct w:val="0"/>
                        <w:spacing w:before="77" w:beforeAutospacing="0" w:after="0" w:afterAutospacing="0"/>
                        <w:jc w:val="center"/>
                        <w:textAlignment w:val="baseline"/>
                      </w:pPr>
                    </w:p>
                  </w:txbxContent>
                </v:textbox>
                <w10:wrap anchorx="margin"/>
              </v:rect>
            </w:pict>
          </mc:Fallback>
        </mc:AlternateContent>
      </w:r>
    </w:p>
    <w:p w14:paraId="1B6DC69B" w14:textId="559D0E91" w:rsidR="00513C8B" w:rsidRPr="00163175" w:rsidRDefault="00513C8B" w:rsidP="00513C8B">
      <w:pPr>
        <w:rPr>
          <w:rFonts w:cstheme="minorHAnsi"/>
        </w:rPr>
      </w:pPr>
    </w:p>
    <w:p w14:paraId="5D68DBB5" w14:textId="5E6BB569" w:rsidR="00513C8B" w:rsidRPr="00163175" w:rsidRDefault="000A4A22" w:rsidP="000A4A22">
      <w:pPr>
        <w:tabs>
          <w:tab w:val="left" w:pos="3619"/>
        </w:tabs>
        <w:rPr>
          <w:rFonts w:cstheme="minorHAnsi"/>
        </w:rPr>
      </w:pPr>
      <w:r>
        <w:rPr>
          <w:rFonts w:cstheme="minorHAnsi"/>
        </w:rPr>
        <w:tab/>
      </w:r>
    </w:p>
    <w:p w14:paraId="1AC19FD3" w14:textId="77777777" w:rsidR="00513C8B" w:rsidRPr="00163175" w:rsidRDefault="00513C8B" w:rsidP="00513C8B">
      <w:pPr>
        <w:rPr>
          <w:rFonts w:cstheme="minorHAnsi"/>
        </w:rPr>
      </w:pPr>
    </w:p>
    <w:p w14:paraId="111D18CE" w14:textId="77777777" w:rsidR="00513C8B" w:rsidRPr="00163175" w:rsidRDefault="00513C8B" w:rsidP="00513C8B">
      <w:pPr>
        <w:rPr>
          <w:rFonts w:cstheme="minorHAnsi"/>
        </w:rPr>
      </w:pPr>
    </w:p>
    <w:p w14:paraId="244D3E53" w14:textId="49D9CFCE" w:rsidR="00513C8B" w:rsidRPr="00163175" w:rsidRDefault="00C957CA" w:rsidP="00FB3342">
      <w:pPr>
        <w:tabs>
          <w:tab w:val="left" w:pos="4274"/>
          <w:tab w:val="left" w:pos="5910"/>
          <w:tab w:val="left" w:pos="7601"/>
        </w:tabs>
        <w:rPr>
          <w:rFonts w:cstheme="minorHAnsi"/>
        </w:rPr>
      </w:pPr>
      <w:r>
        <w:rPr>
          <w:rFonts w:cstheme="minorHAnsi"/>
        </w:rPr>
        <w:tab/>
      </w:r>
      <w:r w:rsidR="00FB3342">
        <w:rPr>
          <w:rFonts w:cstheme="minorHAnsi"/>
        </w:rPr>
        <w:tab/>
      </w:r>
      <w:r w:rsidR="00DD113E">
        <w:rPr>
          <w:rFonts w:cstheme="minorHAnsi"/>
        </w:rPr>
        <w:tab/>
      </w:r>
    </w:p>
    <w:p w14:paraId="425CC56D" w14:textId="77777777" w:rsidR="00513C8B" w:rsidRPr="00163175" w:rsidRDefault="00513C8B" w:rsidP="00513C8B">
      <w:pPr>
        <w:rPr>
          <w:rFonts w:cstheme="minorHAnsi"/>
        </w:rPr>
      </w:pPr>
    </w:p>
    <w:p w14:paraId="7C0EC72D" w14:textId="77777777" w:rsidR="00513C8B" w:rsidRPr="00163175" w:rsidRDefault="00513C8B" w:rsidP="00BB7C34">
      <w:pPr>
        <w:jc w:val="center"/>
        <w:rPr>
          <w:rFonts w:cstheme="minorHAnsi"/>
        </w:rPr>
      </w:pPr>
    </w:p>
    <w:p w14:paraId="5DFC0EB8" w14:textId="77777777" w:rsidR="006D2AD8" w:rsidRPr="00163175" w:rsidRDefault="00513C8B" w:rsidP="00513C8B">
      <w:pPr>
        <w:tabs>
          <w:tab w:val="left" w:pos="6362"/>
        </w:tabs>
        <w:rPr>
          <w:rFonts w:cstheme="minorHAnsi"/>
        </w:rPr>
      </w:pPr>
      <w:r w:rsidRPr="00163175">
        <w:rPr>
          <w:rFonts w:cstheme="minorHAnsi"/>
        </w:rPr>
        <w:tab/>
      </w:r>
    </w:p>
    <w:p w14:paraId="29CD8EF9" w14:textId="77777777" w:rsidR="00513C8B" w:rsidRPr="00163175" w:rsidRDefault="00513C8B" w:rsidP="00513C8B">
      <w:pPr>
        <w:tabs>
          <w:tab w:val="left" w:pos="6362"/>
        </w:tabs>
        <w:rPr>
          <w:rFonts w:cstheme="minorHAnsi"/>
        </w:rPr>
      </w:pPr>
    </w:p>
    <w:p w14:paraId="4DF2B009" w14:textId="77777777" w:rsidR="00513C8B" w:rsidRPr="00163175" w:rsidRDefault="00513C8B" w:rsidP="00513C8B">
      <w:pPr>
        <w:tabs>
          <w:tab w:val="left" w:pos="6362"/>
        </w:tabs>
        <w:rPr>
          <w:rFonts w:cstheme="minorHAnsi"/>
        </w:rPr>
      </w:pPr>
    </w:p>
    <w:p w14:paraId="72583158" w14:textId="77777777" w:rsidR="00513C8B" w:rsidRPr="00163175" w:rsidRDefault="00513C8B" w:rsidP="00513C8B">
      <w:pPr>
        <w:tabs>
          <w:tab w:val="left" w:pos="6362"/>
        </w:tabs>
        <w:rPr>
          <w:rFonts w:cstheme="minorHAnsi"/>
        </w:rPr>
      </w:pPr>
    </w:p>
    <w:p w14:paraId="3C69E246" w14:textId="77777777" w:rsidR="00513C8B" w:rsidRPr="00163175" w:rsidRDefault="00513C8B" w:rsidP="00513C8B">
      <w:pPr>
        <w:tabs>
          <w:tab w:val="left" w:pos="6362"/>
        </w:tabs>
        <w:rPr>
          <w:rFonts w:cstheme="minorHAnsi"/>
        </w:rPr>
      </w:pPr>
    </w:p>
    <w:p w14:paraId="451A6116" w14:textId="77777777" w:rsidR="00513C8B" w:rsidRPr="00163175" w:rsidRDefault="00513C8B" w:rsidP="00513C8B">
      <w:pPr>
        <w:tabs>
          <w:tab w:val="left" w:pos="6362"/>
        </w:tabs>
        <w:rPr>
          <w:rFonts w:cstheme="minorHAnsi"/>
        </w:rPr>
      </w:pPr>
    </w:p>
    <w:p w14:paraId="200B51AD" w14:textId="77777777" w:rsidR="00513C8B" w:rsidRPr="00163175" w:rsidRDefault="00513C8B" w:rsidP="00513C8B">
      <w:pPr>
        <w:tabs>
          <w:tab w:val="left" w:pos="6362"/>
        </w:tabs>
        <w:rPr>
          <w:rFonts w:cstheme="minorHAnsi"/>
        </w:rPr>
      </w:pPr>
    </w:p>
    <w:p w14:paraId="6D4914AA" w14:textId="77777777" w:rsidR="00513C8B" w:rsidRPr="00163175" w:rsidRDefault="00513C8B" w:rsidP="00513C8B">
      <w:pPr>
        <w:tabs>
          <w:tab w:val="left" w:pos="6362"/>
        </w:tabs>
        <w:rPr>
          <w:rFonts w:cstheme="minorHAnsi"/>
        </w:rPr>
      </w:pPr>
    </w:p>
    <w:p w14:paraId="27AAAE27" w14:textId="77777777" w:rsidR="00513C8B" w:rsidRPr="00163175" w:rsidRDefault="00513C8B" w:rsidP="00513C8B">
      <w:pPr>
        <w:tabs>
          <w:tab w:val="left" w:pos="6362"/>
        </w:tabs>
        <w:rPr>
          <w:rFonts w:cstheme="minorHAnsi"/>
        </w:rPr>
      </w:pPr>
    </w:p>
    <w:p w14:paraId="59E7D353" w14:textId="77777777" w:rsidR="00513C8B" w:rsidRPr="00163175" w:rsidRDefault="00513C8B" w:rsidP="00513C8B">
      <w:pPr>
        <w:tabs>
          <w:tab w:val="left" w:pos="6362"/>
        </w:tabs>
        <w:rPr>
          <w:rFonts w:cstheme="minorHAnsi"/>
        </w:rPr>
      </w:pPr>
    </w:p>
    <w:p w14:paraId="2DA30A18" w14:textId="77777777" w:rsidR="00513C8B" w:rsidRPr="00163175" w:rsidRDefault="00513C8B" w:rsidP="00513C8B">
      <w:pPr>
        <w:tabs>
          <w:tab w:val="left" w:pos="6362"/>
        </w:tabs>
        <w:rPr>
          <w:rFonts w:cstheme="minorHAnsi"/>
        </w:rPr>
      </w:pPr>
    </w:p>
    <w:p w14:paraId="62C7069F" w14:textId="66E7B4D0" w:rsidR="00513C8B" w:rsidRPr="00163175" w:rsidRDefault="00CA3E36" w:rsidP="00513C8B">
      <w:pPr>
        <w:pStyle w:val="En-tte"/>
        <w:rPr>
          <w:rFonts w:cstheme="minorHAnsi"/>
        </w:rPr>
      </w:pPr>
      <w:r w:rsidRPr="00163175">
        <w:rPr>
          <w:rFonts w:cstheme="minorHAnsi"/>
          <w:noProof/>
          <w:lang w:eastAsia="fr-FR"/>
        </w:rPr>
        <w:lastRenderedPageBreak/>
        <mc:AlternateContent>
          <mc:Choice Requires="wps">
            <w:drawing>
              <wp:anchor distT="0" distB="0" distL="114300" distR="114300" simplePos="0" relativeHeight="251658247" behindDoc="0" locked="0" layoutInCell="1" allowOverlap="1" wp14:anchorId="22AEABD0" wp14:editId="654109A3">
                <wp:simplePos x="0" y="0"/>
                <wp:positionH relativeFrom="column">
                  <wp:posOffset>1556326</wp:posOffset>
                </wp:positionH>
                <wp:positionV relativeFrom="paragraph">
                  <wp:posOffset>397377</wp:posOffset>
                </wp:positionV>
                <wp:extent cx="4458364" cy="643255"/>
                <wp:effectExtent l="0" t="0" r="0" b="4445"/>
                <wp:wrapNone/>
                <wp:docPr id="18"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8364" cy="643255"/>
                        </a:xfrm>
                        <a:prstGeom prst="rect">
                          <a:avLst/>
                        </a:prstGeom>
                        <a:noFill/>
                        <a:ln w="9525">
                          <a:noFill/>
                          <a:miter lim="800000"/>
                          <a:headEnd/>
                          <a:tailEnd/>
                        </a:ln>
                      </wps:spPr>
                      <wps:txbx>
                        <w:txbxContent>
                          <w:p w14:paraId="2FF96C14" w14:textId="4D219AA2" w:rsidR="009169E8" w:rsidRPr="00CA3E36" w:rsidRDefault="009169E8" w:rsidP="00513C8B">
                            <w:pPr>
                              <w:spacing w:after="0"/>
                              <w:jc w:val="right"/>
                              <w:rPr>
                                <w:b/>
                                <w:color w:val="FFFFFF" w:themeColor="background1"/>
                                <w:sz w:val="36"/>
                                <w:szCs w:val="20"/>
                              </w:rPr>
                            </w:pPr>
                            <w:r w:rsidRPr="00CA3E36">
                              <w:rPr>
                                <w:b/>
                                <w:color w:val="FFFFFF" w:themeColor="background1"/>
                                <w:sz w:val="36"/>
                                <w:szCs w:val="20"/>
                              </w:rPr>
                              <w:t>Note d’accompagnement méthodologique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AEABD0" id="Zone de texte 3" o:spid="_x0000_s1028" type="#_x0000_t202" style="position:absolute;margin-left:122.55pt;margin-top:31.3pt;width:351.05pt;height:50.6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" filled="f" stroked="f">
                <v:textbox>
                  <w:txbxContent>
                    <w:p w14:paraId="2FF96C14" w14:textId="4D219AA2" w:rsidR="009169E8" w:rsidRPr="00CA3E36" w:rsidRDefault="009169E8" w:rsidP="00513C8B">
                      <w:pPr>
                        <w:spacing w:after="0"/>
                        <w:jc w:val="right"/>
                        <w:rPr>
                          <w:b/>
                          <w:color w:val="FFFFFF" w:themeColor="background1"/>
                          <w:sz w:val="36"/>
                          <w:szCs w:val="20"/>
                        </w:rPr>
                      </w:pPr>
                      <w:r w:rsidRPr="00CA3E36">
                        <w:rPr>
                          <w:b/>
                          <w:color w:val="FFFFFF" w:themeColor="background1"/>
                          <w:sz w:val="36"/>
                          <w:szCs w:val="20"/>
                        </w:rPr>
                        <w:t>Note d’accompagnement méthodologique</w:t>
                      </w:r>
                    </w:p>
                  </w:txbxContent>
                </v:textbox>
              </v:shape>
            </w:pict>
          </mc:Fallback>
        </mc:AlternateContent>
      </w:r>
      <w:r w:rsidR="00513C8B" w:rsidRPr="00163175">
        <w:rPr>
          <w:rFonts w:cstheme="minorHAnsi"/>
          <w:noProof/>
          <w:lang w:eastAsia="fr-FR"/>
        </w:rPr>
        <mc:AlternateContent>
          <mc:Choice Requires="wps">
            <w:drawing>
              <wp:anchor distT="0" distB="0" distL="114300" distR="114300" simplePos="0" relativeHeight="251658246" behindDoc="0" locked="0" layoutInCell="1" allowOverlap="1" wp14:anchorId="3B1A1463" wp14:editId="2D78E361">
                <wp:simplePos x="0" y="0"/>
                <wp:positionH relativeFrom="column">
                  <wp:posOffset>0</wp:posOffset>
                </wp:positionH>
                <wp:positionV relativeFrom="paragraph">
                  <wp:posOffset>1112520</wp:posOffset>
                </wp:positionV>
                <wp:extent cx="2926080" cy="47625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476250"/>
                        </a:xfrm>
                        <a:prstGeom prst="rect">
                          <a:avLst/>
                        </a:prstGeom>
                        <a:noFill/>
                        <a:ln w="9525">
                          <a:noFill/>
                          <a:miter lim="800000"/>
                          <a:headEnd/>
                          <a:tailEnd/>
                        </a:ln>
                      </wps:spPr>
                      <wps:txbx>
                        <w:txbxContent>
                          <w:p w14:paraId="3E51E2CF" w14:textId="77777777" w:rsidR="009169E8" w:rsidRDefault="009169E8" w:rsidP="00513C8B"/>
                          <w:p w14:paraId="6676EE65" w14:textId="77777777" w:rsidR="009169E8" w:rsidRDefault="009169E8" w:rsidP="00513C8B"/>
                          <w:p w14:paraId="7BA498AA" w14:textId="77777777" w:rsidR="009169E8" w:rsidRDefault="009169E8" w:rsidP="00513C8B"/>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1A1463" id="Zone de texte 4" o:spid="_x0000_s1029" type="#_x0000_t202" style="position:absolute;margin-left:0;margin-top:87.6pt;width:230.4pt;height:37.5pt;z-index:25165824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" filled="f" stroked="f">
                <v:textbox>
                  <w:txbxContent>
                    <w:p w14:paraId="3E51E2CF" w14:textId="77777777" w:rsidR="009169E8" w:rsidRDefault="009169E8" w:rsidP="00513C8B"/>
                    <w:p w14:paraId="6676EE65" w14:textId="77777777" w:rsidR="009169E8" w:rsidRDefault="009169E8" w:rsidP="00513C8B"/>
                    <w:p w14:paraId="7BA498AA" w14:textId="77777777" w:rsidR="009169E8" w:rsidRDefault="009169E8" w:rsidP="00513C8B"/>
                  </w:txbxContent>
                </v:textbox>
              </v:shape>
            </w:pict>
          </mc:Fallback>
        </mc:AlternateContent>
      </w:r>
      <w:r w:rsidR="00513C8B" w:rsidRPr="00163175">
        <w:rPr>
          <w:rFonts w:cstheme="minorHAnsi"/>
          <w:noProof/>
          <w:lang w:eastAsia="fr-FR"/>
        </w:rPr>
        <w:drawing>
          <wp:inline distT="0" distB="0" distL="0" distR="0" wp14:anchorId="46669EA9" wp14:editId="69E190D5">
            <wp:extent cx="6188687" cy="1323833"/>
            <wp:effectExtent l="0" t="0" r="3175" b="0"/>
            <wp:docPr id="10" name="Image 10" descr="N:\MAE\COMMUNICATION\05_Logos_chartes_illustrations\Charte graphique\__Charte_1420\Utiles\bandeaux\2020_Bandeaux\Bandeaux_generique_A4_portrai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MAE\COMMUNICATION\05_Logos_chartes_illustrations\Charte graphique\__Charte_1420\Utiles\bandeaux\2020_Bandeaux\Bandeaux_generique_A4_portrait-01.png"/>
                    <pic:cNvPicPr>
                      <a:picLocks noChangeAspect="1" noChangeArrowheads="1"/>
                    </pic:cNvPicPr>
                  </pic:nvPicPr>
                  <pic:blipFill rotWithShape="1">
                    <a:blip r:embed="rId15">
                      <a:extLst>
                        <a:ext uri="{28A0092B-C50C-407E-A947-70E740481C1C}">
                          <a14:useLocalDpi xmlns:a14="http://schemas.microsoft.com/office/drawing/2010/main" val="0"/>
                        </a:ext>
                      </a:extLst>
                    </a:blip>
                    <a:srcRect b="16742"/>
                    <a:stretch/>
                  </pic:blipFill>
                  <pic:spPr bwMode="auto">
                    <a:xfrm>
                      <a:off x="0" y="0"/>
                      <a:ext cx="6188687" cy="1323833"/>
                    </a:xfrm>
                    <a:prstGeom prst="rect">
                      <a:avLst/>
                    </a:prstGeom>
                    <a:noFill/>
                    <a:ln>
                      <a:noFill/>
                    </a:ln>
                    <a:extLst>
                      <a:ext uri="{53640926-AAD7-44D8-BBD7-CCE9431645EC}">
                        <a14:shadowObscured xmlns:a14="http://schemas.microsoft.com/office/drawing/2010/main"/>
                      </a:ext>
                    </a:extLst>
                  </pic:spPr>
                </pic:pic>
              </a:graphicData>
            </a:graphic>
          </wp:inline>
        </w:drawing>
      </w:r>
    </w:p>
    <w:p w14:paraId="0855DBAE" w14:textId="77777777" w:rsidR="00513C8B" w:rsidRPr="00163175" w:rsidRDefault="00513C8B" w:rsidP="00513C8B">
      <w:pPr>
        <w:pStyle w:val="En-tte"/>
        <w:rPr>
          <w:rFonts w:cstheme="minorHAnsi"/>
        </w:rPr>
      </w:pPr>
    </w:p>
    <w:p w14:paraId="60D9547C" w14:textId="77777777" w:rsidR="00513C8B" w:rsidRPr="00163175" w:rsidRDefault="00513C8B" w:rsidP="00513C8B">
      <w:pPr>
        <w:rPr>
          <w:rFonts w:cstheme="minorHAnsi"/>
        </w:rPr>
      </w:pPr>
    </w:p>
    <w:tbl>
      <w:tblPr>
        <w:tblStyle w:val="Grilledutableau"/>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5"/>
        <w:gridCol w:w="7257"/>
      </w:tblGrid>
      <w:tr w:rsidR="00513C8B" w:rsidRPr="00732C1A" w14:paraId="30A864CB" w14:textId="77777777" w:rsidTr="00513C8B">
        <w:tc>
          <w:tcPr>
            <w:tcW w:w="1815" w:type="dxa"/>
            <w:shd w:val="clear" w:color="auto" w:fill="auto"/>
          </w:tcPr>
          <w:p w14:paraId="0C8B14AF" w14:textId="77777777" w:rsidR="00513C8B" w:rsidRPr="00732C1A" w:rsidRDefault="00513C8B" w:rsidP="00513C8B">
            <w:pPr>
              <w:rPr>
                <w:rFonts w:cstheme="minorHAnsi"/>
                <w:b/>
                <w:color w:val="767171" w:themeColor="background2" w:themeShade="80"/>
                <w:sz w:val="24"/>
              </w:rPr>
            </w:pPr>
          </w:p>
        </w:tc>
        <w:tc>
          <w:tcPr>
            <w:tcW w:w="7257" w:type="dxa"/>
          </w:tcPr>
          <w:p w14:paraId="4EA525CF" w14:textId="17A2B94B" w:rsidR="00513C8B" w:rsidRPr="00AE5DAA" w:rsidRDefault="00AE5DAA" w:rsidP="00C957CA">
            <w:pPr>
              <w:tabs>
                <w:tab w:val="left" w:pos="5685"/>
              </w:tabs>
              <w:spacing w:after="160" w:line="259" w:lineRule="auto"/>
              <w:ind w:left="-2192"/>
              <w:jc w:val="center"/>
              <w:rPr>
                <w:rFonts w:cstheme="minorHAnsi"/>
              </w:rPr>
            </w:pPr>
            <w:r w:rsidRPr="00413969">
              <w:rPr>
                <w:rFonts w:eastAsia="Times New Roman" w:cstheme="minorHAnsi"/>
                <w:b/>
                <w:color w:val="40768B"/>
                <w:sz w:val="24"/>
                <w:szCs w:val="24"/>
              </w:rPr>
              <w:t>SOMMAIRE</w:t>
            </w:r>
          </w:p>
        </w:tc>
      </w:tr>
    </w:tbl>
    <w:p w14:paraId="472F9D7B" w14:textId="77777777" w:rsidR="00513C8B" w:rsidRPr="00CD14A4" w:rsidRDefault="00513C8B" w:rsidP="00513C8B">
      <w:pPr>
        <w:rPr>
          <w:rFonts w:ascii="Calibri" w:hAnsi="Calibri" w:cs="Calibri"/>
          <w:color w:val="40768B"/>
        </w:rPr>
      </w:pPr>
    </w:p>
    <w:bookmarkStart w:id="1" w:name="_Toc31876751"/>
    <w:p w14:paraId="7182C5CC" w14:textId="3761E4D8" w:rsidR="00CD14A4" w:rsidRPr="00CD14A4" w:rsidRDefault="00C735A3">
      <w:pPr>
        <w:pStyle w:val="TM1"/>
        <w:rPr>
          <w:rFonts w:asciiTheme="minorHAnsi" w:eastAsiaTheme="minorHAnsi" w:hAnsiTheme="minorHAnsi" w:cstheme="minorHAnsi"/>
          <w:bCs w:val="0"/>
          <w:caps w:val="0"/>
          <w:noProof w:val="0"/>
          <w:color w:val="40768B"/>
          <w:sz w:val="22"/>
          <w:szCs w:val="22"/>
        </w:rPr>
      </w:pPr>
      <w:r w:rsidRPr="00CD14A4">
        <w:rPr>
          <w:rStyle w:val="Lienhypertexte"/>
          <w:rFonts w:ascii="Calibri" w:eastAsiaTheme="minorHAnsi" w:hAnsi="Calibri" w:cs="Calibri"/>
          <w:b w:val="0"/>
          <w:color w:val="auto"/>
          <w:highlight w:val="lightGray"/>
        </w:rPr>
        <w:fldChar w:fldCharType="begin"/>
      </w:r>
      <w:r w:rsidRPr="00CD14A4">
        <w:rPr>
          <w:rStyle w:val="Lienhypertexte"/>
          <w:rFonts w:ascii="Calibri" w:eastAsiaTheme="minorHAnsi" w:hAnsi="Calibri" w:cs="Calibri"/>
          <w:b w:val="0"/>
          <w:color w:val="auto"/>
          <w:highlight w:val="lightGray"/>
        </w:rPr>
        <w:instrText xml:space="preserve"> TOC \o "1-2" \h \z \u </w:instrText>
      </w:r>
      <w:r w:rsidRPr="00CD14A4">
        <w:rPr>
          <w:rStyle w:val="Lienhypertexte"/>
          <w:rFonts w:ascii="Calibri" w:eastAsiaTheme="minorHAnsi" w:hAnsi="Calibri" w:cs="Calibri"/>
          <w:b w:val="0"/>
          <w:color w:val="auto"/>
          <w:highlight w:val="lightGray"/>
        </w:rPr>
        <w:fldChar w:fldCharType="separate"/>
      </w:r>
      <w:hyperlink w:anchor="_Toc45803403" w:history="1">
        <w:r w:rsidR="00CD14A4" w:rsidRPr="00CD14A4">
          <w:rPr>
            <w:rFonts w:asciiTheme="minorHAnsi" w:hAnsiTheme="minorHAnsi" w:cstheme="minorHAnsi"/>
            <w:bCs w:val="0"/>
            <w:caps w:val="0"/>
            <w:noProof w:val="0"/>
            <w:color w:val="40768B"/>
            <w:sz w:val="22"/>
            <w:szCs w:val="22"/>
          </w:rPr>
          <w:t>1.</w:t>
        </w:r>
        <w:r w:rsidR="00CD14A4" w:rsidRPr="00CD14A4">
          <w:rPr>
            <w:rFonts w:asciiTheme="minorHAnsi" w:eastAsiaTheme="minorHAnsi" w:hAnsiTheme="minorHAnsi" w:cstheme="minorHAnsi"/>
            <w:bCs w:val="0"/>
            <w:caps w:val="0"/>
            <w:noProof w:val="0"/>
            <w:color w:val="40768B"/>
            <w:sz w:val="22"/>
            <w:szCs w:val="22"/>
          </w:rPr>
          <w:tab/>
        </w:r>
        <w:r w:rsidR="00CD14A4" w:rsidRPr="00CD14A4">
          <w:rPr>
            <w:rFonts w:asciiTheme="minorHAnsi" w:hAnsiTheme="minorHAnsi" w:cstheme="minorHAnsi"/>
            <w:bCs w:val="0"/>
            <w:caps w:val="0"/>
            <w:noProof w:val="0"/>
            <w:color w:val="40768B"/>
            <w:sz w:val="22"/>
            <w:szCs w:val="22"/>
          </w:rPr>
          <w:t>Rappel des évolutions réglementaires 2021-2027 pour le suivi et la performance des programmes</w:t>
        </w:r>
        <w:r w:rsidR="00CD14A4" w:rsidRPr="00CD14A4">
          <w:rPr>
            <w:rFonts w:asciiTheme="minorHAnsi" w:eastAsiaTheme="minorHAnsi" w:hAnsiTheme="minorHAnsi" w:cstheme="minorHAnsi"/>
            <w:bCs w:val="0"/>
            <w:caps w:val="0"/>
            <w:noProof w:val="0"/>
            <w:webHidden/>
            <w:color w:val="40768B"/>
            <w:sz w:val="22"/>
            <w:szCs w:val="22"/>
          </w:rPr>
          <w:tab/>
        </w:r>
        <w:r w:rsidR="00CD14A4" w:rsidRPr="00CD14A4">
          <w:rPr>
            <w:rFonts w:asciiTheme="minorHAnsi" w:eastAsiaTheme="minorHAnsi" w:hAnsiTheme="minorHAnsi" w:cstheme="minorHAnsi"/>
            <w:bCs w:val="0"/>
            <w:caps w:val="0"/>
            <w:noProof w:val="0"/>
            <w:webHidden/>
            <w:color w:val="40768B"/>
            <w:sz w:val="22"/>
            <w:szCs w:val="22"/>
          </w:rPr>
          <w:fldChar w:fldCharType="begin"/>
        </w:r>
        <w:r w:rsidR="00CD14A4" w:rsidRPr="00CD14A4">
          <w:rPr>
            <w:rFonts w:asciiTheme="minorHAnsi" w:eastAsiaTheme="minorHAnsi" w:hAnsiTheme="minorHAnsi" w:cstheme="minorHAnsi"/>
            <w:bCs w:val="0"/>
            <w:caps w:val="0"/>
            <w:noProof w:val="0"/>
            <w:webHidden/>
            <w:color w:val="40768B"/>
            <w:sz w:val="22"/>
            <w:szCs w:val="22"/>
          </w:rPr>
          <w:instrText xml:space="preserve"> PAGEREF _Toc45803403 \h </w:instrText>
        </w:r>
        <w:r w:rsidR="00CD14A4" w:rsidRPr="00CD14A4">
          <w:rPr>
            <w:rFonts w:asciiTheme="minorHAnsi" w:eastAsiaTheme="minorHAnsi" w:hAnsiTheme="minorHAnsi" w:cstheme="minorHAnsi"/>
            <w:bCs w:val="0"/>
            <w:caps w:val="0"/>
            <w:noProof w:val="0"/>
            <w:webHidden/>
            <w:color w:val="40768B"/>
            <w:sz w:val="22"/>
            <w:szCs w:val="22"/>
          </w:rPr>
        </w:r>
        <w:r w:rsidR="00CD14A4" w:rsidRPr="00CD14A4">
          <w:rPr>
            <w:rFonts w:asciiTheme="minorHAnsi" w:eastAsiaTheme="minorHAnsi" w:hAnsiTheme="minorHAnsi" w:cstheme="minorHAnsi"/>
            <w:bCs w:val="0"/>
            <w:caps w:val="0"/>
            <w:noProof w:val="0"/>
            <w:webHidden/>
            <w:color w:val="40768B"/>
            <w:sz w:val="22"/>
            <w:szCs w:val="22"/>
          </w:rPr>
          <w:fldChar w:fldCharType="separate"/>
        </w:r>
        <w:r w:rsidR="00CD14A4" w:rsidRPr="00CD14A4">
          <w:rPr>
            <w:rFonts w:asciiTheme="minorHAnsi" w:eastAsiaTheme="minorHAnsi" w:hAnsiTheme="minorHAnsi" w:cstheme="minorHAnsi"/>
            <w:bCs w:val="0"/>
            <w:caps w:val="0"/>
            <w:noProof w:val="0"/>
            <w:webHidden/>
            <w:color w:val="40768B"/>
            <w:sz w:val="22"/>
            <w:szCs w:val="22"/>
          </w:rPr>
          <w:t>3</w:t>
        </w:r>
        <w:r w:rsidR="00CD14A4" w:rsidRPr="00CD14A4">
          <w:rPr>
            <w:rFonts w:asciiTheme="minorHAnsi" w:eastAsiaTheme="minorHAnsi" w:hAnsiTheme="minorHAnsi" w:cstheme="minorHAnsi"/>
            <w:bCs w:val="0"/>
            <w:caps w:val="0"/>
            <w:noProof w:val="0"/>
            <w:webHidden/>
            <w:color w:val="40768B"/>
            <w:sz w:val="22"/>
            <w:szCs w:val="22"/>
          </w:rPr>
          <w:fldChar w:fldCharType="end"/>
        </w:r>
      </w:hyperlink>
    </w:p>
    <w:p w14:paraId="40EB226A" w14:textId="7F105948" w:rsidR="00CD14A4" w:rsidRPr="00CD14A4" w:rsidRDefault="00CF2C9C">
      <w:pPr>
        <w:pStyle w:val="TM1"/>
        <w:rPr>
          <w:rFonts w:asciiTheme="minorHAnsi" w:eastAsiaTheme="minorHAnsi" w:hAnsiTheme="minorHAnsi" w:cstheme="minorHAnsi"/>
          <w:bCs w:val="0"/>
          <w:caps w:val="0"/>
          <w:noProof w:val="0"/>
          <w:color w:val="40768B"/>
          <w:sz w:val="22"/>
          <w:szCs w:val="22"/>
        </w:rPr>
      </w:pPr>
      <w:hyperlink w:anchor="_Toc45803404" w:history="1">
        <w:r w:rsidR="00CD14A4" w:rsidRPr="00CD14A4">
          <w:rPr>
            <w:rFonts w:asciiTheme="minorHAnsi" w:hAnsiTheme="minorHAnsi" w:cstheme="minorHAnsi"/>
            <w:bCs w:val="0"/>
            <w:caps w:val="0"/>
            <w:noProof w:val="0"/>
            <w:color w:val="40768B"/>
            <w:sz w:val="22"/>
            <w:szCs w:val="22"/>
          </w:rPr>
          <w:t>2.</w:t>
        </w:r>
        <w:r w:rsidR="00CD14A4" w:rsidRPr="00CD14A4">
          <w:rPr>
            <w:rFonts w:asciiTheme="minorHAnsi" w:eastAsiaTheme="minorHAnsi" w:hAnsiTheme="minorHAnsi" w:cstheme="minorHAnsi"/>
            <w:bCs w:val="0"/>
            <w:caps w:val="0"/>
            <w:noProof w:val="0"/>
            <w:color w:val="40768B"/>
            <w:sz w:val="22"/>
            <w:szCs w:val="22"/>
          </w:rPr>
          <w:tab/>
        </w:r>
        <w:r w:rsidR="00CD14A4" w:rsidRPr="00CD14A4">
          <w:rPr>
            <w:rFonts w:asciiTheme="minorHAnsi" w:hAnsiTheme="minorHAnsi" w:cstheme="minorHAnsi"/>
            <w:bCs w:val="0"/>
            <w:caps w:val="0"/>
            <w:noProof w:val="0"/>
            <w:color w:val="40768B"/>
            <w:sz w:val="22"/>
            <w:szCs w:val="22"/>
          </w:rPr>
          <w:t>Une démarche de co-construction s’attachant à clarifier, harmoniser et sécuriser l’application des indicateurs communs</w:t>
        </w:r>
        <w:r w:rsidR="00CD14A4" w:rsidRPr="00CD14A4">
          <w:rPr>
            <w:rFonts w:asciiTheme="minorHAnsi" w:eastAsiaTheme="minorHAnsi" w:hAnsiTheme="minorHAnsi" w:cstheme="minorHAnsi"/>
            <w:bCs w:val="0"/>
            <w:caps w:val="0"/>
            <w:noProof w:val="0"/>
            <w:webHidden/>
            <w:color w:val="40768B"/>
            <w:sz w:val="22"/>
            <w:szCs w:val="22"/>
          </w:rPr>
          <w:tab/>
        </w:r>
        <w:r w:rsidR="00CD14A4" w:rsidRPr="00CD14A4">
          <w:rPr>
            <w:rFonts w:asciiTheme="minorHAnsi" w:eastAsiaTheme="minorHAnsi" w:hAnsiTheme="minorHAnsi" w:cstheme="minorHAnsi"/>
            <w:bCs w:val="0"/>
            <w:caps w:val="0"/>
            <w:noProof w:val="0"/>
            <w:webHidden/>
            <w:color w:val="40768B"/>
            <w:sz w:val="22"/>
            <w:szCs w:val="22"/>
          </w:rPr>
          <w:fldChar w:fldCharType="begin"/>
        </w:r>
        <w:r w:rsidR="00CD14A4" w:rsidRPr="00CD14A4">
          <w:rPr>
            <w:rFonts w:asciiTheme="minorHAnsi" w:eastAsiaTheme="minorHAnsi" w:hAnsiTheme="minorHAnsi" w:cstheme="minorHAnsi"/>
            <w:bCs w:val="0"/>
            <w:caps w:val="0"/>
            <w:noProof w:val="0"/>
            <w:webHidden/>
            <w:color w:val="40768B"/>
            <w:sz w:val="22"/>
            <w:szCs w:val="22"/>
          </w:rPr>
          <w:instrText xml:space="preserve"> PAGEREF _Toc45803404 \h </w:instrText>
        </w:r>
        <w:r w:rsidR="00CD14A4" w:rsidRPr="00CD14A4">
          <w:rPr>
            <w:rFonts w:asciiTheme="minorHAnsi" w:eastAsiaTheme="minorHAnsi" w:hAnsiTheme="minorHAnsi" w:cstheme="minorHAnsi"/>
            <w:bCs w:val="0"/>
            <w:caps w:val="0"/>
            <w:noProof w:val="0"/>
            <w:webHidden/>
            <w:color w:val="40768B"/>
            <w:sz w:val="22"/>
            <w:szCs w:val="22"/>
          </w:rPr>
        </w:r>
        <w:r w:rsidR="00CD14A4" w:rsidRPr="00CD14A4">
          <w:rPr>
            <w:rFonts w:asciiTheme="minorHAnsi" w:eastAsiaTheme="minorHAnsi" w:hAnsiTheme="minorHAnsi" w:cstheme="minorHAnsi"/>
            <w:bCs w:val="0"/>
            <w:caps w:val="0"/>
            <w:noProof w:val="0"/>
            <w:webHidden/>
            <w:color w:val="40768B"/>
            <w:sz w:val="22"/>
            <w:szCs w:val="22"/>
          </w:rPr>
          <w:fldChar w:fldCharType="separate"/>
        </w:r>
        <w:r w:rsidR="00CD14A4" w:rsidRPr="00CD14A4">
          <w:rPr>
            <w:rFonts w:asciiTheme="minorHAnsi" w:eastAsiaTheme="minorHAnsi" w:hAnsiTheme="minorHAnsi" w:cstheme="minorHAnsi"/>
            <w:bCs w:val="0"/>
            <w:caps w:val="0"/>
            <w:noProof w:val="0"/>
            <w:webHidden/>
            <w:color w:val="40768B"/>
            <w:sz w:val="22"/>
            <w:szCs w:val="22"/>
          </w:rPr>
          <w:t>6</w:t>
        </w:r>
        <w:r w:rsidR="00CD14A4" w:rsidRPr="00CD14A4">
          <w:rPr>
            <w:rFonts w:asciiTheme="minorHAnsi" w:eastAsiaTheme="minorHAnsi" w:hAnsiTheme="minorHAnsi" w:cstheme="minorHAnsi"/>
            <w:bCs w:val="0"/>
            <w:caps w:val="0"/>
            <w:noProof w:val="0"/>
            <w:webHidden/>
            <w:color w:val="40768B"/>
            <w:sz w:val="22"/>
            <w:szCs w:val="22"/>
          </w:rPr>
          <w:fldChar w:fldCharType="end"/>
        </w:r>
      </w:hyperlink>
    </w:p>
    <w:p w14:paraId="1794075D" w14:textId="19D43010" w:rsidR="00CD14A4" w:rsidRPr="00CD14A4" w:rsidRDefault="00CF2C9C">
      <w:pPr>
        <w:pStyle w:val="TM1"/>
        <w:rPr>
          <w:rFonts w:asciiTheme="minorHAnsi" w:eastAsiaTheme="minorHAnsi" w:hAnsiTheme="minorHAnsi" w:cstheme="minorHAnsi"/>
          <w:bCs w:val="0"/>
          <w:caps w:val="0"/>
          <w:noProof w:val="0"/>
          <w:color w:val="40768B"/>
          <w:sz w:val="22"/>
          <w:szCs w:val="22"/>
        </w:rPr>
      </w:pPr>
      <w:hyperlink w:anchor="_Toc45803405" w:history="1">
        <w:r w:rsidR="00CD14A4" w:rsidRPr="00CD14A4">
          <w:rPr>
            <w:rFonts w:asciiTheme="minorHAnsi" w:hAnsiTheme="minorHAnsi" w:cstheme="minorHAnsi"/>
            <w:bCs w:val="0"/>
            <w:caps w:val="0"/>
            <w:noProof w:val="0"/>
            <w:color w:val="40768B"/>
            <w:sz w:val="22"/>
            <w:szCs w:val="22"/>
          </w:rPr>
          <w:t>3.</w:t>
        </w:r>
        <w:r w:rsidR="00CD14A4" w:rsidRPr="00CD14A4">
          <w:rPr>
            <w:rFonts w:asciiTheme="minorHAnsi" w:eastAsiaTheme="minorHAnsi" w:hAnsiTheme="minorHAnsi" w:cstheme="minorHAnsi"/>
            <w:bCs w:val="0"/>
            <w:caps w:val="0"/>
            <w:noProof w:val="0"/>
            <w:color w:val="40768B"/>
            <w:sz w:val="22"/>
            <w:szCs w:val="22"/>
          </w:rPr>
          <w:tab/>
        </w:r>
        <w:r w:rsidR="00CD14A4" w:rsidRPr="00CD14A4">
          <w:rPr>
            <w:rFonts w:asciiTheme="minorHAnsi" w:hAnsiTheme="minorHAnsi" w:cstheme="minorHAnsi"/>
            <w:bCs w:val="0"/>
            <w:caps w:val="0"/>
            <w:noProof w:val="0"/>
            <w:color w:val="40768B"/>
            <w:sz w:val="22"/>
            <w:szCs w:val="22"/>
          </w:rPr>
          <w:t>Grille type du référentiel FEDER - FSE+ 2021-2027</w:t>
        </w:r>
        <w:r w:rsidR="00CD14A4" w:rsidRPr="00CD14A4">
          <w:rPr>
            <w:rFonts w:asciiTheme="minorHAnsi" w:eastAsiaTheme="minorHAnsi" w:hAnsiTheme="minorHAnsi" w:cstheme="minorHAnsi"/>
            <w:bCs w:val="0"/>
            <w:caps w:val="0"/>
            <w:noProof w:val="0"/>
            <w:webHidden/>
            <w:color w:val="40768B"/>
            <w:sz w:val="22"/>
            <w:szCs w:val="22"/>
          </w:rPr>
          <w:tab/>
        </w:r>
        <w:r w:rsidR="00CD14A4" w:rsidRPr="00CD14A4">
          <w:rPr>
            <w:rFonts w:asciiTheme="minorHAnsi" w:eastAsiaTheme="minorHAnsi" w:hAnsiTheme="minorHAnsi" w:cstheme="minorHAnsi"/>
            <w:bCs w:val="0"/>
            <w:caps w:val="0"/>
            <w:noProof w:val="0"/>
            <w:webHidden/>
            <w:color w:val="40768B"/>
            <w:sz w:val="22"/>
            <w:szCs w:val="22"/>
          </w:rPr>
          <w:fldChar w:fldCharType="begin"/>
        </w:r>
        <w:r w:rsidR="00CD14A4" w:rsidRPr="00CD14A4">
          <w:rPr>
            <w:rFonts w:asciiTheme="minorHAnsi" w:eastAsiaTheme="minorHAnsi" w:hAnsiTheme="minorHAnsi" w:cstheme="minorHAnsi"/>
            <w:bCs w:val="0"/>
            <w:caps w:val="0"/>
            <w:noProof w:val="0"/>
            <w:webHidden/>
            <w:color w:val="40768B"/>
            <w:sz w:val="22"/>
            <w:szCs w:val="22"/>
          </w:rPr>
          <w:instrText xml:space="preserve"> PAGEREF _Toc45803405 \h </w:instrText>
        </w:r>
        <w:r w:rsidR="00CD14A4" w:rsidRPr="00CD14A4">
          <w:rPr>
            <w:rFonts w:asciiTheme="minorHAnsi" w:eastAsiaTheme="minorHAnsi" w:hAnsiTheme="minorHAnsi" w:cstheme="minorHAnsi"/>
            <w:bCs w:val="0"/>
            <w:caps w:val="0"/>
            <w:noProof w:val="0"/>
            <w:webHidden/>
            <w:color w:val="40768B"/>
            <w:sz w:val="22"/>
            <w:szCs w:val="22"/>
          </w:rPr>
        </w:r>
        <w:r w:rsidR="00CD14A4" w:rsidRPr="00CD14A4">
          <w:rPr>
            <w:rFonts w:asciiTheme="minorHAnsi" w:eastAsiaTheme="minorHAnsi" w:hAnsiTheme="minorHAnsi" w:cstheme="minorHAnsi"/>
            <w:bCs w:val="0"/>
            <w:caps w:val="0"/>
            <w:noProof w:val="0"/>
            <w:webHidden/>
            <w:color w:val="40768B"/>
            <w:sz w:val="22"/>
            <w:szCs w:val="22"/>
          </w:rPr>
          <w:fldChar w:fldCharType="separate"/>
        </w:r>
        <w:r w:rsidR="00CD14A4" w:rsidRPr="00CD14A4">
          <w:rPr>
            <w:rFonts w:asciiTheme="minorHAnsi" w:eastAsiaTheme="minorHAnsi" w:hAnsiTheme="minorHAnsi" w:cstheme="minorHAnsi"/>
            <w:bCs w:val="0"/>
            <w:caps w:val="0"/>
            <w:noProof w:val="0"/>
            <w:webHidden/>
            <w:color w:val="40768B"/>
            <w:sz w:val="22"/>
            <w:szCs w:val="22"/>
          </w:rPr>
          <w:t>12</w:t>
        </w:r>
        <w:r w:rsidR="00CD14A4" w:rsidRPr="00CD14A4">
          <w:rPr>
            <w:rFonts w:asciiTheme="minorHAnsi" w:eastAsiaTheme="minorHAnsi" w:hAnsiTheme="minorHAnsi" w:cstheme="minorHAnsi"/>
            <w:bCs w:val="0"/>
            <w:caps w:val="0"/>
            <w:noProof w:val="0"/>
            <w:webHidden/>
            <w:color w:val="40768B"/>
            <w:sz w:val="22"/>
            <w:szCs w:val="22"/>
          </w:rPr>
          <w:fldChar w:fldCharType="end"/>
        </w:r>
      </w:hyperlink>
    </w:p>
    <w:p w14:paraId="24EB3FDF" w14:textId="2117BCEA" w:rsidR="00CD14A4" w:rsidRPr="00CD14A4" w:rsidRDefault="00CF2C9C">
      <w:pPr>
        <w:pStyle w:val="TM1"/>
        <w:rPr>
          <w:rFonts w:asciiTheme="minorHAnsi" w:eastAsiaTheme="minorHAnsi" w:hAnsiTheme="minorHAnsi" w:cstheme="minorHAnsi"/>
          <w:bCs w:val="0"/>
          <w:caps w:val="0"/>
          <w:noProof w:val="0"/>
          <w:color w:val="40768B"/>
          <w:sz w:val="22"/>
          <w:szCs w:val="22"/>
        </w:rPr>
      </w:pPr>
      <w:hyperlink w:anchor="_Toc45803406" w:history="1">
        <w:r w:rsidR="00CD14A4" w:rsidRPr="00CD14A4">
          <w:rPr>
            <w:rFonts w:asciiTheme="minorHAnsi" w:hAnsiTheme="minorHAnsi" w:cstheme="minorHAnsi"/>
            <w:bCs w:val="0"/>
            <w:caps w:val="0"/>
            <w:noProof w:val="0"/>
            <w:color w:val="40768B"/>
            <w:sz w:val="22"/>
            <w:szCs w:val="22"/>
          </w:rPr>
          <w:t>4.</w:t>
        </w:r>
        <w:r w:rsidR="00CD14A4" w:rsidRPr="00CD14A4">
          <w:rPr>
            <w:rFonts w:asciiTheme="minorHAnsi" w:eastAsiaTheme="minorHAnsi" w:hAnsiTheme="minorHAnsi" w:cstheme="minorHAnsi"/>
            <w:bCs w:val="0"/>
            <w:caps w:val="0"/>
            <w:noProof w:val="0"/>
            <w:color w:val="40768B"/>
            <w:sz w:val="22"/>
            <w:szCs w:val="22"/>
          </w:rPr>
          <w:tab/>
        </w:r>
        <w:r w:rsidR="00CD14A4" w:rsidRPr="00CD14A4">
          <w:rPr>
            <w:rFonts w:asciiTheme="minorHAnsi" w:hAnsiTheme="minorHAnsi" w:cstheme="minorHAnsi"/>
            <w:bCs w:val="0"/>
            <w:caps w:val="0"/>
            <w:noProof w:val="0"/>
            <w:color w:val="40768B"/>
            <w:sz w:val="22"/>
            <w:szCs w:val="22"/>
          </w:rPr>
          <w:t>Recommandations sur la méthode de fixation des valeurs intermédiaires et cibles pour les indicateurs communs</w:t>
        </w:r>
        <w:r w:rsidR="00CD14A4" w:rsidRPr="00CD14A4">
          <w:rPr>
            <w:rFonts w:asciiTheme="minorHAnsi" w:eastAsiaTheme="minorHAnsi" w:hAnsiTheme="minorHAnsi" w:cstheme="minorHAnsi"/>
            <w:bCs w:val="0"/>
            <w:caps w:val="0"/>
            <w:noProof w:val="0"/>
            <w:webHidden/>
            <w:color w:val="40768B"/>
            <w:sz w:val="22"/>
            <w:szCs w:val="22"/>
          </w:rPr>
          <w:tab/>
        </w:r>
        <w:r w:rsidR="00CD14A4" w:rsidRPr="00CD14A4">
          <w:rPr>
            <w:rFonts w:asciiTheme="minorHAnsi" w:eastAsiaTheme="minorHAnsi" w:hAnsiTheme="minorHAnsi" w:cstheme="minorHAnsi"/>
            <w:bCs w:val="0"/>
            <w:caps w:val="0"/>
            <w:noProof w:val="0"/>
            <w:webHidden/>
            <w:color w:val="40768B"/>
            <w:sz w:val="22"/>
            <w:szCs w:val="22"/>
          </w:rPr>
          <w:fldChar w:fldCharType="begin"/>
        </w:r>
        <w:r w:rsidR="00CD14A4" w:rsidRPr="00CD14A4">
          <w:rPr>
            <w:rFonts w:asciiTheme="minorHAnsi" w:eastAsiaTheme="minorHAnsi" w:hAnsiTheme="minorHAnsi" w:cstheme="minorHAnsi"/>
            <w:bCs w:val="0"/>
            <w:caps w:val="0"/>
            <w:noProof w:val="0"/>
            <w:webHidden/>
            <w:color w:val="40768B"/>
            <w:sz w:val="22"/>
            <w:szCs w:val="22"/>
          </w:rPr>
          <w:instrText xml:space="preserve"> PAGEREF _Toc45803406 \h </w:instrText>
        </w:r>
        <w:r w:rsidR="00CD14A4" w:rsidRPr="00CD14A4">
          <w:rPr>
            <w:rFonts w:asciiTheme="minorHAnsi" w:eastAsiaTheme="minorHAnsi" w:hAnsiTheme="minorHAnsi" w:cstheme="minorHAnsi"/>
            <w:bCs w:val="0"/>
            <w:caps w:val="0"/>
            <w:noProof w:val="0"/>
            <w:webHidden/>
            <w:color w:val="40768B"/>
            <w:sz w:val="22"/>
            <w:szCs w:val="22"/>
          </w:rPr>
        </w:r>
        <w:r w:rsidR="00CD14A4" w:rsidRPr="00CD14A4">
          <w:rPr>
            <w:rFonts w:asciiTheme="minorHAnsi" w:eastAsiaTheme="minorHAnsi" w:hAnsiTheme="minorHAnsi" w:cstheme="minorHAnsi"/>
            <w:bCs w:val="0"/>
            <w:caps w:val="0"/>
            <w:noProof w:val="0"/>
            <w:webHidden/>
            <w:color w:val="40768B"/>
            <w:sz w:val="22"/>
            <w:szCs w:val="22"/>
          </w:rPr>
          <w:fldChar w:fldCharType="separate"/>
        </w:r>
        <w:r w:rsidR="00CD14A4" w:rsidRPr="00CD14A4">
          <w:rPr>
            <w:rFonts w:asciiTheme="minorHAnsi" w:eastAsiaTheme="minorHAnsi" w:hAnsiTheme="minorHAnsi" w:cstheme="minorHAnsi"/>
            <w:bCs w:val="0"/>
            <w:caps w:val="0"/>
            <w:noProof w:val="0"/>
            <w:webHidden/>
            <w:color w:val="40768B"/>
            <w:sz w:val="22"/>
            <w:szCs w:val="22"/>
          </w:rPr>
          <w:t>15</w:t>
        </w:r>
        <w:r w:rsidR="00CD14A4" w:rsidRPr="00CD14A4">
          <w:rPr>
            <w:rFonts w:asciiTheme="minorHAnsi" w:eastAsiaTheme="minorHAnsi" w:hAnsiTheme="minorHAnsi" w:cstheme="minorHAnsi"/>
            <w:bCs w:val="0"/>
            <w:caps w:val="0"/>
            <w:noProof w:val="0"/>
            <w:webHidden/>
            <w:color w:val="40768B"/>
            <w:sz w:val="22"/>
            <w:szCs w:val="22"/>
          </w:rPr>
          <w:fldChar w:fldCharType="end"/>
        </w:r>
      </w:hyperlink>
    </w:p>
    <w:p w14:paraId="6FFE139E" w14:textId="62BD2A0C" w:rsidR="00CD14A4" w:rsidRPr="00CD14A4" w:rsidRDefault="00CF2C9C">
      <w:pPr>
        <w:pStyle w:val="TM1"/>
        <w:rPr>
          <w:rFonts w:asciiTheme="minorHAnsi" w:eastAsiaTheme="minorHAnsi" w:hAnsiTheme="minorHAnsi" w:cstheme="minorHAnsi"/>
          <w:bCs w:val="0"/>
          <w:caps w:val="0"/>
          <w:noProof w:val="0"/>
          <w:color w:val="40768B"/>
          <w:sz w:val="22"/>
          <w:szCs w:val="22"/>
        </w:rPr>
      </w:pPr>
      <w:hyperlink w:anchor="_Toc45803407" w:history="1">
        <w:r w:rsidR="00CD14A4" w:rsidRPr="00CD14A4">
          <w:rPr>
            <w:rFonts w:asciiTheme="minorHAnsi" w:hAnsiTheme="minorHAnsi" w:cstheme="minorHAnsi"/>
            <w:bCs w:val="0"/>
            <w:caps w:val="0"/>
            <w:noProof w:val="0"/>
            <w:color w:val="40768B"/>
            <w:sz w:val="22"/>
            <w:szCs w:val="22"/>
          </w:rPr>
          <w:t>5.</w:t>
        </w:r>
        <w:r w:rsidR="00CD14A4" w:rsidRPr="00CD14A4">
          <w:rPr>
            <w:rFonts w:asciiTheme="minorHAnsi" w:eastAsiaTheme="minorHAnsi" w:hAnsiTheme="minorHAnsi" w:cstheme="minorHAnsi"/>
            <w:bCs w:val="0"/>
            <w:caps w:val="0"/>
            <w:noProof w:val="0"/>
            <w:color w:val="40768B"/>
            <w:sz w:val="22"/>
            <w:szCs w:val="22"/>
          </w:rPr>
          <w:tab/>
        </w:r>
        <w:r w:rsidR="00CD14A4" w:rsidRPr="00CD14A4">
          <w:rPr>
            <w:rFonts w:asciiTheme="minorHAnsi" w:hAnsiTheme="minorHAnsi" w:cstheme="minorHAnsi"/>
            <w:bCs w:val="0"/>
            <w:caps w:val="0"/>
            <w:noProof w:val="0"/>
            <w:color w:val="40768B"/>
            <w:sz w:val="22"/>
            <w:szCs w:val="22"/>
          </w:rPr>
          <w:t>Liste de indicateurs communs FEDER ICE et CTE</w:t>
        </w:r>
        <w:r w:rsidR="00CD14A4" w:rsidRPr="00CD14A4">
          <w:rPr>
            <w:rFonts w:asciiTheme="minorHAnsi" w:eastAsiaTheme="minorHAnsi" w:hAnsiTheme="minorHAnsi" w:cstheme="minorHAnsi"/>
            <w:bCs w:val="0"/>
            <w:caps w:val="0"/>
            <w:noProof w:val="0"/>
            <w:webHidden/>
            <w:color w:val="40768B"/>
            <w:sz w:val="22"/>
            <w:szCs w:val="22"/>
          </w:rPr>
          <w:tab/>
        </w:r>
        <w:r w:rsidR="00CD14A4" w:rsidRPr="00CD14A4">
          <w:rPr>
            <w:rFonts w:asciiTheme="minorHAnsi" w:eastAsiaTheme="minorHAnsi" w:hAnsiTheme="minorHAnsi" w:cstheme="minorHAnsi"/>
            <w:bCs w:val="0"/>
            <w:caps w:val="0"/>
            <w:noProof w:val="0"/>
            <w:webHidden/>
            <w:color w:val="40768B"/>
            <w:sz w:val="22"/>
            <w:szCs w:val="22"/>
          </w:rPr>
          <w:fldChar w:fldCharType="begin"/>
        </w:r>
        <w:r w:rsidR="00CD14A4" w:rsidRPr="00CD14A4">
          <w:rPr>
            <w:rFonts w:asciiTheme="minorHAnsi" w:eastAsiaTheme="minorHAnsi" w:hAnsiTheme="minorHAnsi" w:cstheme="minorHAnsi"/>
            <w:bCs w:val="0"/>
            <w:caps w:val="0"/>
            <w:noProof w:val="0"/>
            <w:webHidden/>
            <w:color w:val="40768B"/>
            <w:sz w:val="22"/>
            <w:szCs w:val="22"/>
          </w:rPr>
          <w:instrText xml:space="preserve"> PAGEREF _Toc45803407 \h </w:instrText>
        </w:r>
        <w:r w:rsidR="00CD14A4" w:rsidRPr="00CD14A4">
          <w:rPr>
            <w:rFonts w:asciiTheme="minorHAnsi" w:eastAsiaTheme="minorHAnsi" w:hAnsiTheme="minorHAnsi" w:cstheme="minorHAnsi"/>
            <w:bCs w:val="0"/>
            <w:caps w:val="0"/>
            <w:noProof w:val="0"/>
            <w:webHidden/>
            <w:color w:val="40768B"/>
            <w:sz w:val="22"/>
            <w:szCs w:val="22"/>
          </w:rPr>
        </w:r>
        <w:r w:rsidR="00CD14A4" w:rsidRPr="00CD14A4">
          <w:rPr>
            <w:rFonts w:asciiTheme="minorHAnsi" w:eastAsiaTheme="minorHAnsi" w:hAnsiTheme="minorHAnsi" w:cstheme="minorHAnsi"/>
            <w:bCs w:val="0"/>
            <w:caps w:val="0"/>
            <w:noProof w:val="0"/>
            <w:webHidden/>
            <w:color w:val="40768B"/>
            <w:sz w:val="22"/>
            <w:szCs w:val="22"/>
          </w:rPr>
          <w:fldChar w:fldCharType="separate"/>
        </w:r>
        <w:r w:rsidR="00CD14A4" w:rsidRPr="00CD14A4">
          <w:rPr>
            <w:rFonts w:asciiTheme="minorHAnsi" w:eastAsiaTheme="minorHAnsi" w:hAnsiTheme="minorHAnsi" w:cstheme="minorHAnsi"/>
            <w:bCs w:val="0"/>
            <w:caps w:val="0"/>
            <w:noProof w:val="0"/>
            <w:webHidden/>
            <w:color w:val="40768B"/>
            <w:sz w:val="22"/>
            <w:szCs w:val="22"/>
          </w:rPr>
          <w:t>22</w:t>
        </w:r>
        <w:r w:rsidR="00CD14A4" w:rsidRPr="00CD14A4">
          <w:rPr>
            <w:rFonts w:asciiTheme="minorHAnsi" w:eastAsiaTheme="minorHAnsi" w:hAnsiTheme="minorHAnsi" w:cstheme="minorHAnsi"/>
            <w:bCs w:val="0"/>
            <w:caps w:val="0"/>
            <w:noProof w:val="0"/>
            <w:webHidden/>
            <w:color w:val="40768B"/>
            <w:sz w:val="22"/>
            <w:szCs w:val="22"/>
          </w:rPr>
          <w:fldChar w:fldCharType="end"/>
        </w:r>
      </w:hyperlink>
    </w:p>
    <w:p w14:paraId="01438ACA" w14:textId="0A8293AF" w:rsidR="00CD14A4" w:rsidRPr="00CD14A4" w:rsidRDefault="00CF2C9C">
      <w:pPr>
        <w:pStyle w:val="TM1"/>
        <w:rPr>
          <w:rFonts w:asciiTheme="minorHAnsi" w:eastAsiaTheme="minorHAnsi" w:hAnsiTheme="minorHAnsi" w:cstheme="minorHAnsi"/>
          <w:bCs w:val="0"/>
          <w:caps w:val="0"/>
          <w:noProof w:val="0"/>
          <w:color w:val="40768B"/>
          <w:sz w:val="22"/>
          <w:szCs w:val="22"/>
        </w:rPr>
      </w:pPr>
      <w:hyperlink w:anchor="_Toc45803408" w:history="1">
        <w:r w:rsidR="00CD14A4" w:rsidRPr="00CD14A4">
          <w:rPr>
            <w:rFonts w:asciiTheme="minorHAnsi" w:hAnsiTheme="minorHAnsi" w:cstheme="minorHAnsi"/>
            <w:bCs w:val="0"/>
            <w:caps w:val="0"/>
            <w:noProof w:val="0"/>
            <w:color w:val="40768B"/>
            <w:sz w:val="22"/>
            <w:szCs w:val="22"/>
          </w:rPr>
          <w:t>6.</w:t>
        </w:r>
        <w:r w:rsidR="00CD14A4" w:rsidRPr="00CD14A4">
          <w:rPr>
            <w:rFonts w:asciiTheme="minorHAnsi" w:eastAsiaTheme="minorHAnsi" w:hAnsiTheme="minorHAnsi" w:cstheme="minorHAnsi"/>
            <w:bCs w:val="0"/>
            <w:caps w:val="0"/>
            <w:noProof w:val="0"/>
            <w:color w:val="40768B"/>
            <w:sz w:val="22"/>
            <w:szCs w:val="22"/>
          </w:rPr>
          <w:tab/>
        </w:r>
        <w:r w:rsidR="00CD14A4" w:rsidRPr="00CD14A4">
          <w:rPr>
            <w:rFonts w:asciiTheme="minorHAnsi" w:hAnsiTheme="minorHAnsi" w:cstheme="minorHAnsi"/>
            <w:bCs w:val="0"/>
            <w:caps w:val="0"/>
            <w:noProof w:val="0"/>
            <w:color w:val="40768B"/>
            <w:sz w:val="22"/>
            <w:szCs w:val="22"/>
          </w:rPr>
          <w:t>Liste des indicateurs FSE+</w:t>
        </w:r>
        <w:r w:rsidR="00CD14A4" w:rsidRPr="00CD14A4">
          <w:rPr>
            <w:rFonts w:asciiTheme="minorHAnsi" w:eastAsiaTheme="minorHAnsi" w:hAnsiTheme="minorHAnsi" w:cstheme="minorHAnsi"/>
            <w:bCs w:val="0"/>
            <w:caps w:val="0"/>
            <w:noProof w:val="0"/>
            <w:webHidden/>
            <w:color w:val="40768B"/>
            <w:sz w:val="22"/>
            <w:szCs w:val="22"/>
          </w:rPr>
          <w:tab/>
        </w:r>
        <w:r w:rsidR="00CD14A4" w:rsidRPr="00CD14A4">
          <w:rPr>
            <w:rFonts w:asciiTheme="minorHAnsi" w:eastAsiaTheme="minorHAnsi" w:hAnsiTheme="minorHAnsi" w:cstheme="minorHAnsi"/>
            <w:bCs w:val="0"/>
            <w:caps w:val="0"/>
            <w:noProof w:val="0"/>
            <w:webHidden/>
            <w:color w:val="40768B"/>
            <w:sz w:val="22"/>
            <w:szCs w:val="22"/>
          </w:rPr>
          <w:fldChar w:fldCharType="begin"/>
        </w:r>
        <w:r w:rsidR="00CD14A4" w:rsidRPr="00CD14A4">
          <w:rPr>
            <w:rFonts w:asciiTheme="minorHAnsi" w:eastAsiaTheme="minorHAnsi" w:hAnsiTheme="minorHAnsi" w:cstheme="minorHAnsi"/>
            <w:bCs w:val="0"/>
            <w:caps w:val="0"/>
            <w:noProof w:val="0"/>
            <w:webHidden/>
            <w:color w:val="40768B"/>
            <w:sz w:val="22"/>
            <w:szCs w:val="22"/>
          </w:rPr>
          <w:instrText xml:space="preserve"> PAGEREF _Toc45803408 \h </w:instrText>
        </w:r>
        <w:r w:rsidR="00CD14A4" w:rsidRPr="00CD14A4">
          <w:rPr>
            <w:rFonts w:asciiTheme="minorHAnsi" w:eastAsiaTheme="minorHAnsi" w:hAnsiTheme="minorHAnsi" w:cstheme="minorHAnsi"/>
            <w:bCs w:val="0"/>
            <w:caps w:val="0"/>
            <w:noProof w:val="0"/>
            <w:webHidden/>
            <w:color w:val="40768B"/>
            <w:sz w:val="22"/>
            <w:szCs w:val="22"/>
          </w:rPr>
        </w:r>
        <w:r w:rsidR="00CD14A4" w:rsidRPr="00CD14A4">
          <w:rPr>
            <w:rFonts w:asciiTheme="minorHAnsi" w:eastAsiaTheme="minorHAnsi" w:hAnsiTheme="minorHAnsi" w:cstheme="minorHAnsi"/>
            <w:bCs w:val="0"/>
            <w:caps w:val="0"/>
            <w:noProof w:val="0"/>
            <w:webHidden/>
            <w:color w:val="40768B"/>
            <w:sz w:val="22"/>
            <w:szCs w:val="22"/>
          </w:rPr>
          <w:fldChar w:fldCharType="separate"/>
        </w:r>
        <w:r w:rsidR="00CD14A4" w:rsidRPr="00CD14A4">
          <w:rPr>
            <w:rFonts w:asciiTheme="minorHAnsi" w:eastAsiaTheme="minorHAnsi" w:hAnsiTheme="minorHAnsi" w:cstheme="minorHAnsi"/>
            <w:bCs w:val="0"/>
            <w:caps w:val="0"/>
            <w:noProof w:val="0"/>
            <w:webHidden/>
            <w:color w:val="40768B"/>
            <w:sz w:val="22"/>
            <w:szCs w:val="22"/>
          </w:rPr>
          <w:t>29</w:t>
        </w:r>
        <w:r w:rsidR="00CD14A4" w:rsidRPr="00CD14A4">
          <w:rPr>
            <w:rFonts w:asciiTheme="minorHAnsi" w:eastAsiaTheme="minorHAnsi" w:hAnsiTheme="minorHAnsi" w:cstheme="minorHAnsi"/>
            <w:bCs w:val="0"/>
            <w:caps w:val="0"/>
            <w:noProof w:val="0"/>
            <w:webHidden/>
            <w:color w:val="40768B"/>
            <w:sz w:val="22"/>
            <w:szCs w:val="22"/>
          </w:rPr>
          <w:fldChar w:fldCharType="end"/>
        </w:r>
      </w:hyperlink>
    </w:p>
    <w:p w14:paraId="17301A90" w14:textId="335041BA" w:rsidR="00CD14A4" w:rsidRPr="00CD14A4" w:rsidRDefault="00CF2C9C">
      <w:pPr>
        <w:pStyle w:val="TM1"/>
        <w:rPr>
          <w:rFonts w:asciiTheme="minorHAnsi" w:eastAsiaTheme="minorHAnsi" w:hAnsiTheme="minorHAnsi" w:cstheme="minorHAnsi"/>
          <w:bCs w:val="0"/>
          <w:caps w:val="0"/>
          <w:noProof w:val="0"/>
          <w:color w:val="40768B"/>
          <w:sz w:val="22"/>
          <w:szCs w:val="22"/>
        </w:rPr>
      </w:pPr>
      <w:hyperlink w:anchor="_Toc45803409" w:history="1">
        <w:r w:rsidR="00CD14A4" w:rsidRPr="00CD14A4">
          <w:rPr>
            <w:rFonts w:asciiTheme="minorHAnsi" w:hAnsiTheme="minorHAnsi" w:cstheme="minorHAnsi"/>
            <w:bCs w:val="0"/>
            <w:caps w:val="0"/>
            <w:noProof w:val="0"/>
            <w:color w:val="40768B"/>
            <w:sz w:val="22"/>
            <w:szCs w:val="22"/>
          </w:rPr>
          <w:t>7.</w:t>
        </w:r>
        <w:r w:rsidR="00CD14A4" w:rsidRPr="00CD14A4">
          <w:rPr>
            <w:rFonts w:asciiTheme="minorHAnsi" w:eastAsiaTheme="minorHAnsi" w:hAnsiTheme="minorHAnsi" w:cstheme="minorHAnsi"/>
            <w:bCs w:val="0"/>
            <w:caps w:val="0"/>
            <w:noProof w:val="0"/>
            <w:color w:val="40768B"/>
            <w:sz w:val="22"/>
            <w:szCs w:val="22"/>
          </w:rPr>
          <w:tab/>
        </w:r>
        <w:r w:rsidR="00CD14A4" w:rsidRPr="00CD14A4">
          <w:rPr>
            <w:rFonts w:asciiTheme="minorHAnsi" w:hAnsiTheme="minorHAnsi" w:cstheme="minorHAnsi"/>
            <w:bCs w:val="0"/>
            <w:caps w:val="0"/>
            <w:noProof w:val="0"/>
            <w:color w:val="40768B"/>
            <w:sz w:val="22"/>
            <w:szCs w:val="22"/>
          </w:rPr>
          <w:t>Liste des annexes</w:t>
        </w:r>
        <w:r w:rsidR="00CD14A4" w:rsidRPr="00CD14A4">
          <w:rPr>
            <w:rFonts w:asciiTheme="minorHAnsi" w:eastAsiaTheme="minorHAnsi" w:hAnsiTheme="minorHAnsi" w:cstheme="minorHAnsi"/>
            <w:bCs w:val="0"/>
            <w:caps w:val="0"/>
            <w:noProof w:val="0"/>
            <w:webHidden/>
            <w:color w:val="40768B"/>
            <w:sz w:val="22"/>
            <w:szCs w:val="22"/>
          </w:rPr>
          <w:tab/>
        </w:r>
        <w:r w:rsidR="00CD14A4" w:rsidRPr="00CD14A4">
          <w:rPr>
            <w:rFonts w:asciiTheme="minorHAnsi" w:eastAsiaTheme="minorHAnsi" w:hAnsiTheme="minorHAnsi" w:cstheme="minorHAnsi"/>
            <w:bCs w:val="0"/>
            <w:caps w:val="0"/>
            <w:noProof w:val="0"/>
            <w:webHidden/>
            <w:color w:val="40768B"/>
            <w:sz w:val="22"/>
            <w:szCs w:val="22"/>
          </w:rPr>
          <w:fldChar w:fldCharType="begin"/>
        </w:r>
        <w:r w:rsidR="00CD14A4" w:rsidRPr="00CD14A4">
          <w:rPr>
            <w:rFonts w:asciiTheme="minorHAnsi" w:eastAsiaTheme="minorHAnsi" w:hAnsiTheme="minorHAnsi" w:cstheme="minorHAnsi"/>
            <w:bCs w:val="0"/>
            <w:caps w:val="0"/>
            <w:noProof w:val="0"/>
            <w:webHidden/>
            <w:color w:val="40768B"/>
            <w:sz w:val="22"/>
            <w:szCs w:val="22"/>
          </w:rPr>
          <w:instrText xml:space="preserve"> PAGEREF _Toc45803409 \h </w:instrText>
        </w:r>
        <w:r w:rsidR="00CD14A4" w:rsidRPr="00CD14A4">
          <w:rPr>
            <w:rFonts w:asciiTheme="minorHAnsi" w:eastAsiaTheme="minorHAnsi" w:hAnsiTheme="minorHAnsi" w:cstheme="minorHAnsi"/>
            <w:bCs w:val="0"/>
            <w:caps w:val="0"/>
            <w:noProof w:val="0"/>
            <w:webHidden/>
            <w:color w:val="40768B"/>
            <w:sz w:val="22"/>
            <w:szCs w:val="22"/>
          </w:rPr>
        </w:r>
        <w:r w:rsidR="00CD14A4" w:rsidRPr="00CD14A4">
          <w:rPr>
            <w:rFonts w:asciiTheme="minorHAnsi" w:eastAsiaTheme="minorHAnsi" w:hAnsiTheme="minorHAnsi" w:cstheme="minorHAnsi"/>
            <w:bCs w:val="0"/>
            <w:caps w:val="0"/>
            <w:noProof w:val="0"/>
            <w:webHidden/>
            <w:color w:val="40768B"/>
            <w:sz w:val="22"/>
            <w:szCs w:val="22"/>
          </w:rPr>
          <w:fldChar w:fldCharType="separate"/>
        </w:r>
        <w:r w:rsidR="00CD14A4" w:rsidRPr="00CD14A4">
          <w:rPr>
            <w:rFonts w:asciiTheme="minorHAnsi" w:eastAsiaTheme="minorHAnsi" w:hAnsiTheme="minorHAnsi" w:cstheme="minorHAnsi"/>
            <w:bCs w:val="0"/>
            <w:caps w:val="0"/>
            <w:noProof w:val="0"/>
            <w:webHidden/>
            <w:color w:val="40768B"/>
            <w:sz w:val="22"/>
            <w:szCs w:val="22"/>
          </w:rPr>
          <w:t>30</w:t>
        </w:r>
        <w:r w:rsidR="00CD14A4" w:rsidRPr="00CD14A4">
          <w:rPr>
            <w:rFonts w:asciiTheme="minorHAnsi" w:eastAsiaTheme="minorHAnsi" w:hAnsiTheme="minorHAnsi" w:cstheme="minorHAnsi"/>
            <w:bCs w:val="0"/>
            <w:caps w:val="0"/>
            <w:noProof w:val="0"/>
            <w:webHidden/>
            <w:color w:val="40768B"/>
            <w:sz w:val="22"/>
            <w:szCs w:val="22"/>
          </w:rPr>
          <w:fldChar w:fldCharType="end"/>
        </w:r>
      </w:hyperlink>
    </w:p>
    <w:p w14:paraId="2B77BC1D" w14:textId="6EF0F49B" w:rsidR="00CD14A4" w:rsidRPr="00CD14A4" w:rsidRDefault="00CF2C9C">
      <w:pPr>
        <w:pStyle w:val="TM1"/>
        <w:rPr>
          <w:rFonts w:asciiTheme="minorHAnsi" w:eastAsiaTheme="minorHAnsi" w:hAnsiTheme="minorHAnsi" w:cstheme="minorHAnsi"/>
          <w:bCs w:val="0"/>
          <w:caps w:val="0"/>
          <w:noProof w:val="0"/>
          <w:color w:val="40768B"/>
          <w:sz w:val="22"/>
          <w:szCs w:val="22"/>
        </w:rPr>
      </w:pPr>
      <w:hyperlink w:anchor="_Toc45803410" w:history="1">
        <w:r w:rsidR="00CD14A4" w:rsidRPr="00CD14A4">
          <w:rPr>
            <w:rFonts w:asciiTheme="minorHAnsi" w:hAnsiTheme="minorHAnsi" w:cstheme="minorHAnsi"/>
            <w:bCs w:val="0"/>
            <w:caps w:val="0"/>
            <w:noProof w:val="0"/>
            <w:color w:val="40768B"/>
            <w:sz w:val="22"/>
            <w:szCs w:val="22"/>
          </w:rPr>
          <w:t>8.</w:t>
        </w:r>
        <w:r w:rsidR="00CD14A4" w:rsidRPr="00CD14A4">
          <w:rPr>
            <w:rFonts w:asciiTheme="minorHAnsi" w:eastAsiaTheme="minorHAnsi" w:hAnsiTheme="minorHAnsi" w:cstheme="minorHAnsi"/>
            <w:bCs w:val="0"/>
            <w:caps w:val="0"/>
            <w:noProof w:val="0"/>
            <w:color w:val="40768B"/>
            <w:sz w:val="22"/>
            <w:szCs w:val="22"/>
          </w:rPr>
          <w:tab/>
        </w:r>
        <w:r w:rsidR="00CD14A4" w:rsidRPr="00CD14A4">
          <w:rPr>
            <w:rFonts w:asciiTheme="minorHAnsi" w:hAnsiTheme="minorHAnsi" w:cstheme="minorHAnsi"/>
            <w:bCs w:val="0"/>
            <w:caps w:val="0"/>
            <w:noProof w:val="0"/>
            <w:color w:val="40768B"/>
            <w:sz w:val="22"/>
            <w:szCs w:val="22"/>
          </w:rPr>
          <w:t>Liste des acronymes</w:t>
        </w:r>
        <w:r w:rsidR="00CD14A4" w:rsidRPr="00CD14A4">
          <w:rPr>
            <w:rFonts w:asciiTheme="minorHAnsi" w:eastAsiaTheme="minorHAnsi" w:hAnsiTheme="minorHAnsi" w:cstheme="minorHAnsi"/>
            <w:bCs w:val="0"/>
            <w:caps w:val="0"/>
            <w:noProof w:val="0"/>
            <w:webHidden/>
            <w:color w:val="40768B"/>
            <w:sz w:val="22"/>
            <w:szCs w:val="22"/>
          </w:rPr>
          <w:tab/>
        </w:r>
        <w:r w:rsidR="00CD14A4" w:rsidRPr="00CD14A4">
          <w:rPr>
            <w:rFonts w:asciiTheme="minorHAnsi" w:eastAsiaTheme="minorHAnsi" w:hAnsiTheme="minorHAnsi" w:cstheme="minorHAnsi"/>
            <w:bCs w:val="0"/>
            <w:caps w:val="0"/>
            <w:noProof w:val="0"/>
            <w:webHidden/>
            <w:color w:val="40768B"/>
            <w:sz w:val="22"/>
            <w:szCs w:val="22"/>
          </w:rPr>
          <w:fldChar w:fldCharType="begin"/>
        </w:r>
        <w:r w:rsidR="00CD14A4" w:rsidRPr="00CD14A4">
          <w:rPr>
            <w:rFonts w:asciiTheme="minorHAnsi" w:eastAsiaTheme="minorHAnsi" w:hAnsiTheme="minorHAnsi" w:cstheme="minorHAnsi"/>
            <w:bCs w:val="0"/>
            <w:caps w:val="0"/>
            <w:noProof w:val="0"/>
            <w:webHidden/>
            <w:color w:val="40768B"/>
            <w:sz w:val="22"/>
            <w:szCs w:val="22"/>
          </w:rPr>
          <w:instrText xml:space="preserve"> PAGEREF _Toc45803410 \h </w:instrText>
        </w:r>
        <w:r w:rsidR="00CD14A4" w:rsidRPr="00CD14A4">
          <w:rPr>
            <w:rFonts w:asciiTheme="minorHAnsi" w:eastAsiaTheme="minorHAnsi" w:hAnsiTheme="minorHAnsi" w:cstheme="minorHAnsi"/>
            <w:bCs w:val="0"/>
            <w:caps w:val="0"/>
            <w:noProof w:val="0"/>
            <w:webHidden/>
            <w:color w:val="40768B"/>
            <w:sz w:val="22"/>
            <w:szCs w:val="22"/>
          </w:rPr>
        </w:r>
        <w:r w:rsidR="00CD14A4" w:rsidRPr="00CD14A4">
          <w:rPr>
            <w:rFonts w:asciiTheme="minorHAnsi" w:eastAsiaTheme="minorHAnsi" w:hAnsiTheme="minorHAnsi" w:cstheme="minorHAnsi"/>
            <w:bCs w:val="0"/>
            <w:caps w:val="0"/>
            <w:noProof w:val="0"/>
            <w:webHidden/>
            <w:color w:val="40768B"/>
            <w:sz w:val="22"/>
            <w:szCs w:val="22"/>
          </w:rPr>
          <w:fldChar w:fldCharType="separate"/>
        </w:r>
        <w:r w:rsidR="00CD14A4" w:rsidRPr="00CD14A4">
          <w:rPr>
            <w:rFonts w:asciiTheme="minorHAnsi" w:eastAsiaTheme="minorHAnsi" w:hAnsiTheme="minorHAnsi" w:cstheme="minorHAnsi"/>
            <w:bCs w:val="0"/>
            <w:caps w:val="0"/>
            <w:noProof w:val="0"/>
            <w:webHidden/>
            <w:color w:val="40768B"/>
            <w:sz w:val="22"/>
            <w:szCs w:val="22"/>
          </w:rPr>
          <w:t>31</w:t>
        </w:r>
        <w:r w:rsidR="00CD14A4" w:rsidRPr="00CD14A4">
          <w:rPr>
            <w:rFonts w:asciiTheme="minorHAnsi" w:eastAsiaTheme="minorHAnsi" w:hAnsiTheme="minorHAnsi" w:cstheme="minorHAnsi"/>
            <w:bCs w:val="0"/>
            <w:caps w:val="0"/>
            <w:noProof w:val="0"/>
            <w:webHidden/>
            <w:color w:val="40768B"/>
            <w:sz w:val="22"/>
            <w:szCs w:val="22"/>
          </w:rPr>
          <w:fldChar w:fldCharType="end"/>
        </w:r>
      </w:hyperlink>
    </w:p>
    <w:p w14:paraId="2B78738C" w14:textId="4E6B0EC0" w:rsidR="00CD14A4" w:rsidRPr="00CD14A4" w:rsidRDefault="00CF2C9C">
      <w:pPr>
        <w:pStyle w:val="TM1"/>
        <w:rPr>
          <w:rFonts w:ascii="Calibri" w:eastAsiaTheme="minorEastAsia" w:hAnsi="Calibri" w:cs="Calibri"/>
          <w:b w:val="0"/>
          <w:bCs w:val="0"/>
          <w:caps w:val="0"/>
          <w:color w:val="auto"/>
          <w:sz w:val="22"/>
          <w:szCs w:val="22"/>
          <w:lang w:eastAsia="fr-FR"/>
        </w:rPr>
      </w:pPr>
      <w:hyperlink w:anchor="_Toc45803411" w:history="1">
        <w:r w:rsidR="00CD14A4" w:rsidRPr="00CD14A4">
          <w:rPr>
            <w:rFonts w:asciiTheme="minorHAnsi" w:hAnsiTheme="minorHAnsi" w:cstheme="minorHAnsi"/>
            <w:bCs w:val="0"/>
            <w:caps w:val="0"/>
            <w:noProof w:val="0"/>
            <w:color w:val="40768B"/>
            <w:sz w:val="22"/>
            <w:szCs w:val="22"/>
          </w:rPr>
          <w:t>Contacts</w:t>
        </w:r>
        <w:r w:rsidR="00CD14A4" w:rsidRPr="00CD14A4">
          <w:rPr>
            <w:rFonts w:asciiTheme="minorHAnsi" w:eastAsiaTheme="minorHAnsi" w:hAnsiTheme="minorHAnsi" w:cstheme="minorHAnsi"/>
            <w:bCs w:val="0"/>
            <w:caps w:val="0"/>
            <w:noProof w:val="0"/>
            <w:webHidden/>
            <w:color w:val="40768B"/>
            <w:sz w:val="22"/>
            <w:szCs w:val="22"/>
          </w:rPr>
          <w:tab/>
        </w:r>
        <w:r w:rsidR="00CD14A4" w:rsidRPr="00CD14A4">
          <w:rPr>
            <w:rFonts w:asciiTheme="minorHAnsi" w:eastAsiaTheme="minorHAnsi" w:hAnsiTheme="minorHAnsi" w:cstheme="minorHAnsi"/>
            <w:bCs w:val="0"/>
            <w:caps w:val="0"/>
            <w:noProof w:val="0"/>
            <w:webHidden/>
            <w:color w:val="40768B"/>
            <w:sz w:val="22"/>
            <w:szCs w:val="22"/>
          </w:rPr>
          <w:fldChar w:fldCharType="begin"/>
        </w:r>
        <w:r w:rsidR="00CD14A4" w:rsidRPr="00CD14A4">
          <w:rPr>
            <w:rFonts w:asciiTheme="minorHAnsi" w:eastAsiaTheme="minorHAnsi" w:hAnsiTheme="minorHAnsi" w:cstheme="minorHAnsi"/>
            <w:bCs w:val="0"/>
            <w:caps w:val="0"/>
            <w:noProof w:val="0"/>
            <w:webHidden/>
            <w:color w:val="40768B"/>
            <w:sz w:val="22"/>
            <w:szCs w:val="22"/>
          </w:rPr>
          <w:instrText xml:space="preserve"> PAGEREF _Toc45803411 \h </w:instrText>
        </w:r>
        <w:r w:rsidR="00CD14A4" w:rsidRPr="00CD14A4">
          <w:rPr>
            <w:rFonts w:asciiTheme="minorHAnsi" w:eastAsiaTheme="minorHAnsi" w:hAnsiTheme="minorHAnsi" w:cstheme="minorHAnsi"/>
            <w:bCs w:val="0"/>
            <w:caps w:val="0"/>
            <w:noProof w:val="0"/>
            <w:webHidden/>
            <w:color w:val="40768B"/>
            <w:sz w:val="22"/>
            <w:szCs w:val="22"/>
          </w:rPr>
        </w:r>
        <w:r w:rsidR="00CD14A4" w:rsidRPr="00CD14A4">
          <w:rPr>
            <w:rFonts w:asciiTheme="minorHAnsi" w:eastAsiaTheme="minorHAnsi" w:hAnsiTheme="minorHAnsi" w:cstheme="minorHAnsi"/>
            <w:bCs w:val="0"/>
            <w:caps w:val="0"/>
            <w:noProof w:val="0"/>
            <w:webHidden/>
            <w:color w:val="40768B"/>
            <w:sz w:val="22"/>
            <w:szCs w:val="22"/>
          </w:rPr>
          <w:fldChar w:fldCharType="separate"/>
        </w:r>
        <w:r w:rsidR="00CD14A4" w:rsidRPr="00CD14A4">
          <w:rPr>
            <w:rFonts w:asciiTheme="minorHAnsi" w:eastAsiaTheme="minorHAnsi" w:hAnsiTheme="minorHAnsi" w:cstheme="minorHAnsi"/>
            <w:bCs w:val="0"/>
            <w:caps w:val="0"/>
            <w:noProof w:val="0"/>
            <w:webHidden/>
            <w:color w:val="40768B"/>
            <w:sz w:val="22"/>
            <w:szCs w:val="22"/>
          </w:rPr>
          <w:t>32</w:t>
        </w:r>
        <w:r w:rsidR="00CD14A4" w:rsidRPr="00CD14A4">
          <w:rPr>
            <w:rFonts w:asciiTheme="minorHAnsi" w:eastAsiaTheme="minorHAnsi" w:hAnsiTheme="minorHAnsi" w:cstheme="minorHAnsi"/>
            <w:bCs w:val="0"/>
            <w:caps w:val="0"/>
            <w:noProof w:val="0"/>
            <w:webHidden/>
            <w:color w:val="40768B"/>
            <w:sz w:val="22"/>
            <w:szCs w:val="22"/>
          </w:rPr>
          <w:fldChar w:fldCharType="end"/>
        </w:r>
      </w:hyperlink>
    </w:p>
    <w:p w14:paraId="2C24EBB7" w14:textId="064BB7E4" w:rsidR="00D9531C" w:rsidRPr="00163175" w:rsidRDefault="00C735A3" w:rsidP="00884AF4">
      <w:pPr>
        <w:pStyle w:val="Titre1"/>
        <w:numPr>
          <w:ilvl w:val="0"/>
          <w:numId w:val="9"/>
        </w:numPr>
        <w:spacing w:before="120" w:after="240" w:line="240" w:lineRule="auto"/>
        <w:ind w:left="714" w:hanging="357"/>
        <w:jc w:val="both"/>
        <w:rPr>
          <w:rFonts w:asciiTheme="minorHAnsi" w:eastAsiaTheme="minorHAnsi" w:hAnsiTheme="minorHAnsi" w:cstheme="minorHAnsi"/>
          <w:b/>
          <w:bCs w:val="0"/>
          <w:color w:val="40768B"/>
          <w:kern w:val="0"/>
          <w:sz w:val="32"/>
          <w:szCs w:val="32"/>
        </w:rPr>
      </w:pPr>
      <w:r w:rsidRPr="00CD14A4">
        <w:rPr>
          <w:rStyle w:val="Lienhypertexte"/>
          <w:rFonts w:ascii="Calibri" w:eastAsiaTheme="minorHAnsi" w:hAnsi="Calibri" w:cs="Calibri"/>
          <w:color w:val="auto"/>
          <w:highlight w:val="lightGray"/>
        </w:rPr>
        <w:lastRenderedPageBreak/>
        <w:fldChar w:fldCharType="end"/>
      </w:r>
      <w:bookmarkStart w:id="2" w:name="_Toc45803403"/>
      <w:r w:rsidR="005D332B" w:rsidRPr="005D332B">
        <w:rPr>
          <w:rFonts w:asciiTheme="minorHAnsi" w:eastAsiaTheme="minorHAnsi" w:hAnsiTheme="minorHAnsi" w:cstheme="minorHAnsi"/>
          <w:b/>
          <w:bCs w:val="0"/>
          <w:color w:val="40768B"/>
          <w:kern w:val="0"/>
          <w:sz w:val="32"/>
          <w:szCs w:val="32"/>
        </w:rPr>
        <w:t>Rappel des évolutions réglementaires 2021-2027 pour le suivi et la performance des programmes</w:t>
      </w:r>
      <w:bookmarkEnd w:id="2"/>
      <w:r w:rsidR="005D332B" w:rsidRPr="005D332B">
        <w:rPr>
          <w:rFonts w:asciiTheme="minorHAnsi" w:eastAsiaTheme="minorHAnsi" w:hAnsiTheme="minorHAnsi" w:cstheme="minorHAnsi"/>
          <w:b/>
          <w:bCs w:val="0"/>
          <w:color w:val="40768B"/>
          <w:kern w:val="0"/>
          <w:sz w:val="32"/>
          <w:szCs w:val="32"/>
        </w:rPr>
        <w:t xml:space="preserve"> </w:t>
      </w:r>
      <w:bookmarkEnd w:id="1"/>
    </w:p>
    <w:p w14:paraId="31BCB66C" w14:textId="4B9AAA71" w:rsidR="00D9531C" w:rsidRPr="00163175" w:rsidRDefault="00D9531C" w:rsidP="00884AF4">
      <w:pPr>
        <w:pStyle w:val="Horairetheme"/>
        <w:numPr>
          <w:ilvl w:val="1"/>
          <w:numId w:val="8"/>
        </w:numPr>
        <w:spacing w:after="240"/>
        <w:ind w:left="1502" w:hanging="357"/>
        <w:rPr>
          <w:rFonts w:asciiTheme="minorHAnsi" w:hAnsiTheme="minorHAnsi" w:cstheme="minorHAnsi"/>
          <w:color w:val="40768B"/>
        </w:rPr>
      </w:pPr>
      <w:r w:rsidRPr="00163175">
        <w:rPr>
          <w:rFonts w:asciiTheme="minorHAnsi" w:hAnsiTheme="minorHAnsi" w:cstheme="minorHAnsi"/>
          <w:color w:val="40768B"/>
        </w:rPr>
        <w:t xml:space="preserve">Cadre général </w:t>
      </w:r>
      <w:r w:rsidR="0091346A">
        <w:rPr>
          <w:rFonts w:asciiTheme="minorHAnsi" w:hAnsiTheme="minorHAnsi" w:cstheme="minorHAnsi"/>
          <w:color w:val="40768B"/>
        </w:rPr>
        <w:t xml:space="preserve">de la nouvelle programmation </w:t>
      </w:r>
    </w:p>
    <w:p w14:paraId="2FAF0AAD" w14:textId="7DA7B763" w:rsidR="00D9531C" w:rsidRPr="00163175" w:rsidRDefault="00D9531C" w:rsidP="00605DBA">
      <w:pPr>
        <w:kinsoku w:val="0"/>
        <w:overflowPunct w:val="0"/>
        <w:spacing w:before="120"/>
        <w:jc w:val="both"/>
        <w:textAlignment w:val="baseline"/>
        <w:rPr>
          <w:rFonts w:cstheme="minorHAnsi"/>
          <w:color w:val="000000" w:themeColor="text1"/>
          <w:sz w:val="20"/>
          <w:szCs w:val="20"/>
          <w:lang w:eastAsia="fr-FR"/>
        </w:rPr>
      </w:pPr>
      <w:r w:rsidRPr="00230222">
        <w:rPr>
          <w:rFonts w:eastAsia="+mn-ea" w:cstheme="minorHAnsi"/>
          <w:color w:val="000000" w:themeColor="text1"/>
          <w:kern w:val="24"/>
          <w:sz w:val="20"/>
          <w:szCs w:val="20"/>
          <w:lang w:eastAsia="fr-FR"/>
        </w:rPr>
        <w:t>La</w:t>
      </w:r>
      <w:r w:rsidRPr="00163175">
        <w:rPr>
          <w:rFonts w:eastAsia="+mn-ea" w:cstheme="minorHAnsi"/>
          <w:color w:val="000000" w:themeColor="text1"/>
          <w:kern w:val="24"/>
          <w:szCs w:val="20"/>
          <w:lang w:eastAsia="fr-FR"/>
        </w:rPr>
        <w:t xml:space="preserve"> </w:t>
      </w:r>
      <w:r w:rsidRPr="00163175">
        <w:rPr>
          <w:rFonts w:eastAsia="+mn-ea" w:cstheme="minorHAnsi"/>
          <w:color w:val="000000" w:themeColor="text1"/>
          <w:kern w:val="24"/>
          <w:sz w:val="20"/>
          <w:szCs w:val="20"/>
          <w:lang w:eastAsia="fr-FR"/>
        </w:rPr>
        <w:t>Commission européenne a publié en mai 201</w:t>
      </w:r>
      <w:r w:rsidR="004E6EB9">
        <w:rPr>
          <w:rFonts w:eastAsia="+mn-ea" w:cstheme="minorHAnsi"/>
          <w:color w:val="000000" w:themeColor="text1"/>
          <w:kern w:val="24"/>
          <w:sz w:val="20"/>
          <w:szCs w:val="20"/>
          <w:lang w:eastAsia="fr-FR"/>
        </w:rPr>
        <w:t>8</w:t>
      </w:r>
      <w:r w:rsidRPr="00163175">
        <w:rPr>
          <w:rFonts w:eastAsia="+mn-ea" w:cstheme="minorHAnsi"/>
          <w:color w:val="000000" w:themeColor="text1"/>
          <w:kern w:val="24"/>
          <w:sz w:val="20"/>
          <w:szCs w:val="20"/>
          <w:lang w:eastAsia="fr-FR"/>
        </w:rPr>
        <w:t xml:space="preserve"> </w:t>
      </w:r>
      <w:r w:rsidR="00F43FD9">
        <w:rPr>
          <w:rFonts w:eastAsia="+mn-ea" w:cstheme="minorHAnsi"/>
          <w:color w:val="000000" w:themeColor="text1"/>
          <w:kern w:val="24"/>
          <w:sz w:val="20"/>
          <w:szCs w:val="20"/>
          <w:lang w:eastAsia="fr-FR"/>
        </w:rPr>
        <w:t xml:space="preserve">les </w:t>
      </w:r>
      <w:r w:rsidRPr="00163175">
        <w:rPr>
          <w:rFonts w:eastAsia="+mn-ea" w:cstheme="minorHAnsi"/>
          <w:color w:val="000000" w:themeColor="text1"/>
          <w:kern w:val="24"/>
          <w:sz w:val="20"/>
          <w:szCs w:val="20"/>
          <w:lang w:eastAsia="fr-FR"/>
        </w:rPr>
        <w:t>propositions de règlement pour la programmation 2021-2027</w:t>
      </w:r>
      <w:r w:rsidR="00495BC2">
        <w:rPr>
          <w:rFonts w:eastAsia="+mn-ea" w:cstheme="minorHAnsi"/>
          <w:color w:val="000000" w:themeColor="text1"/>
          <w:kern w:val="24"/>
          <w:sz w:val="20"/>
          <w:szCs w:val="20"/>
          <w:lang w:eastAsia="fr-FR"/>
        </w:rPr>
        <w:t xml:space="preserve"> des fonds structurels européens</w:t>
      </w:r>
      <w:r w:rsidRPr="00163175">
        <w:rPr>
          <w:rFonts w:eastAsia="+mn-ea" w:cstheme="minorHAnsi"/>
          <w:color w:val="000000" w:themeColor="text1"/>
          <w:kern w:val="24"/>
          <w:sz w:val="20"/>
          <w:szCs w:val="20"/>
          <w:lang w:eastAsia="fr-FR"/>
        </w:rPr>
        <w:t xml:space="preserve"> :</w:t>
      </w:r>
    </w:p>
    <w:p w14:paraId="69396696" w14:textId="77777777" w:rsidR="00D9531C" w:rsidRPr="00163175" w:rsidRDefault="00D9531C" w:rsidP="00884AF4">
      <w:pPr>
        <w:numPr>
          <w:ilvl w:val="0"/>
          <w:numId w:val="13"/>
        </w:numPr>
        <w:kinsoku w:val="0"/>
        <w:overflowPunct w:val="0"/>
        <w:spacing w:after="60" w:line="240" w:lineRule="auto"/>
        <w:contextualSpacing/>
        <w:jc w:val="both"/>
        <w:textAlignment w:val="baseline"/>
        <w:rPr>
          <w:rFonts w:cstheme="minorHAnsi"/>
          <w:color w:val="000000" w:themeColor="text1"/>
          <w:sz w:val="20"/>
          <w:szCs w:val="20"/>
          <w:lang w:eastAsia="fr-FR"/>
        </w:rPr>
      </w:pPr>
      <w:r w:rsidRPr="00163175">
        <w:rPr>
          <w:rFonts w:eastAsia="+mn-ea" w:cstheme="minorHAnsi"/>
          <w:color w:val="000000" w:themeColor="text1"/>
          <w:kern w:val="24"/>
          <w:sz w:val="20"/>
          <w:szCs w:val="20"/>
          <w:lang w:eastAsia="fr-FR"/>
        </w:rPr>
        <w:t xml:space="preserve">Une proposition de règlement portant dispositions communes relatives au FEDER, FSE+, Fonds de cohésion, FEAMP, FSI, FAMI et IGFV (2018/0196) </w:t>
      </w:r>
    </w:p>
    <w:p w14:paraId="5A217D3B" w14:textId="77777777" w:rsidR="00D9531C" w:rsidRPr="00163175" w:rsidRDefault="00D9531C" w:rsidP="00884AF4">
      <w:pPr>
        <w:numPr>
          <w:ilvl w:val="0"/>
          <w:numId w:val="13"/>
        </w:numPr>
        <w:kinsoku w:val="0"/>
        <w:overflowPunct w:val="0"/>
        <w:spacing w:after="60" w:line="240" w:lineRule="auto"/>
        <w:contextualSpacing/>
        <w:jc w:val="both"/>
        <w:textAlignment w:val="baseline"/>
        <w:rPr>
          <w:rFonts w:cstheme="minorHAnsi"/>
          <w:color w:val="000000" w:themeColor="text1"/>
          <w:sz w:val="20"/>
          <w:szCs w:val="20"/>
          <w:lang w:eastAsia="fr-FR"/>
        </w:rPr>
      </w:pPr>
      <w:r w:rsidRPr="00163175">
        <w:rPr>
          <w:rFonts w:eastAsia="+mn-ea" w:cstheme="minorHAnsi"/>
          <w:color w:val="000000" w:themeColor="text1"/>
          <w:kern w:val="24"/>
          <w:sz w:val="20"/>
          <w:szCs w:val="20"/>
          <w:lang w:eastAsia="fr-FR"/>
        </w:rPr>
        <w:t xml:space="preserve">Une proposition de règlement relative au FEDER et au Fonds de Cohésion (2018/0197) </w:t>
      </w:r>
    </w:p>
    <w:p w14:paraId="51CE1A1F" w14:textId="5F6FECEB" w:rsidR="00D9531C" w:rsidRPr="00F43FD9" w:rsidRDefault="00D9531C" w:rsidP="00884AF4">
      <w:pPr>
        <w:numPr>
          <w:ilvl w:val="0"/>
          <w:numId w:val="13"/>
        </w:numPr>
        <w:kinsoku w:val="0"/>
        <w:overflowPunct w:val="0"/>
        <w:spacing w:after="60" w:line="240" w:lineRule="auto"/>
        <w:contextualSpacing/>
        <w:jc w:val="both"/>
        <w:textAlignment w:val="baseline"/>
        <w:rPr>
          <w:rFonts w:cstheme="minorHAnsi"/>
          <w:color w:val="000000" w:themeColor="text1"/>
          <w:sz w:val="20"/>
          <w:szCs w:val="20"/>
          <w:lang w:eastAsia="fr-FR"/>
        </w:rPr>
      </w:pPr>
      <w:r w:rsidRPr="00163175">
        <w:rPr>
          <w:rFonts w:eastAsia="+mn-ea" w:cstheme="minorHAnsi"/>
          <w:color w:val="000000" w:themeColor="text1"/>
          <w:kern w:val="24"/>
          <w:sz w:val="20"/>
          <w:szCs w:val="20"/>
          <w:lang w:eastAsia="fr-FR"/>
        </w:rPr>
        <w:t>Une proposition de règlement relative au FSE+ (2018/0206)</w:t>
      </w:r>
    </w:p>
    <w:p w14:paraId="63E0D021" w14:textId="79806B9B" w:rsidR="00F43FD9" w:rsidRPr="00163175" w:rsidRDefault="00F43FD9" w:rsidP="00884AF4">
      <w:pPr>
        <w:numPr>
          <w:ilvl w:val="0"/>
          <w:numId w:val="13"/>
        </w:numPr>
        <w:kinsoku w:val="0"/>
        <w:overflowPunct w:val="0"/>
        <w:spacing w:after="60" w:line="240" w:lineRule="auto"/>
        <w:contextualSpacing/>
        <w:jc w:val="both"/>
        <w:textAlignment w:val="baseline"/>
        <w:rPr>
          <w:rFonts w:cstheme="minorHAnsi"/>
          <w:color w:val="000000" w:themeColor="text1"/>
          <w:sz w:val="20"/>
          <w:szCs w:val="20"/>
          <w:lang w:eastAsia="fr-FR"/>
        </w:rPr>
      </w:pPr>
      <w:r>
        <w:rPr>
          <w:rFonts w:cstheme="minorHAnsi"/>
          <w:color w:val="000000" w:themeColor="text1"/>
          <w:sz w:val="20"/>
          <w:szCs w:val="20"/>
          <w:lang w:eastAsia="fr-FR"/>
        </w:rPr>
        <w:t>Une proposition de règlement relative à INTERREG (2018/0199)</w:t>
      </w:r>
    </w:p>
    <w:p w14:paraId="6ACD015C" w14:textId="77777777" w:rsidR="00D9531C" w:rsidRPr="00163175" w:rsidRDefault="00D9531C" w:rsidP="00605DBA">
      <w:pPr>
        <w:kinsoku w:val="0"/>
        <w:overflowPunct w:val="0"/>
        <w:spacing w:after="60"/>
        <w:contextualSpacing/>
        <w:jc w:val="both"/>
        <w:textAlignment w:val="baseline"/>
        <w:rPr>
          <w:rFonts w:cstheme="minorHAnsi"/>
          <w:color w:val="000000" w:themeColor="text1"/>
          <w:sz w:val="20"/>
          <w:szCs w:val="20"/>
          <w:lang w:eastAsia="fr-FR"/>
        </w:rPr>
      </w:pPr>
    </w:p>
    <w:p w14:paraId="05B6327A" w14:textId="681E66DA" w:rsidR="00230222" w:rsidRPr="009A2D66" w:rsidRDefault="00230222" w:rsidP="00605DBA">
      <w:pPr>
        <w:kinsoku w:val="0"/>
        <w:overflowPunct w:val="0"/>
        <w:spacing w:before="120"/>
        <w:jc w:val="both"/>
        <w:textAlignment w:val="baseline"/>
        <w:rPr>
          <w:rFonts w:eastAsia="+mn-ea" w:cstheme="minorHAnsi"/>
          <w:color w:val="000000" w:themeColor="text1"/>
          <w:kern w:val="24"/>
          <w:sz w:val="20"/>
          <w:szCs w:val="20"/>
          <w:u w:val="single"/>
          <w:lang w:eastAsia="fr-FR"/>
        </w:rPr>
      </w:pPr>
      <w:r w:rsidRPr="009A2D66">
        <w:rPr>
          <w:rFonts w:eastAsia="+mn-ea" w:cstheme="minorHAnsi"/>
          <w:color w:val="000000" w:themeColor="text1"/>
          <w:kern w:val="24"/>
          <w:sz w:val="20"/>
          <w:szCs w:val="20"/>
          <w:u w:val="single"/>
          <w:lang w:eastAsia="fr-FR"/>
        </w:rPr>
        <w:t xml:space="preserve">Une nouvelle version des règlements </w:t>
      </w:r>
      <w:r w:rsidR="004017F7" w:rsidRPr="009A2D66">
        <w:rPr>
          <w:rFonts w:eastAsia="+mn-ea" w:cstheme="minorHAnsi"/>
          <w:color w:val="000000" w:themeColor="text1"/>
          <w:kern w:val="24"/>
          <w:sz w:val="20"/>
          <w:szCs w:val="20"/>
          <w:u w:val="single"/>
          <w:lang w:eastAsia="fr-FR"/>
        </w:rPr>
        <w:t xml:space="preserve">(non définitive) </w:t>
      </w:r>
      <w:r w:rsidRPr="009A2D66">
        <w:rPr>
          <w:rFonts w:eastAsia="+mn-ea" w:cstheme="minorHAnsi"/>
          <w:color w:val="000000" w:themeColor="text1"/>
          <w:kern w:val="24"/>
          <w:sz w:val="20"/>
          <w:szCs w:val="20"/>
          <w:u w:val="single"/>
          <w:lang w:eastAsia="fr-FR"/>
        </w:rPr>
        <w:t>a été publié</w:t>
      </w:r>
      <w:r w:rsidR="004017F7" w:rsidRPr="009A2D66">
        <w:rPr>
          <w:rFonts w:eastAsia="+mn-ea" w:cstheme="minorHAnsi"/>
          <w:color w:val="000000" w:themeColor="text1"/>
          <w:kern w:val="24"/>
          <w:sz w:val="20"/>
          <w:szCs w:val="20"/>
          <w:u w:val="single"/>
          <w:lang w:eastAsia="fr-FR"/>
        </w:rPr>
        <w:t>e fin mai 2020</w:t>
      </w:r>
      <w:r w:rsidR="001451B5" w:rsidRPr="009A2D66">
        <w:rPr>
          <w:rFonts w:eastAsia="+mn-ea" w:cstheme="minorHAnsi"/>
          <w:color w:val="000000" w:themeColor="text1"/>
          <w:kern w:val="24"/>
          <w:sz w:val="20"/>
          <w:szCs w:val="20"/>
          <w:u w:val="single"/>
          <w:lang w:eastAsia="fr-FR"/>
        </w:rPr>
        <w:t xml:space="preserve">. </w:t>
      </w:r>
      <w:r w:rsidR="003665F6" w:rsidRPr="009A2D66">
        <w:rPr>
          <w:rFonts w:eastAsia="+mn-ea" w:cstheme="minorHAnsi"/>
          <w:color w:val="000000" w:themeColor="text1"/>
          <w:kern w:val="24"/>
          <w:sz w:val="20"/>
          <w:szCs w:val="20"/>
          <w:u w:val="single"/>
          <w:lang w:eastAsia="fr-FR"/>
        </w:rPr>
        <w:t>Ceux-ci</w:t>
      </w:r>
      <w:r w:rsidR="001451B5" w:rsidRPr="009A2D66">
        <w:rPr>
          <w:rFonts w:eastAsia="+mn-ea" w:cstheme="minorHAnsi"/>
          <w:color w:val="000000" w:themeColor="text1"/>
          <w:kern w:val="24"/>
          <w:sz w:val="20"/>
          <w:szCs w:val="20"/>
          <w:u w:val="single"/>
          <w:lang w:eastAsia="fr-FR"/>
        </w:rPr>
        <w:t xml:space="preserve"> sont </w:t>
      </w:r>
      <w:r w:rsidR="003665F6" w:rsidRPr="009A2D66">
        <w:rPr>
          <w:rFonts w:eastAsia="+mn-ea" w:cstheme="minorHAnsi"/>
          <w:color w:val="000000" w:themeColor="text1"/>
          <w:kern w:val="24"/>
          <w:sz w:val="20"/>
          <w:szCs w:val="20"/>
          <w:u w:val="single"/>
          <w:lang w:eastAsia="fr-FR"/>
        </w:rPr>
        <w:t>annexés</w:t>
      </w:r>
      <w:r w:rsidR="001451B5" w:rsidRPr="009A2D66">
        <w:rPr>
          <w:rFonts w:eastAsia="+mn-ea" w:cstheme="minorHAnsi"/>
          <w:color w:val="000000" w:themeColor="text1"/>
          <w:kern w:val="24"/>
          <w:sz w:val="20"/>
          <w:szCs w:val="20"/>
          <w:u w:val="single"/>
          <w:lang w:eastAsia="fr-FR"/>
        </w:rPr>
        <w:t xml:space="preserve"> à la présente note, qui tien</w:t>
      </w:r>
      <w:r w:rsidR="003665F6" w:rsidRPr="009A2D66">
        <w:rPr>
          <w:rFonts w:eastAsia="+mn-ea" w:cstheme="minorHAnsi"/>
          <w:color w:val="000000" w:themeColor="text1"/>
          <w:kern w:val="24"/>
          <w:sz w:val="20"/>
          <w:szCs w:val="20"/>
          <w:u w:val="single"/>
          <w:lang w:eastAsia="fr-FR"/>
        </w:rPr>
        <w:t xml:space="preserve">t compte des évolutions réglementaires survenues entre </w:t>
      </w:r>
      <w:r w:rsidR="009A2D66" w:rsidRPr="009A2D66">
        <w:rPr>
          <w:rFonts w:eastAsia="+mn-ea" w:cstheme="minorHAnsi"/>
          <w:color w:val="000000" w:themeColor="text1"/>
          <w:kern w:val="24"/>
          <w:sz w:val="20"/>
          <w:szCs w:val="20"/>
          <w:u w:val="single"/>
          <w:lang w:eastAsia="fr-FR"/>
        </w:rPr>
        <w:t>les versions</w:t>
      </w:r>
      <w:r w:rsidR="003665F6" w:rsidRPr="009A2D66">
        <w:rPr>
          <w:rFonts w:eastAsia="+mn-ea" w:cstheme="minorHAnsi"/>
          <w:color w:val="000000" w:themeColor="text1"/>
          <w:kern w:val="24"/>
          <w:sz w:val="20"/>
          <w:szCs w:val="20"/>
          <w:u w:val="single"/>
          <w:lang w:eastAsia="fr-FR"/>
        </w:rPr>
        <w:t xml:space="preserve"> initiales et </w:t>
      </w:r>
      <w:r w:rsidR="009A2D66" w:rsidRPr="009A2D66">
        <w:rPr>
          <w:rFonts w:eastAsia="+mn-ea" w:cstheme="minorHAnsi"/>
          <w:color w:val="000000" w:themeColor="text1"/>
          <w:kern w:val="24"/>
          <w:sz w:val="20"/>
          <w:szCs w:val="20"/>
          <w:u w:val="single"/>
          <w:lang w:eastAsia="fr-FR"/>
        </w:rPr>
        <w:t>modifiées.</w:t>
      </w:r>
    </w:p>
    <w:p w14:paraId="08C4BBBD" w14:textId="05E5C693" w:rsidR="00392A1F" w:rsidRDefault="00D9531C" w:rsidP="00605DBA">
      <w:pPr>
        <w:kinsoku w:val="0"/>
        <w:overflowPunct w:val="0"/>
        <w:spacing w:before="120"/>
        <w:jc w:val="both"/>
        <w:textAlignment w:val="baseline"/>
        <w:rPr>
          <w:rFonts w:eastAsia="+mn-ea" w:cstheme="minorHAnsi"/>
          <w:color w:val="000000" w:themeColor="text1"/>
          <w:kern w:val="24"/>
          <w:sz w:val="20"/>
          <w:szCs w:val="20"/>
          <w:lang w:eastAsia="fr-FR"/>
        </w:rPr>
      </w:pPr>
      <w:r w:rsidRPr="00163175">
        <w:rPr>
          <w:rFonts w:eastAsia="+mn-ea" w:cstheme="minorHAnsi"/>
          <w:color w:val="000000" w:themeColor="text1"/>
          <w:kern w:val="24"/>
          <w:sz w:val="20"/>
          <w:szCs w:val="20"/>
          <w:lang w:eastAsia="fr-FR"/>
        </w:rPr>
        <w:t xml:space="preserve">La future politique de cohésion est orientée vers </w:t>
      </w:r>
      <w:r w:rsidRPr="00A469D5">
        <w:rPr>
          <w:rFonts w:eastAsia="+mn-ea" w:cstheme="minorHAnsi"/>
          <w:b/>
          <w:color w:val="000000" w:themeColor="text1"/>
          <w:kern w:val="24"/>
          <w:sz w:val="20"/>
          <w:szCs w:val="20"/>
          <w:lang w:eastAsia="fr-FR"/>
        </w:rPr>
        <w:t>cinq</w:t>
      </w:r>
      <w:r w:rsidRPr="00163175">
        <w:rPr>
          <w:rFonts w:eastAsia="+mn-ea" w:cstheme="minorHAnsi"/>
          <w:color w:val="000000" w:themeColor="text1"/>
          <w:kern w:val="24"/>
          <w:sz w:val="20"/>
          <w:szCs w:val="20"/>
          <w:lang w:eastAsia="fr-FR"/>
        </w:rPr>
        <w:t xml:space="preserve"> </w:t>
      </w:r>
      <w:r w:rsidRPr="00163175">
        <w:rPr>
          <w:rFonts w:eastAsia="+mn-ea" w:cstheme="minorHAnsi"/>
          <w:b/>
          <w:bCs/>
          <w:color w:val="000000" w:themeColor="text1"/>
          <w:kern w:val="24"/>
          <w:sz w:val="20"/>
          <w:szCs w:val="20"/>
          <w:lang w:eastAsia="fr-FR"/>
        </w:rPr>
        <w:t>objectifs stratégiques communs</w:t>
      </w:r>
      <w:r w:rsidRPr="00163175">
        <w:rPr>
          <w:rFonts w:eastAsia="+mn-ea" w:cstheme="minorHAnsi"/>
          <w:color w:val="000000" w:themeColor="text1"/>
          <w:kern w:val="24"/>
          <w:sz w:val="20"/>
          <w:szCs w:val="20"/>
          <w:lang w:eastAsia="fr-FR"/>
        </w:rPr>
        <w:t xml:space="preserve"> (remplaçant les 11 objectifs thématiques définis en 2014-2020) : </w:t>
      </w:r>
    </w:p>
    <w:p w14:paraId="5CD3CEA3" w14:textId="77777777" w:rsidR="00D9531C" w:rsidRPr="00A469D5" w:rsidRDefault="00D9531C" w:rsidP="00884AF4">
      <w:pPr>
        <w:numPr>
          <w:ilvl w:val="0"/>
          <w:numId w:val="13"/>
        </w:numPr>
        <w:kinsoku w:val="0"/>
        <w:overflowPunct w:val="0"/>
        <w:spacing w:after="60" w:line="240" w:lineRule="auto"/>
        <w:contextualSpacing/>
        <w:jc w:val="both"/>
        <w:textAlignment w:val="baseline"/>
        <w:rPr>
          <w:rFonts w:eastAsia="+mn-ea" w:cstheme="minorHAnsi"/>
          <w:color w:val="000000" w:themeColor="text1"/>
          <w:kern w:val="24"/>
          <w:sz w:val="20"/>
          <w:szCs w:val="20"/>
          <w:lang w:eastAsia="fr-FR"/>
        </w:rPr>
      </w:pPr>
      <w:r w:rsidRPr="00163175">
        <w:rPr>
          <w:rFonts w:eastAsia="+mn-ea" w:cstheme="minorHAnsi"/>
          <w:color w:val="000000" w:themeColor="text1"/>
          <w:kern w:val="24"/>
          <w:sz w:val="20"/>
          <w:szCs w:val="20"/>
          <w:lang w:eastAsia="fr-FR"/>
        </w:rPr>
        <w:t>OS 1 : une Europe plus intelligente par l’encouragement d’une transformation vers une économie intelligente et innovante</w:t>
      </w:r>
    </w:p>
    <w:p w14:paraId="44AB1CFB" w14:textId="77777777" w:rsidR="00D9531C" w:rsidRPr="00A469D5" w:rsidRDefault="00D9531C" w:rsidP="00884AF4">
      <w:pPr>
        <w:numPr>
          <w:ilvl w:val="0"/>
          <w:numId w:val="13"/>
        </w:numPr>
        <w:kinsoku w:val="0"/>
        <w:overflowPunct w:val="0"/>
        <w:spacing w:after="60" w:line="240" w:lineRule="auto"/>
        <w:contextualSpacing/>
        <w:jc w:val="both"/>
        <w:textAlignment w:val="baseline"/>
        <w:rPr>
          <w:rFonts w:eastAsia="+mn-ea" w:cstheme="minorHAnsi"/>
          <w:color w:val="000000" w:themeColor="text1"/>
          <w:kern w:val="24"/>
          <w:sz w:val="20"/>
          <w:szCs w:val="20"/>
          <w:lang w:eastAsia="fr-FR"/>
        </w:rPr>
      </w:pPr>
      <w:r w:rsidRPr="00163175">
        <w:rPr>
          <w:rFonts w:eastAsia="+mn-ea" w:cstheme="minorHAnsi"/>
          <w:color w:val="000000" w:themeColor="text1"/>
          <w:kern w:val="24"/>
          <w:sz w:val="20"/>
          <w:szCs w:val="20"/>
          <w:lang w:eastAsia="fr-FR"/>
        </w:rPr>
        <w:t>OS 2 : une Europe plus verte et à faibles émissions de carbone par l’encouragement d’une transition énergétique propre et équitable, des investissements verts et bleus, de l’économie circulaire, de l’adaptation au changement climatique et de la prévention des risques</w:t>
      </w:r>
    </w:p>
    <w:p w14:paraId="738393E2" w14:textId="77777777" w:rsidR="00D9531C" w:rsidRPr="00A469D5" w:rsidRDefault="00D9531C" w:rsidP="00884AF4">
      <w:pPr>
        <w:numPr>
          <w:ilvl w:val="0"/>
          <w:numId w:val="13"/>
        </w:numPr>
        <w:kinsoku w:val="0"/>
        <w:overflowPunct w:val="0"/>
        <w:spacing w:after="60" w:line="240" w:lineRule="auto"/>
        <w:contextualSpacing/>
        <w:jc w:val="both"/>
        <w:textAlignment w:val="baseline"/>
        <w:rPr>
          <w:rFonts w:eastAsia="+mn-ea" w:cstheme="minorHAnsi"/>
          <w:color w:val="000000" w:themeColor="text1"/>
          <w:kern w:val="24"/>
          <w:sz w:val="20"/>
          <w:szCs w:val="20"/>
          <w:lang w:eastAsia="fr-FR"/>
        </w:rPr>
      </w:pPr>
      <w:r w:rsidRPr="00163175">
        <w:rPr>
          <w:rFonts w:eastAsia="+mn-ea" w:cstheme="minorHAnsi"/>
          <w:color w:val="000000" w:themeColor="text1"/>
          <w:kern w:val="24"/>
          <w:sz w:val="20"/>
          <w:szCs w:val="20"/>
          <w:lang w:eastAsia="fr-FR"/>
        </w:rPr>
        <w:t>OS 3 : une Europe plus connectée par l’amélioration de la mobilité et de la connectivité régionale aux TIC</w:t>
      </w:r>
    </w:p>
    <w:p w14:paraId="19CD48FA" w14:textId="77777777" w:rsidR="00D9531C" w:rsidRPr="00A469D5" w:rsidRDefault="00D9531C" w:rsidP="00884AF4">
      <w:pPr>
        <w:numPr>
          <w:ilvl w:val="0"/>
          <w:numId w:val="13"/>
        </w:numPr>
        <w:kinsoku w:val="0"/>
        <w:overflowPunct w:val="0"/>
        <w:spacing w:after="60" w:line="240" w:lineRule="auto"/>
        <w:contextualSpacing/>
        <w:jc w:val="both"/>
        <w:textAlignment w:val="baseline"/>
        <w:rPr>
          <w:rFonts w:eastAsia="+mn-ea" w:cstheme="minorHAnsi"/>
          <w:color w:val="000000" w:themeColor="text1"/>
          <w:kern w:val="24"/>
          <w:sz w:val="20"/>
          <w:szCs w:val="20"/>
          <w:lang w:eastAsia="fr-FR"/>
        </w:rPr>
      </w:pPr>
      <w:r w:rsidRPr="00163175">
        <w:rPr>
          <w:rFonts w:eastAsia="+mn-ea" w:cstheme="minorHAnsi"/>
          <w:color w:val="000000" w:themeColor="text1"/>
          <w:kern w:val="24"/>
          <w:sz w:val="20"/>
          <w:szCs w:val="20"/>
          <w:lang w:eastAsia="fr-FR"/>
        </w:rPr>
        <w:t>OS 4 : une Europe plus sociale mettant en œuvre le socle européen des droits sociaux</w:t>
      </w:r>
    </w:p>
    <w:p w14:paraId="73756CAB" w14:textId="18F90B53" w:rsidR="00D9531C" w:rsidRDefault="00D9531C" w:rsidP="00884AF4">
      <w:pPr>
        <w:numPr>
          <w:ilvl w:val="0"/>
          <w:numId w:val="13"/>
        </w:numPr>
        <w:kinsoku w:val="0"/>
        <w:overflowPunct w:val="0"/>
        <w:spacing w:after="60" w:line="240" w:lineRule="auto"/>
        <w:contextualSpacing/>
        <w:jc w:val="both"/>
        <w:textAlignment w:val="baseline"/>
        <w:rPr>
          <w:rFonts w:eastAsia="+mn-ea" w:cstheme="minorHAnsi"/>
          <w:color w:val="000000" w:themeColor="text1"/>
          <w:kern w:val="24"/>
          <w:sz w:val="20"/>
          <w:szCs w:val="20"/>
          <w:lang w:eastAsia="fr-FR"/>
        </w:rPr>
      </w:pPr>
      <w:r w:rsidRPr="00163175">
        <w:rPr>
          <w:rFonts w:eastAsia="+mn-ea" w:cstheme="minorHAnsi"/>
          <w:color w:val="000000" w:themeColor="text1"/>
          <w:kern w:val="24"/>
          <w:sz w:val="20"/>
          <w:szCs w:val="20"/>
          <w:lang w:eastAsia="fr-FR"/>
        </w:rPr>
        <w:t>OS 5 : une Europe plus proche des citoyens par l’encouragement du développement durable et intégré des zones urbaines, rurales et côtières au moyen d’initiatives locales</w:t>
      </w:r>
    </w:p>
    <w:p w14:paraId="253429AC" w14:textId="77777777" w:rsidR="00392A1F" w:rsidRPr="00A469D5" w:rsidRDefault="00392A1F" w:rsidP="00392A1F">
      <w:pPr>
        <w:kinsoku w:val="0"/>
        <w:overflowPunct w:val="0"/>
        <w:spacing w:after="60" w:line="240" w:lineRule="auto"/>
        <w:contextualSpacing/>
        <w:jc w:val="both"/>
        <w:textAlignment w:val="baseline"/>
        <w:rPr>
          <w:rFonts w:eastAsia="+mn-ea" w:cstheme="minorHAnsi"/>
          <w:color w:val="000000" w:themeColor="text1"/>
          <w:kern w:val="24"/>
          <w:sz w:val="20"/>
          <w:szCs w:val="20"/>
          <w:lang w:eastAsia="fr-FR"/>
        </w:rPr>
      </w:pPr>
    </w:p>
    <w:p w14:paraId="7AD6D1C1" w14:textId="72C2A315" w:rsidR="00D9531C" w:rsidRDefault="00D9531C" w:rsidP="00A469D5">
      <w:pPr>
        <w:kinsoku w:val="0"/>
        <w:overflowPunct w:val="0"/>
        <w:spacing w:after="60" w:line="240" w:lineRule="auto"/>
        <w:contextualSpacing/>
        <w:jc w:val="both"/>
        <w:textAlignment w:val="baseline"/>
        <w:rPr>
          <w:rFonts w:eastAsia="+mn-ea" w:cstheme="minorHAnsi"/>
          <w:color w:val="000000" w:themeColor="text1"/>
          <w:kern w:val="24"/>
          <w:sz w:val="20"/>
          <w:szCs w:val="20"/>
          <w:lang w:eastAsia="fr-FR"/>
        </w:rPr>
      </w:pPr>
      <w:r w:rsidRPr="00163175">
        <w:rPr>
          <w:rFonts w:eastAsia="+mn-ea" w:cstheme="minorHAnsi"/>
          <w:color w:val="000000" w:themeColor="text1"/>
          <w:kern w:val="24"/>
          <w:sz w:val="20"/>
          <w:szCs w:val="20"/>
          <w:lang w:eastAsia="fr-FR"/>
        </w:rPr>
        <w:t xml:space="preserve">Chacune de ces orientations </w:t>
      </w:r>
      <w:r w:rsidR="00A469D5">
        <w:rPr>
          <w:rFonts w:eastAsia="+mn-ea" w:cstheme="minorHAnsi"/>
          <w:color w:val="000000" w:themeColor="text1"/>
          <w:kern w:val="24"/>
          <w:sz w:val="20"/>
          <w:szCs w:val="20"/>
          <w:lang w:eastAsia="fr-FR"/>
        </w:rPr>
        <w:t>est</w:t>
      </w:r>
      <w:r w:rsidRPr="00163175">
        <w:rPr>
          <w:rFonts w:eastAsia="+mn-ea" w:cstheme="minorHAnsi"/>
          <w:color w:val="000000" w:themeColor="text1"/>
          <w:kern w:val="24"/>
          <w:sz w:val="20"/>
          <w:szCs w:val="20"/>
          <w:lang w:eastAsia="fr-FR"/>
        </w:rPr>
        <w:t xml:space="preserve"> déclinée en </w:t>
      </w:r>
      <w:r w:rsidRPr="00163175">
        <w:rPr>
          <w:rFonts w:eastAsia="+mn-ea" w:cstheme="minorHAnsi"/>
          <w:b/>
          <w:bCs/>
          <w:color w:val="000000" w:themeColor="text1"/>
          <w:kern w:val="24"/>
          <w:sz w:val="20"/>
          <w:szCs w:val="20"/>
          <w:lang w:eastAsia="fr-FR"/>
        </w:rPr>
        <w:t xml:space="preserve">objectifs spécifiques </w:t>
      </w:r>
      <w:r w:rsidRPr="00163175">
        <w:rPr>
          <w:rFonts w:eastAsia="+mn-ea" w:cstheme="minorHAnsi"/>
          <w:color w:val="000000" w:themeColor="text1"/>
          <w:kern w:val="24"/>
          <w:sz w:val="20"/>
          <w:szCs w:val="20"/>
          <w:lang w:eastAsia="fr-FR"/>
        </w:rPr>
        <w:t>(anciennes « priorités d’investissements »)</w:t>
      </w:r>
      <w:r w:rsidR="00A469D5">
        <w:rPr>
          <w:rFonts w:eastAsia="+mn-ea" w:cstheme="minorHAnsi"/>
          <w:color w:val="000000" w:themeColor="text1"/>
          <w:kern w:val="24"/>
          <w:sz w:val="20"/>
          <w:szCs w:val="20"/>
          <w:lang w:eastAsia="fr-FR"/>
        </w:rPr>
        <w:t>.</w:t>
      </w:r>
    </w:p>
    <w:p w14:paraId="2FF7599C" w14:textId="3F358E9D" w:rsidR="00A469D5" w:rsidRDefault="00A469D5" w:rsidP="00A469D5">
      <w:pPr>
        <w:kinsoku w:val="0"/>
        <w:overflowPunct w:val="0"/>
        <w:spacing w:after="60" w:line="240" w:lineRule="auto"/>
        <w:contextualSpacing/>
        <w:jc w:val="both"/>
        <w:textAlignment w:val="baseline"/>
        <w:rPr>
          <w:rFonts w:cstheme="minorHAnsi"/>
          <w:color w:val="000000" w:themeColor="text1"/>
          <w:sz w:val="20"/>
          <w:szCs w:val="20"/>
          <w:lang w:eastAsia="fr-FR"/>
        </w:rPr>
      </w:pPr>
    </w:p>
    <w:p w14:paraId="5A275AD2" w14:textId="34087C2B" w:rsidR="00217E31" w:rsidRDefault="00020946" w:rsidP="00433B88">
      <w:pPr>
        <w:kinsoku w:val="0"/>
        <w:overflowPunct w:val="0"/>
        <w:spacing w:after="60" w:line="240" w:lineRule="auto"/>
        <w:contextualSpacing/>
        <w:jc w:val="both"/>
        <w:textAlignment w:val="baseline"/>
        <w:rPr>
          <w:rFonts w:cstheme="minorHAnsi"/>
          <w:color w:val="000000" w:themeColor="text1"/>
          <w:sz w:val="20"/>
          <w:szCs w:val="20"/>
          <w:lang w:eastAsia="fr-FR"/>
        </w:rPr>
      </w:pPr>
      <w:r w:rsidRPr="00020946">
        <w:rPr>
          <w:rFonts w:cstheme="minorHAnsi"/>
          <w:color w:val="000000" w:themeColor="text1"/>
          <w:sz w:val="20"/>
          <w:szCs w:val="20"/>
          <w:lang w:eastAsia="fr-FR"/>
        </w:rPr>
        <w:t>En complément de cette architecture, plusieurs règles ont été définies par la Commission européenne pour encadrer la structuration des futurs programmes</w:t>
      </w:r>
      <w:r>
        <w:rPr>
          <w:rFonts w:cstheme="minorHAnsi"/>
          <w:color w:val="000000" w:themeColor="text1"/>
          <w:sz w:val="20"/>
          <w:szCs w:val="20"/>
          <w:lang w:eastAsia="fr-FR"/>
        </w:rPr>
        <w:t xml:space="preserve">. </w:t>
      </w:r>
      <w:r w:rsidRPr="00020946">
        <w:rPr>
          <w:rFonts w:cstheme="minorHAnsi"/>
          <w:color w:val="000000" w:themeColor="text1"/>
          <w:sz w:val="20"/>
          <w:szCs w:val="20"/>
          <w:lang w:eastAsia="fr-FR"/>
        </w:rPr>
        <w:t xml:space="preserve">Ainsi, la </w:t>
      </w:r>
      <w:r w:rsidRPr="00020946">
        <w:rPr>
          <w:rFonts w:cstheme="minorHAnsi"/>
          <w:b/>
          <w:color w:val="000000" w:themeColor="text1"/>
          <w:sz w:val="20"/>
          <w:szCs w:val="20"/>
          <w:lang w:eastAsia="fr-FR"/>
        </w:rPr>
        <w:t>concentration thématique</w:t>
      </w:r>
      <w:r w:rsidRPr="00020946">
        <w:rPr>
          <w:rFonts w:cstheme="minorHAnsi"/>
          <w:color w:val="000000" w:themeColor="text1"/>
          <w:sz w:val="20"/>
          <w:szCs w:val="20"/>
          <w:lang w:eastAsia="fr-FR"/>
        </w:rPr>
        <w:t xml:space="preserve"> </w:t>
      </w:r>
      <w:r w:rsidRPr="005E7BE3">
        <w:rPr>
          <w:rFonts w:cstheme="minorHAnsi"/>
          <w:b/>
          <w:bCs/>
          <w:color w:val="000000" w:themeColor="text1"/>
          <w:sz w:val="20"/>
          <w:szCs w:val="20"/>
          <w:lang w:eastAsia="fr-FR"/>
        </w:rPr>
        <w:t xml:space="preserve">impose de consacrer de 65% à 85% (selon le RNB) des ressources </w:t>
      </w:r>
      <w:r w:rsidR="00397C4E" w:rsidRPr="00A45D63">
        <w:rPr>
          <w:rFonts w:cstheme="minorHAnsi"/>
          <w:b/>
          <w:bCs/>
          <w:szCs w:val="20"/>
          <w:shd w:val="clear" w:color="auto" w:fill="FFC000" w:themeFill="accent4"/>
          <w:lang w:eastAsia="fr-FR"/>
        </w:rPr>
        <w:t>FEDER</w:t>
      </w:r>
      <w:r w:rsidR="00397C4E" w:rsidRPr="005E7BE3">
        <w:rPr>
          <w:rFonts w:cstheme="minorHAnsi"/>
          <w:b/>
          <w:bCs/>
          <w:color w:val="000000" w:themeColor="text1"/>
          <w:sz w:val="20"/>
          <w:szCs w:val="20"/>
          <w:lang w:eastAsia="fr-FR"/>
        </w:rPr>
        <w:t xml:space="preserve"> </w:t>
      </w:r>
      <w:r w:rsidRPr="005E7BE3">
        <w:rPr>
          <w:rFonts w:cstheme="minorHAnsi"/>
          <w:b/>
          <w:bCs/>
          <w:color w:val="000000" w:themeColor="text1"/>
          <w:sz w:val="20"/>
          <w:szCs w:val="20"/>
          <w:lang w:eastAsia="fr-FR"/>
        </w:rPr>
        <w:t xml:space="preserve">aux OS1 et OS2 </w:t>
      </w:r>
      <w:r w:rsidRPr="00020946">
        <w:rPr>
          <w:rFonts w:cstheme="minorHAnsi"/>
          <w:color w:val="000000" w:themeColor="text1"/>
          <w:sz w:val="20"/>
          <w:szCs w:val="20"/>
          <w:lang w:eastAsia="fr-FR"/>
        </w:rPr>
        <w:t xml:space="preserve">qui sont considérés comme ceux apportant le plus de valeur ajoutée et contribuant le mieux aux priorités de l’Union.  </w:t>
      </w:r>
      <w:r w:rsidRPr="009D6E14">
        <w:rPr>
          <w:rFonts w:cstheme="minorHAnsi"/>
          <w:b/>
          <w:bCs/>
          <w:color w:val="000000" w:themeColor="text1"/>
          <w:sz w:val="20"/>
          <w:szCs w:val="20"/>
          <w:lang w:eastAsia="fr-FR"/>
        </w:rPr>
        <w:t>25% des ressources doivent, de plus, être allouées à des mesures contribuant aux objectifs en matière de climat</w:t>
      </w:r>
      <w:r w:rsidRPr="00020946">
        <w:rPr>
          <w:rFonts w:cstheme="minorHAnsi"/>
          <w:color w:val="000000" w:themeColor="text1"/>
          <w:sz w:val="20"/>
          <w:szCs w:val="20"/>
          <w:lang w:eastAsia="fr-FR"/>
        </w:rPr>
        <w:t>. Enfin</w:t>
      </w:r>
      <w:r w:rsidRPr="009D6E14">
        <w:rPr>
          <w:rFonts w:cstheme="minorHAnsi"/>
          <w:b/>
          <w:bCs/>
          <w:color w:val="000000" w:themeColor="text1"/>
          <w:sz w:val="20"/>
          <w:szCs w:val="20"/>
          <w:lang w:eastAsia="fr-FR"/>
        </w:rPr>
        <w:t>, 6%</w:t>
      </w:r>
      <w:r w:rsidRPr="00020946">
        <w:rPr>
          <w:rFonts w:cstheme="minorHAnsi"/>
          <w:color w:val="000000" w:themeColor="text1"/>
          <w:sz w:val="20"/>
          <w:szCs w:val="20"/>
          <w:lang w:eastAsia="fr-FR"/>
        </w:rPr>
        <w:t xml:space="preserve"> des ressources du FEDER doivent être consacrées au </w:t>
      </w:r>
      <w:r w:rsidRPr="009D6E14">
        <w:rPr>
          <w:rFonts w:cstheme="minorHAnsi"/>
          <w:b/>
          <w:bCs/>
          <w:color w:val="000000" w:themeColor="text1"/>
          <w:sz w:val="20"/>
          <w:szCs w:val="20"/>
          <w:lang w:eastAsia="fr-FR"/>
        </w:rPr>
        <w:t>développement urbain durable</w:t>
      </w:r>
      <w:r w:rsidRPr="00020946">
        <w:rPr>
          <w:rFonts w:cstheme="minorHAnsi"/>
          <w:color w:val="000000" w:themeColor="text1"/>
          <w:sz w:val="20"/>
          <w:szCs w:val="20"/>
          <w:lang w:eastAsia="fr-FR"/>
        </w:rPr>
        <w:t xml:space="preserve">. </w:t>
      </w:r>
      <w:r w:rsidR="00397C4E">
        <w:rPr>
          <w:rFonts w:cstheme="minorHAnsi"/>
          <w:color w:val="000000" w:themeColor="text1"/>
          <w:sz w:val="20"/>
          <w:szCs w:val="20"/>
          <w:lang w:eastAsia="fr-FR"/>
        </w:rPr>
        <w:t xml:space="preserve"> </w:t>
      </w:r>
    </w:p>
    <w:p w14:paraId="04E6E520" w14:textId="77777777" w:rsidR="005E7BE3" w:rsidRDefault="005E7BE3" w:rsidP="00433B88">
      <w:pPr>
        <w:kinsoku w:val="0"/>
        <w:overflowPunct w:val="0"/>
        <w:spacing w:after="60" w:line="240" w:lineRule="auto"/>
        <w:contextualSpacing/>
        <w:jc w:val="both"/>
        <w:textAlignment w:val="baseline"/>
        <w:rPr>
          <w:rFonts w:cstheme="minorHAnsi"/>
          <w:color w:val="000000" w:themeColor="text1"/>
          <w:sz w:val="20"/>
          <w:szCs w:val="20"/>
          <w:lang w:eastAsia="fr-FR"/>
        </w:rPr>
      </w:pPr>
    </w:p>
    <w:p w14:paraId="2A75CD5A" w14:textId="4EC1514B" w:rsidR="00217E31" w:rsidRDefault="005E7BE3" w:rsidP="00217E31">
      <w:pPr>
        <w:kinsoku w:val="0"/>
        <w:overflowPunct w:val="0"/>
        <w:spacing w:after="60" w:line="240" w:lineRule="auto"/>
        <w:contextualSpacing/>
        <w:jc w:val="both"/>
        <w:textAlignment w:val="baseline"/>
        <w:rPr>
          <w:rFonts w:cstheme="minorHAnsi"/>
          <w:color w:val="000000" w:themeColor="text1"/>
          <w:sz w:val="20"/>
          <w:szCs w:val="20"/>
          <w:lang w:eastAsia="fr-FR"/>
        </w:rPr>
      </w:pPr>
      <w:r w:rsidRPr="00F40C82">
        <w:rPr>
          <w:rFonts w:cstheme="minorHAnsi"/>
          <w:b/>
          <w:bCs/>
          <w:szCs w:val="20"/>
          <w:shd w:val="clear" w:color="auto" w:fill="BDD6EE" w:themeFill="accent5" w:themeFillTint="66"/>
          <w:lang w:eastAsia="fr-FR"/>
        </w:rPr>
        <w:t>Concernant le FSE</w:t>
      </w:r>
      <w:r>
        <w:rPr>
          <w:rFonts w:cstheme="minorHAnsi"/>
          <w:b/>
          <w:bCs/>
          <w:szCs w:val="20"/>
          <w:shd w:val="clear" w:color="auto" w:fill="BDD6EE" w:themeFill="accent5" w:themeFillTint="66"/>
          <w:lang w:eastAsia="fr-FR"/>
        </w:rPr>
        <w:t>+</w:t>
      </w:r>
      <w:r w:rsidRPr="00A76A48">
        <w:rPr>
          <w:rFonts w:cstheme="minorHAnsi"/>
          <w:b/>
          <w:bCs/>
          <w:szCs w:val="20"/>
          <w:shd w:val="clear" w:color="auto" w:fill="FFFFFF" w:themeFill="background1"/>
          <w:lang w:eastAsia="fr-FR"/>
        </w:rPr>
        <w:t xml:space="preserve">, </w:t>
      </w:r>
      <w:r w:rsidR="00217E31" w:rsidRPr="005E7BE3">
        <w:rPr>
          <w:rFonts w:cstheme="minorHAnsi"/>
          <w:b/>
          <w:bCs/>
          <w:color w:val="000000" w:themeColor="text1"/>
          <w:sz w:val="20"/>
          <w:szCs w:val="20"/>
          <w:lang w:eastAsia="fr-FR"/>
        </w:rPr>
        <w:t xml:space="preserve">au moins 25 % des ressources </w:t>
      </w:r>
      <w:r>
        <w:rPr>
          <w:rFonts w:cstheme="minorHAnsi"/>
          <w:b/>
          <w:bCs/>
          <w:color w:val="000000" w:themeColor="text1"/>
          <w:sz w:val="20"/>
          <w:szCs w:val="20"/>
          <w:lang w:eastAsia="fr-FR"/>
        </w:rPr>
        <w:t>devront être</w:t>
      </w:r>
      <w:r w:rsidR="00217E31" w:rsidRPr="005E7BE3">
        <w:rPr>
          <w:rFonts w:cstheme="minorHAnsi"/>
          <w:b/>
          <w:bCs/>
          <w:color w:val="000000" w:themeColor="text1"/>
          <w:sz w:val="20"/>
          <w:szCs w:val="20"/>
          <w:lang w:eastAsia="fr-FR"/>
        </w:rPr>
        <w:t xml:space="preserve"> affecté</w:t>
      </w:r>
      <w:r w:rsidRPr="005E7BE3">
        <w:rPr>
          <w:rFonts w:cstheme="minorHAnsi"/>
          <w:b/>
          <w:bCs/>
          <w:color w:val="000000" w:themeColor="text1"/>
          <w:sz w:val="20"/>
          <w:szCs w:val="20"/>
          <w:lang w:eastAsia="fr-FR"/>
        </w:rPr>
        <w:t>e</w:t>
      </w:r>
      <w:r w:rsidR="00217E31" w:rsidRPr="005E7BE3">
        <w:rPr>
          <w:rFonts w:cstheme="minorHAnsi"/>
          <w:b/>
          <w:bCs/>
          <w:color w:val="000000" w:themeColor="text1"/>
          <w:sz w:val="20"/>
          <w:szCs w:val="20"/>
          <w:lang w:eastAsia="fr-FR"/>
        </w:rPr>
        <w:t>s au soutien à l’inclusion</w:t>
      </w:r>
      <w:r w:rsidR="00217E31" w:rsidRPr="00F923B1">
        <w:rPr>
          <w:rFonts w:cstheme="minorHAnsi"/>
          <w:color w:val="000000" w:themeColor="text1"/>
          <w:sz w:val="20"/>
          <w:szCs w:val="20"/>
          <w:lang w:eastAsia="fr-FR"/>
        </w:rPr>
        <w:t xml:space="preserve"> </w:t>
      </w:r>
      <w:r w:rsidR="00217E31" w:rsidRPr="005E7BE3">
        <w:rPr>
          <w:rFonts w:cstheme="minorHAnsi"/>
          <w:b/>
          <w:bCs/>
          <w:color w:val="000000" w:themeColor="text1"/>
          <w:sz w:val="20"/>
          <w:szCs w:val="20"/>
          <w:lang w:eastAsia="fr-FR"/>
        </w:rPr>
        <w:t>sociale</w:t>
      </w:r>
      <w:r w:rsidR="00217E31">
        <w:rPr>
          <w:rFonts w:cstheme="minorHAnsi"/>
          <w:color w:val="000000" w:themeColor="text1"/>
          <w:sz w:val="20"/>
          <w:szCs w:val="20"/>
          <w:lang w:eastAsia="fr-FR"/>
        </w:rPr>
        <w:t xml:space="preserve">. Par ailleurs, </w:t>
      </w:r>
      <w:r w:rsidR="00217E31" w:rsidRPr="00433B88">
        <w:rPr>
          <w:rFonts w:cstheme="minorHAnsi"/>
          <w:color w:val="000000" w:themeColor="text1"/>
          <w:sz w:val="20"/>
          <w:szCs w:val="20"/>
          <w:lang w:eastAsia="fr-FR"/>
        </w:rPr>
        <w:t xml:space="preserve">les États membres affichant un taux de </w:t>
      </w:r>
      <w:r w:rsidR="00217E31">
        <w:rPr>
          <w:rFonts w:cstheme="minorHAnsi"/>
          <w:color w:val="000000" w:themeColor="text1"/>
          <w:sz w:val="20"/>
          <w:szCs w:val="20"/>
          <w:lang w:eastAsia="fr-FR"/>
        </w:rPr>
        <w:t>j</w:t>
      </w:r>
      <w:r w:rsidR="00217E31" w:rsidRPr="00433B88">
        <w:rPr>
          <w:rFonts w:cstheme="minorHAnsi"/>
          <w:color w:val="000000" w:themeColor="text1"/>
          <w:sz w:val="20"/>
          <w:szCs w:val="20"/>
          <w:lang w:eastAsia="fr-FR"/>
        </w:rPr>
        <w:t>eunes ne travaillant pas</w:t>
      </w:r>
      <w:r w:rsidR="00217E31">
        <w:rPr>
          <w:rFonts w:cstheme="minorHAnsi"/>
          <w:color w:val="000000" w:themeColor="text1"/>
          <w:sz w:val="20"/>
          <w:szCs w:val="20"/>
          <w:lang w:eastAsia="fr-FR"/>
        </w:rPr>
        <w:t xml:space="preserve"> </w:t>
      </w:r>
      <w:r w:rsidR="00217E31" w:rsidRPr="00433B88">
        <w:rPr>
          <w:rFonts w:cstheme="minorHAnsi"/>
          <w:color w:val="000000" w:themeColor="text1"/>
          <w:sz w:val="20"/>
          <w:szCs w:val="20"/>
          <w:lang w:eastAsia="fr-FR"/>
        </w:rPr>
        <w:t xml:space="preserve">et ne suivant ni enseignement ni formation (NEET) (tranche d’âge 15-29 ans) dépassant un certain seuil </w:t>
      </w:r>
      <w:r w:rsidR="00217E31">
        <w:rPr>
          <w:rFonts w:cstheme="minorHAnsi"/>
          <w:color w:val="000000" w:themeColor="text1"/>
          <w:sz w:val="20"/>
          <w:szCs w:val="20"/>
          <w:lang w:eastAsia="fr-FR"/>
        </w:rPr>
        <w:t xml:space="preserve">devront </w:t>
      </w:r>
      <w:r w:rsidR="00217E31" w:rsidRPr="00433B88">
        <w:rPr>
          <w:rFonts w:cstheme="minorHAnsi"/>
          <w:color w:val="000000" w:themeColor="text1"/>
          <w:sz w:val="20"/>
          <w:szCs w:val="20"/>
          <w:lang w:eastAsia="fr-FR"/>
        </w:rPr>
        <w:t>consacrer 10 % de leurs ressources provenant</w:t>
      </w:r>
      <w:r w:rsidR="00217E31">
        <w:rPr>
          <w:rFonts w:cstheme="minorHAnsi"/>
          <w:color w:val="000000" w:themeColor="text1"/>
          <w:sz w:val="20"/>
          <w:szCs w:val="20"/>
          <w:lang w:eastAsia="fr-FR"/>
        </w:rPr>
        <w:t xml:space="preserve"> </w:t>
      </w:r>
      <w:r w:rsidR="00217E31" w:rsidRPr="00433B88">
        <w:rPr>
          <w:rFonts w:cstheme="minorHAnsi"/>
          <w:color w:val="000000" w:themeColor="text1"/>
          <w:sz w:val="20"/>
          <w:szCs w:val="20"/>
          <w:lang w:eastAsia="fr-FR"/>
        </w:rPr>
        <w:t>du volet du FSE+ à des actions ciblées et des réformes</w:t>
      </w:r>
      <w:r w:rsidR="00217E31">
        <w:rPr>
          <w:rFonts w:cstheme="minorHAnsi"/>
          <w:color w:val="000000" w:themeColor="text1"/>
          <w:sz w:val="20"/>
          <w:szCs w:val="20"/>
          <w:lang w:eastAsia="fr-FR"/>
        </w:rPr>
        <w:t xml:space="preserve"> </w:t>
      </w:r>
      <w:r w:rsidR="00217E31" w:rsidRPr="00433B88">
        <w:rPr>
          <w:rFonts w:cstheme="minorHAnsi"/>
          <w:color w:val="000000" w:themeColor="text1"/>
          <w:sz w:val="20"/>
          <w:szCs w:val="20"/>
          <w:lang w:eastAsia="fr-FR"/>
        </w:rPr>
        <w:t xml:space="preserve">structurelles destinées à soutenir les jeunes. </w:t>
      </w:r>
      <w:r w:rsidR="00217E31" w:rsidRPr="009D6E14">
        <w:rPr>
          <w:rFonts w:cstheme="minorHAnsi"/>
          <w:b/>
          <w:bCs/>
          <w:color w:val="000000" w:themeColor="text1"/>
          <w:sz w:val="20"/>
          <w:szCs w:val="20"/>
          <w:lang w:eastAsia="fr-FR"/>
        </w:rPr>
        <w:t>Dans le cas des régions ultrapériphériques dont le taux de NEET est supérieur à ce seuil, ce pourcentage est porté à 15 %.</w:t>
      </w:r>
    </w:p>
    <w:p w14:paraId="782D0ABF" w14:textId="77777777" w:rsidR="00233F14" w:rsidRDefault="00233F14" w:rsidP="00433B88">
      <w:pPr>
        <w:kinsoku w:val="0"/>
        <w:overflowPunct w:val="0"/>
        <w:spacing w:after="60" w:line="240" w:lineRule="auto"/>
        <w:contextualSpacing/>
        <w:jc w:val="both"/>
        <w:textAlignment w:val="baseline"/>
        <w:rPr>
          <w:rFonts w:cstheme="minorHAnsi"/>
          <w:color w:val="000000" w:themeColor="text1"/>
          <w:sz w:val="20"/>
          <w:szCs w:val="20"/>
          <w:lang w:eastAsia="fr-FR"/>
        </w:rPr>
      </w:pPr>
    </w:p>
    <w:p w14:paraId="51ECE187" w14:textId="50FA6A30" w:rsidR="001F4579" w:rsidRPr="00163175" w:rsidRDefault="0075466E" w:rsidP="001F4F4E">
      <w:pPr>
        <w:kinsoku w:val="0"/>
        <w:overflowPunct w:val="0"/>
        <w:spacing w:after="60" w:line="240" w:lineRule="auto"/>
        <w:contextualSpacing/>
        <w:jc w:val="both"/>
        <w:textAlignment w:val="baseline"/>
        <w:rPr>
          <w:rFonts w:cstheme="minorHAnsi"/>
          <w:b/>
          <w:color w:val="40768B"/>
          <w:sz w:val="24"/>
        </w:rPr>
      </w:pPr>
      <w:r>
        <w:rPr>
          <w:rFonts w:cstheme="minorHAnsi"/>
          <w:color w:val="000000" w:themeColor="text1"/>
          <w:sz w:val="20"/>
          <w:szCs w:val="20"/>
          <w:lang w:eastAsia="fr-FR"/>
        </w:rPr>
        <w:t>Par ailleurs</w:t>
      </w:r>
      <w:r w:rsidR="00DD6D71" w:rsidRPr="001F4F4E">
        <w:rPr>
          <w:rFonts w:cstheme="minorHAnsi"/>
          <w:color w:val="000000" w:themeColor="text1"/>
          <w:sz w:val="20"/>
          <w:szCs w:val="20"/>
          <w:lang w:eastAsia="fr-FR"/>
        </w:rPr>
        <w:t xml:space="preserve">, même </w:t>
      </w:r>
      <w:r w:rsidR="00D9531C" w:rsidRPr="001F4F4E">
        <w:rPr>
          <w:rFonts w:cstheme="minorHAnsi"/>
          <w:color w:val="000000" w:themeColor="text1"/>
          <w:sz w:val="20"/>
          <w:szCs w:val="20"/>
          <w:lang w:eastAsia="fr-FR"/>
        </w:rPr>
        <w:t>si la sémantique de mise en œuvre évolue, l</w:t>
      </w:r>
      <w:r w:rsidR="007A3276">
        <w:rPr>
          <w:rFonts w:cstheme="minorHAnsi"/>
          <w:color w:val="000000" w:themeColor="text1"/>
          <w:sz w:val="20"/>
          <w:szCs w:val="20"/>
          <w:lang w:eastAsia="fr-FR"/>
        </w:rPr>
        <w:t xml:space="preserve">es </w:t>
      </w:r>
      <w:r w:rsidR="00D9531C" w:rsidRPr="001F4F4E">
        <w:rPr>
          <w:rFonts w:cstheme="minorHAnsi"/>
          <w:color w:val="000000" w:themeColor="text1"/>
          <w:sz w:val="20"/>
          <w:szCs w:val="20"/>
          <w:lang w:eastAsia="fr-FR"/>
        </w:rPr>
        <w:t>proposition</w:t>
      </w:r>
      <w:r w:rsidR="007A3276">
        <w:rPr>
          <w:rFonts w:cstheme="minorHAnsi"/>
          <w:color w:val="000000" w:themeColor="text1"/>
          <w:sz w:val="20"/>
          <w:szCs w:val="20"/>
          <w:lang w:eastAsia="fr-FR"/>
        </w:rPr>
        <w:t>s</w:t>
      </w:r>
      <w:r w:rsidR="00D9531C" w:rsidRPr="001F4F4E">
        <w:rPr>
          <w:rFonts w:cstheme="minorHAnsi"/>
          <w:color w:val="000000" w:themeColor="text1"/>
          <w:sz w:val="20"/>
          <w:szCs w:val="20"/>
          <w:lang w:eastAsia="fr-FR"/>
        </w:rPr>
        <w:t xml:space="preserve"> de la Commission montre</w:t>
      </w:r>
      <w:r w:rsidR="007A3276">
        <w:rPr>
          <w:rFonts w:cstheme="minorHAnsi"/>
          <w:color w:val="000000" w:themeColor="text1"/>
          <w:sz w:val="20"/>
          <w:szCs w:val="20"/>
          <w:lang w:eastAsia="fr-FR"/>
        </w:rPr>
        <w:t>nt</w:t>
      </w:r>
      <w:r w:rsidR="00D9531C" w:rsidRPr="001F4F4E">
        <w:rPr>
          <w:rFonts w:cstheme="minorHAnsi"/>
          <w:color w:val="000000" w:themeColor="text1"/>
          <w:sz w:val="20"/>
          <w:szCs w:val="20"/>
          <w:lang w:eastAsia="fr-FR"/>
        </w:rPr>
        <w:t xml:space="preserve"> une</w:t>
      </w:r>
      <w:r w:rsidR="00D9531C" w:rsidRPr="001F4F4E">
        <w:rPr>
          <w:rFonts w:cstheme="minorHAnsi"/>
          <w:b/>
          <w:color w:val="009999"/>
          <w:sz w:val="20"/>
          <w:szCs w:val="20"/>
          <w:lang w:eastAsia="fr-FR"/>
        </w:rPr>
        <w:t xml:space="preserve"> continuité avec la poursuite de l’approche par les résultats et la performance en conservant la logique d’intervention et la recherche d’une valorisation plus importante des réalisations et des résultats</w:t>
      </w:r>
      <w:r w:rsidR="00D9531C" w:rsidRPr="001F4F4E">
        <w:rPr>
          <w:rFonts w:cstheme="minorHAnsi"/>
          <w:color w:val="000000" w:themeColor="text1"/>
          <w:sz w:val="20"/>
          <w:szCs w:val="20"/>
          <w:lang w:eastAsia="fr-FR"/>
        </w:rPr>
        <w:t xml:space="preserve">, </w:t>
      </w:r>
      <w:r w:rsidR="00D9531C" w:rsidRPr="00495BC2">
        <w:rPr>
          <w:rFonts w:cstheme="minorHAnsi"/>
          <w:i/>
          <w:color w:val="000000" w:themeColor="text1"/>
          <w:sz w:val="20"/>
          <w:szCs w:val="20"/>
          <w:lang w:eastAsia="fr-FR"/>
        </w:rPr>
        <w:t>via</w:t>
      </w:r>
      <w:r w:rsidR="00D9531C" w:rsidRPr="001F4F4E">
        <w:rPr>
          <w:rFonts w:cstheme="minorHAnsi"/>
          <w:color w:val="000000" w:themeColor="text1"/>
          <w:sz w:val="20"/>
          <w:szCs w:val="20"/>
          <w:lang w:eastAsia="fr-FR"/>
        </w:rPr>
        <w:t xml:space="preserve"> notamment des indicateurs communs plus nombreux pour ce qui concerne le FEDER.</w:t>
      </w:r>
      <w:r w:rsidR="001F4579" w:rsidRPr="00163175">
        <w:rPr>
          <w:rFonts w:cstheme="minorHAnsi"/>
          <w:color w:val="40768B"/>
        </w:rPr>
        <w:br w:type="page"/>
      </w:r>
    </w:p>
    <w:p w14:paraId="036AA70B" w14:textId="75E8B5D8" w:rsidR="00D9531C" w:rsidRDefault="00D9531C" w:rsidP="00884AF4">
      <w:pPr>
        <w:pStyle w:val="Horairetheme"/>
        <w:numPr>
          <w:ilvl w:val="1"/>
          <w:numId w:val="8"/>
        </w:numPr>
        <w:jc w:val="both"/>
        <w:rPr>
          <w:rFonts w:asciiTheme="minorHAnsi" w:hAnsiTheme="minorHAnsi" w:cstheme="minorHAnsi"/>
          <w:color w:val="40768B"/>
        </w:rPr>
      </w:pPr>
      <w:r w:rsidRPr="00163175">
        <w:rPr>
          <w:rFonts w:asciiTheme="minorHAnsi" w:hAnsiTheme="minorHAnsi" w:cstheme="minorHAnsi"/>
          <w:color w:val="40768B"/>
        </w:rPr>
        <w:lastRenderedPageBreak/>
        <w:t xml:space="preserve">Evolutions règlementaires concernant le suivi, la performance et l’évaluation des programmes </w:t>
      </w:r>
    </w:p>
    <w:p w14:paraId="7B952417" w14:textId="77777777" w:rsidR="00A469D5" w:rsidRPr="00A469D5" w:rsidRDefault="00A469D5" w:rsidP="00A469D5">
      <w:pPr>
        <w:pStyle w:val="Horairetheme"/>
        <w:ind w:left="1506"/>
        <w:rPr>
          <w:rFonts w:asciiTheme="minorHAnsi" w:hAnsiTheme="minorHAnsi" w:cstheme="minorHAnsi"/>
          <w:color w:val="40768B"/>
        </w:rPr>
      </w:pPr>
    </w:p>
    <w:p w14:paraId="2D970EF7" w14:textId="05EFCDA1" w:rsidR="00D9531C" w:rsidRPr="003E6A53" w:rsidRDefault="00D9531C" w:rsidP="00605DBA">
      <w:pPr>
        <w:kinsoku w:val="0"/>
        <w:overflowPunct w:val="0"/>
        <w:spacing w:before="120"/>
        <w:jc w:val="both"/>
        <w:textAlignment w:val="baseline"/>
        <w:rPr>
          <w:rFonts w:cstheme="minorHAnsi"/>
          <w:color w:val="000000" w:themeColor="text1"/>
          <w:sz w:val="20"/>
          <w:szCs w:val="20"/>
          <w:lang w:eastAsia="fr-FR"/>
        </w:rPr>
      </w:pPr>
      <w:r w:rsidRPr="00163175">
        <w:rPr>
          <w:rFonts w:eastAsia="+mn-ea" w:cstheme="minorHAnsi"/>
          <w:color w:val="000000" w:themeColor="text1"/>
          <w:kern w:val="24"/>
          <w:sz w:val="20"/>
          <w:szCs w:val="20"/>
          <w:lang w:eastAsia="fr-FR"/>
        </w:rPr>
        <w:t xml:space="preserve">La </w:t>
      </w:r>
      <w:r w:rsidRPr="00163175">
        <w:rPr>
          <w:rFonts w:eastAsia="+mn-ea" w:cstheme="minorHAnsi"/>
          <w:b/>
          <w:bCs/>
          <w:color w:val="000000" w:themeColor="text1"/>
          <w:kern w:val="24"/>
          <w:sz w:val="20"/>
          <w:szCs w:val="20"/>
          <w:lang w:eastAsia="fr-FR"/>
        </w:rPr>
        <w:t>proposition de règlement UE</w:t>
      </w:r>
      <w:r w:rsidR="00DD6D71">
        <w:rPr>
          <w:rFonts w:eastAsia="+mn-ea" w:cstheme="minorHAnsi"/>
          <w:b/>
          <w:bCs/>
          <w:color w:val="000000" w:themeColor="text1"/>
          <w:kern w:val="24"/>
          <w:sz w:val="20"/>
          <w:szCs w:val="20"/>
          <w:lang w:eastAsia="fr-FR"/>
        </w:rPr>
        <w:t xml:space="preserve"> n°</w:t>
      </w:r>
      <w:r w:rsidRPr="00163175">
        <w:rPr>
          <w:rFonts w:eastAsia="+mn-ea" w:cstheme="minorHAnsi"/>
          <w:b/>
          <w:bCs/>
          <w:color w:val="000000" w:themeColor="text1"/>
          <w:kern w:val="24"/>
          <w:sz w:val="20"/>
          <w:szCs w:val="20"/>
          <w:lang w:eastAsia="fr-FR"/>
        </w:rPr>
        <w:t xml:space="preserve">2018/0196 établit les dispositions communes à l’ensemble des FESI </w:t>
      </w:r>
      <w:r w:rsidRPr="00163175">
        <w:rPr>
          <w:rFonts w:eastAsia="+mn-ea" w:cstheme="minorHAnsi"/>
          <w:color w:val="000000" w:themeColor="text1"/>
          <w:kern w:val="24"/>
          <w:sz w:val="20"/>
          <w:szCs w:val="20"/>
          <w:lang w:eastAsia="fr-FR"/>
        </w:rPr>
        <w:t xml:space="preserve">et précise notamment les obligations en matière de suivi et d’évaluation applicables à l’ensemble des fonds européens. L’attention </w:t>
      </w:r>
      <w:r w:rsidRPr="003E6A53">
        <w:rPr>
          <w:rFonts w:eastAsia="+mn-ea" w:cstheme="minorHAnsi"/>
          <w:color w:val="000000" w:themeColor="text1"/>
          <w:kern w:val="24"/>
          <w:sz w:val="20"/>
          <w:szCs w:val="20"/>
          <w:lang w:eastAsia="fr-FR"/>
        </w:rPr>
        <w:t xml:space="preserve">doit </w:t>
      </w:r>
      <w:r w:rsidR="00DD113E">
        <w:rPr>
          <w:rFonts w:eastAsia="+mn-ea" w:cstheme="minorHAnsi"/>
          <w:color w:val="000000" w:themeColor="text1"/>
          <w:kern w:val="24"/>
          <w:sz w:val="20"/>
          <w:szCs w:val="20"/>
          <w:lang w:eastAsia="fr-FR"/>
        </w:rPr>
        <w:t xml:space="preserve">notamment </w:t>
      </w:r>
      <w:r w:rsidR="00DD113E" w:rsidRPr="003E6A53">
        <w:rPr>
          <w:rFonts w:eastAsia="+mn-ea" w:cstheme="minorHAnsi"/>
          <w:color w:val="000000" w:themeColor="text1"/>
          <w:kern w:val="24"/>
          <w:sz w:val="20"/>
          <w:szCs w:val="20"/>
          <w:lang w:eastAsia="fr-FR"/>
        </w:rPr>
        <w:t xml:space="preserve">être </w:t>
      </w:r>
      <w:r w:rsidRPr="003E6A53">
        <w:rPr>
          <w:rFonts w:eastAsia="+mn-ea" w:cstheme="minorHAnsi"/>
          <w:color w:val="000000" w:themeColor="text1"/>
          <w:kern w:val="24"/>
          <w:sz w:val="20"/>
          <w:szCs w:val="20"/>
          <w:lang w:eastAsia="fr-FR"/>
        </w:rPr>
        <w:t xml:space="preserve">portée sur les évolutions suivantes : </w:t>
      </w:r>
    </w:p>
    <w:p w14:paraId="3EBA6D39" w14:textId="4F91D150" w:rsidR="00DF5FE6" w:rsidRDefault="00AF5E50" w:rsidP="00884AF4">
      <w:pPr>
        <w:pStyle w:val="Paragraphedeliste"/>
        <w:numPr>
          <w:ilvl w:val="0"/>
          <w:numId w:val="14"/>
        </w:numPr>
        <w:tabs>
          <w:tab w:val="left" w:pos="2268"/>
        </w:tabs>
        <w:kinsoku w:val="0"/>
        <w:overflowPunct w:val="0"/>
        <w:spacing w:after="0" w:line="240" w:lineRule="auto"/>
        <w:contextualSpacing/>
        <w:textAlignment w:val="baseline"/>
        <w:rPr>
          <w:rFonts w:asciiTheme="minorHAnsi" w:hAnsiTheme="minorHAnsi" w:cstheme="minorHAnsi"/>
          <w:color w:val="000000" w:themeColor="text1"/>
          <w:sz w:val="20"/>
          <w:szCs w:val="20"/>
          <w:lang w:eastAsia="fr-FR"/>
        </w:rPr>
      </w:pPr>
      <w:r>
        <w:rPr>
          <w:rFonts w:asciiTheme="minorHAnsi" w:hAnsiTheme="minorHAnsi" w:cstheme="minorHAnsi"/>
          <w:color w:val="000000" w:themeColor="text1"/>
          <w:sz w:val="20"/>
          <w:szCs w:val="20"/>
          <w:lang w:eastAsia="fr-FR"/>
        </w:rPr>
        <w:t>Le</w:t>
      </w:r>
      <w:r w:rsidR="00F653D8">
        <w:rPr>
          <w:rFonts w:asciiTheme="minorHAnsi" w:hAnsiTheme="minorHAnsi" w:cstheme="minorHAnsi"/>
          <w:color w:val="000000" w:themeColor="text1"/>
          <w:sz w:val="20"/>
          <w:szCs w:val="20"/>
          <w:lang w:eastAsia="fr-FR"/>
        </w:rPr>
        <w:t xml:space="preserve">s </w:t>
      </w:r>
      <w:r w:rsidR="00F653D8" w:rsidRPr="00847DFC">
        <w:rPr>
          <w:rFonts w:asciiTheme="minorHAnsi" w:hAnsiTheme="minorHAnsi" w:cstheme="minorHAnsi"/>
          <w:b/>
          <w:bCs/>
          <w:color w:val="000000" w:themeColor="text1"/>
          <w:sz w:val="20"/>
          <w:szCs w:val="20"/>
          <w:lang w:eastAsia="fr-FR"/>
        </w:rPr>
        <w:t>derniers échanges avec la Commission</w:t>
      </w:r>
      <w:r w:rsidR="00F653D8">
        <w:rPr>
          <w:rFonts w:asciiTheme="minorHAnsi" w:hAnsiTheme="minorHAnsi" w:cstheme="minorHAnsi"/>
          <w:color w:val="000000" w:themeColor="text1"/>
          <w:sz w:val="20"/>
          <w:szCs w:val="20"/>
          <w:lang w:eastAsia="fr-FR"/>
        </w:rPr>
        <w:t xml:space="preserve"> </w:t>
      </w:r>
      <w:r w:rsidR="00847DFC">
        <w:rPr>
          <w:rFonts w:asciiTheme="minorHAnsi" w:hAnsiTheme="minorHAnsi" w:cstheme="minorHAnsi"/>
          <w:color w:val="000000" w:themeColor="text1"/>
          <w:sz w:val="20"/>
          <w:szCs w:val="20"/>
          <w:lang w:eastAsia="fr-FR"/>
        </w:rPr>
        <w:t xml:space="preserve">européenne </w:t>
      </w:r>
      <w:r>
        <w:rPr>
          <w:rFonts w:asciiTheme="minorHAnsi" w:hAnsiTheme="minorHAnsi" w:cstheme="minorHAnsi"/>
          <w:color w:val="000000" w:themeColor="text1"/>
          <w:sz w:val="20"/>
          <w:szCs w:val="20"/>
          <w:lang w:eastAsia="fr-FR"/>
        </w:rPr>
        <w:t>précise</w:t>
      </w:r>
      <w:r w:rsidR="00DF5FE6">
        <w:rPr>
          <w:rFonts w:asciiTheme="minorHAnsi" w:hAnsiTheme="minorHAnsi" w:cstheme="minorHAnsi"/>
          <w:color w:val="000000" w:themeColor="text1"/>
          <w:sz w:val="20"/>
          <w:szCs w:val="20"/>
          <w:lang w:eastAsia="fr-FR"/>
        </w:rPr>
        <w:t>nt l</w:t>
      </w:r>
      <w:r w:rsidR="00847DFC">
        <w:rPr>
          <w:rFonts w:asciiTheme="minorHAnsi" w:hAnsiTheme="minorHAnsi" w:cstheme="minorHAnsi"/>
          <w:color w:val="000000" w:themeColor="text1"/>
          <w:sz w:val="20"/>
          <w:szCs w:val="20"/>
          <w:lang w:eastAsia="fr-FR"/>
        </w:rPr>
        <w:t>e</w:t>
      </w:r>
      <w:r w:rsidR="00DF5FE6">
        <w:rPr>
          <w:rFonts w:asciiTheme="minorHAnsi" w:hAnsiTheme="minorHAnsi" w:cstheme="minorHAnsi"/>
          <w:color w:val="000000" w:themeColor="text1"/>
          <w:sz w:val="20"/>
          <w:szCs w:val="20"/>
          <w:lang w:eastAsia="fr-FR"/>
        </w:rPr>
        <w:t xml:space="preserve"> cadre applicable en matière de remontée des données </w:t>
      </w:r>
      <w:r w:rsidR="00162368">
        <w:rPr>
          <w:rFonts w:asciiTheme="minorHAnsi" w:hAnsiTheme="minorHAnsi" w:cstheme="minorHAnsi"/>
          <w:color w:val="000000" w:themeColor="text1"/>
          <w:sz w:val="20"/>
          <w:szCs w:val="20"/>
          <w:lang w:eastAsia="fr-FR"/>
        </w:rPr>
        <w:t xml:space="preserve">des indicateurs </w:t>
      </w:r>
      <w:r w:rsidR="00DF5FE6">
        <w:rPr>
          <w:rFonts w:asciiTheme="minorHAnsi" w:hAnsiTheme="minorHAnsi" w:cstheme="minorHAnsi"/>
          <w:color w:val="000000" w:themeColor="text1"/>
          <w:sz w:val="20"/>
          <w:szCs w:val="20"/>
          <w:lang w:eastAsia="fr-FR"/>
        </w:rPr>
        <w:t xml:space="preserve">: </w:t>
      </w:r>
    </w:p>
    <w:p w14:paraId="1646A022" w14:textId="379B299D" w:rsidR="006B05B5" w:rsidRPr="00EE10F8" w:rsidRDefault="006B05B5" w:rsidP="006B05B5">
      <w:pPr>
        <w:pStyle w:val="Paragraphedeliste"/>
        <w:numPr>
          <w:ilvl w:val="1"/>
          <w:numId w:val="14"/>
        </w:numPr>
        <w:tabs>
          <w:tab w:val="left" w:pos="2268"/>
        </w:tabs>
        <w:kinsoku w:val="0"/>
        <w:overflowPunct w:val="0"/>
        <w:spacing w:after="0" w:line="240" w:lineRule="auto"/>
        <w:contextualSpacing/>
        <w:textAlignment w:val="baseline"/>
        <w:rPr>
          <w:rFonts w:asciiTheme="minorHAnsi" w:hAnsiTheme="minorHAnsi" w:cstheme="minorHAnsi"/>
          <w:b/>
          <w:bCs/>
          <w:color w:val="000000" w:themeColor="text1"/>
          <w:sz w:val="20"/>
          <w:szCs w:val="20"/>
          <w:lang w:eastAsia="fr-FR"/>
        </w:rPr>
      </w:pPr>
      <w:r>
        <w:rPr>
          <w:rFonts w:asciiTheme="minorHAnsi" w:hAnsiTheme="minorHAnsi" w:cstheme="minorHAnsi"/>
          <w:color w:val="000000" w:themeColor="text1"/>
          <w:sz w:val="20"/>
          <w:szCs w:val="20"/>
          <w:lang w:eastAsia="fr-FR"/>
        </w:rPr>
        <w:t xml:space="preserve">Les </w:t>
      </w:r>
      <w:r w:rsidRPr="00F653D8">
        <w:rPr>
          <w:rFonts w:asciiTheme="minorHAnsi" w:hAnsiTheme="minorHAnsi" w:cstheme="minorHAnsi"/>
          <w:b/>
          <w:bCs/>
          <w:color w:val="000000" w:themeColor="text1"/>
          <w:sz w:val="20"/>
          <w:szCs w:val="20"/>
          <w:lang w:eastAsia="fr-FR"/>
        </w:rPr>
        <w:t xml:space="preserve">données </w:t>
      </w:r>
      <w:r w:rsidR="00F12B63" w:rsidRPr="00F653D8">
        <w:rPr>
          <w:rFonts w:asciiTheme="minorHAnsi" w:hAnsiTheme="minorHAnsi" w:cstheme="minorHAnsi"/>
          <w:b/>
          <w:bCs/>
          <w:color w:val="000000" w:themeColor="text1"/>
          <w:sz w:val="20"/>
          <w:szCs w:val="20"/>
          <w:lang w:eastAsia="fr-FR"/>
        </w:rPr>
        <w:t xml:space="preserve">des </w:t>
      </w:r>
      <w:r w:rsidRPr="00F653D8">
        <w:rPr>
          <w:rFonts w:asciiTheme="minorHAnsi" w:hAnsiTheme="minorHAnsi" w:cstheme="minorHAnsi"/>
          <w:b/>
          <w:bCs/>
          <w:color w:val="000000" w:themeColor="text1"/>
          <w:sz w:val="20"/>
          <w:szCs w:val="20"/>
          <w:lang w:eastAsia="fr-FR"/>
        </w:rPr>
        <w:t xml:space="preserve">indicateurs de réalisation </w:t>
      </w:r>
      <w:r w:rsidR="00F12B63" w:rsidRPr="00F653D8">
        <w:rPr>
          <w:rFonts w:asciiTheme="minorHAnsi" w:hAnsiTheme="minorHAnsi" w:cstheme="minorHAnsi"/>
          <w:b/>
          <w:bCs/>
          <w:color w:val="000000" w:themeColor="text1"/>
          <w:sz w:val="20"/>
          <w:szCs w:val="20"/>
          <w:lang w:eastAsia="fr-FR"/>
        </w:rPr>
        <w:t xml:space="preserve">et de résultat </w:t>
      </w:r>
      <w:r w:rsidR="00B7640C" w:rsidRPr="00F653D8">
        <w:rPr>
          <w:rFonts w:asciiTheme="minorHAnsi" w:hAnsiTheme="minorHAnsi" w:cstheme="minorHAnsi"/>
          <w:b/>
          <w:bCs/>
          <w:color w:val="000000" w:themeColor="text1"/>
          <w:sz w:val="20"/>
          <w:szCs w:val="20"/>
          <w:lang w:eastAsia="fr-FR"/>
        </w:rPr>
        <w:t>« </w:t>
      </w:r>
      <w:r w:rsidR="00F12B63" w:rsidRPr="00F653D8">
        <w:rPr>
          <w:rFonts w:asciiTheme="minorHAnsi" w:hAnsiTheme="minorHAnsi" w:cstheme="minorHAnsi"/>
          <w:b/>
          <w:bCs/>
          <w:color w:val="000000" w:themeColor="text1"/>
          <w:sz w:val="20"/>
          <w:szCs w:val="20"/>
          <w:lang w:eastAsia="fr-FR"/>
        </w:rPr>
        <w:t>immédiat</w:t>
      </w:r>
      <w:r w:rsidR="00B7640C" w:rsidRPr="00F653D8">
        <w:rPr>
          <w:rFonts w:asciiTheme="minorHAnsi" w:hAnsiTheme="minorHAnsi" w:cstheme="minorHAnsi"/>
          <w:b/>
          <w:bCs/>
          <w:color w:val="000000" w:themeColor="text1"/>
          <w:sz w:val="20"/>
          <w:szCs w:val="20"/>
          <w:lang w:eastAsia="fr-FR"/>
        </w:rPr>
        <w:t> »</w:t>
      </w:r>
      <w:r w:rsidR="00F12B63">
        <w:rPr>
          <w:rFonts w:asciiTheme="minorHAnsi" w:hAnsiTheme="minorHAnsi" w:cstheme="minorHAnsi"/>
          <w:color w:val="000000" w:themeColor="text1"/>
          <w:sz w:val="20"/>
          <w:szCs w:val="20"/>
          <w:lang w:eastAsia="fr-FR"/>
        </w:rPr>
        <w:t xml:space="preserve"> (pour le FSE+ </w:t>
      </w:r>
      <w:r w:rsidR="00B7640C">
        <w:rPr>
          <w:rFonts w:asciiTheme="minorHAnsi" w:hAnsiTheme="minorHAnsi" w:cstheme="minorHAnsi"/>
          <w:color w:val="000000" w:themeColor="text1"/>
          <w:sz w:val="20"/>
          <w:szCs w:val="20"/>
          <w:lang w:eastAsia="fr-FR"/>
        </w:rPr>
        <w:t>principalement</w:t>
      </w:r>
      <w:r w:rsidR="00F12B63">
        <w:rPr>
          <w:rFonts w:asciiTheme="minorHAnsi" w:hAnsiTheme="minorHAnsi" w:cstheme="minorHAnsi"/>
          <w:color w:val="000000" w:themeColor="text1"/>
          <w:sz w:val="20"/>
          <w:szCs w:val="20"/>
          <w:lang w:eastAsia="fr-FR"/>
        </w:rPr>
        <w:t>)</w:t>
      </w:r>
      <w:r w:rsidR="00F12B63" w:rsidRPr="00F12B63">
        <w:rPr>
          <w:rFonts w:asciiTheme="minorHAnsi" w:hAnsiTheme="minorHAnsi" w:cstheme="minorHAnsi"/>
          <w:color w:val="000000" w:themeColor="text1"/>
          <w:sz w:val="20"/>
          <w:szCs w:val="20"/>
          <w:lang w:eastAsia="fr-FR"/>
        </w:rPr>
        <w:t xml:space="preserve"> </w:t>
      </w:r>
      <w:r w:rsidR="00F12B63">
        <w:rPr>
          <w:rFonts w:asciiTheme="minorHAnsi" w:hAnsiTheme="minorHAnsi" w:cstheme="minorHAnsi"/>
          <w:color w:val="000000" w:themeColor="text1"/>
          <w:sz w:val="20"/>
          <w:szCs w:val="20"/>
          <w:lang w:eastAsia="fr-FR"/>
        </w:rPr>
        <w:t xml:space="preserve">devront être transmises </w:t>
      </w:r>
      <w:r w:rsidR="00F12B63" w:rsidRPr="00EE10F8">
        <w:rPr>
          <w:rFonts w:asciiTheme="minorHAnsi" w:hAnsiTheme="minorHAnsi" w:cstheme="minorHAnsi"/>
          <w:b/>
          <w:bCs/>
          <w:color w:val="000000" w:themeColor="text1"/>
          <w:sz w:val="20"/>
          <w:szCs w:val="20"/>
          <w:lang w:eastAsia="fr-FR"/>
        </w:rPr>
        <w:t>deux fois par an, en janvier et juillet à partir de 2022.</w:t>
      </w:r>
    </w:p>
    <w:p w14:paraId="3C6454E4" w14:textId="193957CF" w:rsidR="00F653D8" w:rsidRPr="00F653D8" w:rsidRDefault="009012AE" w:rsidP="00F653D8">
      <w:pPr>
        <w:pStyle w:val="Paragraphedeliste"/>
        <w:numPr>
          <w:ilvl w:val="1"/>
          <w:numId w:val="14"/>
        </w:numPr>
        <w:tabs>
          <w:tab w:val="left" w:pos="2268"/>
        </w:tabs>
        <w:kinsoku w:val="0"/>
        <w:overflowPunct w:val="0"/>
        <w:spacing w:after="0" w:line="240" w:lineRule="auto"/>
        <w:contextualSpacing/>
        <w:textAlignment w:val="baseline"/>
        <w:rPr>
          <w:rFonts w:asciiTheme="minorHAnsi" w:eastAsia="+mn-ea" w:hAnsiTheme="minorHAnsi" w:cstheme="minorHAnsi"/>
          <w:b/>
          <w:bCs/>
          <w:color w:val="000000" w:themeColor="text1"/>
          <w:kern w:val="24"/>
          <w:sz w:val="20"/>
          <w:szCs w:val="20"/>
          <w:lang w:eastAsia="fr-FR"/>
        </w:rPr>
      </w:pPr>
      <w:r w:rsidRPr="006A71C4">
        <w:rPr>
          <w:rFonts w:asciiTheme="minorHAnsi" w:hAnsiTheme="minorHAnsi" w:cstheme="minorHAnsi"/>
          <w:b/>
          <w:bCs/>
          <w:color w:val="000000" w:themeColor="text1"/>
          <w:sz w:val="20"/>
          <w:szCs w:val="20"/>
          <w:lang w:eastAsia="fr-FR"/>
        </w:rPr>
        <w:t>Pour les indicateurs de résultat</w:t>
      </w:r>
      <w:r w:rsidR="006A71C4">
        <w:rPr>
          <w:rFonts w:asciiTheme="minorHAnsi" w:hAnsiTheme="minorHAnsi" w:cstheme="minorHAnsi"/>
          <w:color w:val="000000" w:themeColor="text1"/>
          <w:sz w:val="20"/>
          <w:szCs w:val="20"/>
          <w:lang w:eastAsia="fr-FR"/>
        </w:rPr>
        <w:t xml:space="preserve"> (</w:t>
      </w:r>
      <w:r>
        <w:rPr>
          <w:rFonts w:asciiTheme="minorHAnsi" w:hAnsiTheme="minorHAnsi" w:cstheme="minorHAnsi"/>
          <w:color w:val="000000" w:themeColor="text1"/>
          <w:sz w:val="20"/>
          <w:szCs w:val="20"/>
          <w:lang w:eastAsia="fr-FR"/>
        </w:rPr>
        <w:t>1 an</w:t>
      </w:r>
      <w:r w:rsidR="002745CC">
        <w:rPr>
          <w:rFonts w:asciiTheme="minorHAnsi" w:hAnsiTheme="minorHAnsi" w:cstheme="minorHAnsi"/>
          <w:color w:val="000000" w:themeColor="text1"/>
          <w:sz w:val="20"/>
          <w:szCs w:val="20"/>
          <w:lang w:eastAsia="fr-FR"/>
        </w:rPr>
        <w:t xml:space="preserve"> après la fin de l’opération</w:t>
      </w:r>
      <w:r>
        <w:rPr>
          <w:rFonts w:asciiTheme="minorHAnsi" w:hAnsiTheme="minorHAnsi" w:cstheme="minorHAnsi"/>
          <w:color w:val="000000" w:themeColor="text1"/>
          <w:sz w:val="20"/>
          <w:szCs w:val="20"/>
          <w:lang w:eastAsia="fr-FR"/>
        </w:rPr>
        <w:t xml:space="preserve"> pour le FEDER et à six mois pour le FSE+</w:t>
      </w:r>
      <w:r w:rsidR="006A71C4">
        <w:rPr>
          <w:rFonts w:asciiTheme="minorHAnsi" w:hAnsiTheme="minorHAnsi" w:cstheme="minorHAnsi"/>
          <w:color w:val="000000" w:themeColor="text1"/>
          <w:sz w:val="20"/>
          <w:szCs w:val="20"/>
          <w:lang w:eastAsia="fr-FR"/>
        </w:rPr>
        <w:t xml:space="preserve">), </w:t>
      </w:r>
      <w:r>
        <w:rPr>
          <w:rFonts w:asciiTheme="minorHAnsi" w:hAnsiTheme="minorHAnsi" w:cstheme="minorHAnsi"/>
          <w:color w:val="000000" w:themeColor="text1"/>
          <w:sz w:val="20"/>
          <w:szCs w:val="20"/>
          <w:lang w:eastAsia="fr-FR"/>
        </w:rPr>
        <w:t xml:space="preserve">les données devront être remontées </w:t>
      </w:r>
      <w:r w:rsidRPr="00F653D8">
        <w:rPr>
          <w:rFonts w:asciiTheme="minorHAnsi" w:hAnsiTheme="minorHAnsi" w:cstheme="minorHAnsi"/>
          <w:b/>
          <w:bCs/>
          <w:color w:val="000000" w:themeColor="text1"/>
          <w:sz w:val="20"/>
          <w:szCs w:val="20"/>
          <w:lang w:eastAsia="fr-FR"/>
        </w:rPr>
        <w:t>au moins deux fois durant la programmation </w:t>
      </w:r>
      <w:r>
        <w:rPr>
          <w:rFonts w:asciiTheme="minorHAnsi" w:hAnsiTheme="minorHAnsi" w:cstheme="minorHAnsi"/>
          <w:color w:val="000000" w:themeColor="text1"/>
          <w:sz w:val="20"/>
          <w:szCs w:val="20"/>
          <w:lang w:eastAsia="fr-FR"/>
        </w:rPr>
        <w:t>: une première fois avant le 31 janvier 2026, et une seconde fois à la fin de la programmation.</w:t>
      </w:r>
    </w:p>
    <w:p w14:paraId="600647F3" w14:textId="77777777" w:rsidR="009B35CC" w:rsidRDefault="009B35CC" w:rsidP="009B35CC">
      <w:pPr>
        <w:pStyle w:val="Paragraphedeliste"/>
        <w:tabs>
          <w:tab w:val="left" w:pos="2268"/>
        </w:tabs>
        <w:kinsoku w:val="0"/>
        <w:overflowPunct w:val="0"/>
        <w:spacing w:after="0" w:line="240" w:lineRule="auto"/>
        <w:ind w:left="1647"/>
        <w:contextualSpacing/>
        <w:textAlignment w:val="baseline"/>
        <w:rPr>
          <w:rFonts w:asciiTheme="minorHAnsi" w:eastAsia="+mn-ea" w:hAnsiTheme="minorHAnsi" w:cstheme="minorHAnsi"/>
          <w:color w:val="000000" w:themeColor="text1"/>
          <w:kern w:val="24"/>
          <w:sz w:val="20"/>
          <w:szCs w:val="20"/>
          <w:lang w:eastAsia="fr-FR"/>
        </w:rPr>
      </w:pPr>
    </w:p>
    <w:p w14:paraId="31EE9029" w14:textId="2176A78B" w:rsidR="00BF3FA0" w:rsidRDefault="009B35CC" w:rsidP="00BF3FA0">
      <w:pPr>
        <w:pStyle w:val="Paragraphedeliste"/>
        <w:tabs>
          <w:tab w:val="left" w:pos="2268"/>
        </w:tabs>
        <w:kinsoku w:val="0"/>
        <w:overflowPunct w:val="0"/>
        <w:spacing w:after="0" w:line="240" w:lineRule="auto"/>
        <w:ind w:left="993"/>
        <w:contextualSpacing/>
        <w:textAlignment w:val="baseline"/>
        <w:rPr>
          <w:rFonts w:asciiTheme="minorHAnsi" w:eastAsia="+mn-ea" w:hAnsiTheme="minorHAnsi" w:cstheme="minorHAnsi"/>
          <w:color w:val="000000" w:themeColor="text1"/>
          <w:kern w:val="24"/>
          <w:sz w:val="20"/>
          <w:szCs w:val="20"/>
          <w:lang w:eastAsia="fr-FR"/>
        </w:rPr>
      </w:pPr>
      <w:r w:rsidRPr="009B35CC">
        <w:rPr>
          <w:rFonts w:asciiTheme="minorHAnsi" w:eastAsia="+mn-ea" w:hAnsiTheme="minorHAnsi" w:cstheme="minorHAnsi"/>
          <w:color w:val="000000" w:themeColor="text1"/>
          <w:kern w:val="24"/>
          <w:sz w:val="20"/>
          <w:szCs w:val="20"/>
          <w:lang w:eastAsia="fr-FR"/>
        </w:rPr>
        <w:t xml:space="preserve">Ces éléments seront confirmés dans la version définitive du règlement. L’article 37 du projet de règlement cadre précise également que </w:t>
      </w:r>
      <w:r>
        <w:rPr>
          <w:rFonts w:asciiTheme="minorHAnsi" w:eastAsia="+mn-ea" w:hAnsiTheme="minorHAnsi" w:cstheme="minorHAnsi"/>
          <w:color w:val="000000" w:themeColor="text1"/>
          <w:kern w:val="24"/>
          <w:sz w:val="20"/>
          <w:szCs w:val="20"/>
          <w:lang w:eastAsia="fr-FR"/>
        </w:rPr>
        <w:t>l</w:t>
      </w:r>
      <w:r w:rsidRPr="009B35CC">
        <w:rPr>
          <w:rFonts w:asciiTheme="minorHAnsi" w:eastAsia="+mn-ea" w:hAnsiTheme="minorHAnsi" w:cstheme="minorHAnsi"/>
          <w:color w:val="000000" w:themeColor="text1"/>
          <w:kern w:val="24"/>
          <w:sz w:val="20"/>
          <w:szCs w:val="20"/>
          <w:lang w:eastAsia="fr-FR"/>
        </w:rPr>
        <w:t xml:space="preserve">a </w:t>
      </w:r>
      <w:r w:rsidRPr="009B35CC">
        <w:rPr>
          <w:rFonts w:asciiTheme="minorHAnsi" w:eastAsia="+mn-ea" w:hAnsiTheme="minorHAnsi" w:cstheme="minorHAnsi"/>
          <w:b/>
          <w:bCs/>
          <w:color w:val="000000" w:themeColor="text1"/>
          <w:kern w:val="24"/>
          <w:sz w:val="20"/>
          <w:szCs w:val="20"/>
          <w:lang w:eastAsia="fr-FR"/>
        </w:rPr>
        <w:t>première transmission est prévue pour le 31 janvier 2022</w:t>
      </w:r>
      <w:r w:rsidRPr="009B35CC">
        <w:rPr>
          <w:rFonts w:asciiTheme="minorHAnsi" w:eastAsia="+mn-ea" w:hAnsiTheme="minorHAnsi" w:cstheme="minorHAnsi"/>
          <w:color w:val="000000" w:themeColor="text1"/>
          <w:kern w:val="24"/>
          <w:sz w:val="20"/>
          <w:szCs w:val="20"/>
          <w:lang w:eastAsia="fr-FR"/>
        </w:rPr>
        <w:t xml:space="preserve"> et la dernière pour le 31 janvier 2030 au plus tard</w:t>
      </w:r>
    </w:p>
    <w:p w14:paraId="57DDA633" w14:textId="53684969" w:rsidR="00446C57" w:rsidRPr="00440141" w:rsidRDefault="009B35CC" w:rsidP="00B2281D">
      <w:pPr>
        <w:pStyle w:val="Paragraphedeliste"/>
        <w:tabs>
          <w:tab w:val="left" w:pos="2268"/>
        </w:tabs>
        <w:kinsoku w:val="0"/>
        <w:overflowPunct w:val="0"/>
        <w:spacing w:after="0" w:line="240" w:lineRule="auto"/>
        <w:ind w:left="993"/>
        <w:contextualSpacing/>
        <w:textAlignment w:val="baseline"/>
        <w:rPr>
          <w:rFonts w:asciiTheme="minorHAnsi" w:hAnsiTheme="minorHAnsi" w:cstheme="minorHAnsi"/>
          <w:color w:val="000000" w:themeColor="text1"/>
          <w:sz w:val="20"/>
          <w:szCs w:val="20"/>
          <w:lang w:eastAsia="fr-FR"/>
        </w:rPr>
      </w:pPr>
      <w:r w:rsidRPr="00BF3FA0">
        <w:rPr>
          <w:rFonts w:asciiTheme="minorHAnsi" w:eastAsia="+mn-ea" w:hAnsiTheme="minorHAnsi" w:cstheme="minorHAnsi"/>
          <w:color w:val="000000" w:themeColor="text1"/>
          <w:kern w:val="24"/>
          <w:sz w:val="20"/>
          <w:szCs w:val="20"/>
          <w:lang w:eastAsia="fr-FR"/>
        </w:rPr>
        <w:t xml:space="preserve">Ce </w:t>
      </w:r>
      <w:r w:rsidR="00680A1A" w:rsidRPr="00BF3FA0">
        <w:rPr>
          <w:rFonts w:asciiTheme="minorHAnsi" w:eastAsia="+mn-ea" w:hAnsiTheme="minorHAnsi" w:cstheme="minorHAnsi"/>
          <w:color w:val="000000" w:themeColor="text1"/>
          <w:kern w:val="24"/>
          <w:sz w:val="20"/>
          <w:szCs w:val="20"/>
          <w:lang w:eastAsia="fr-FR"/>
        </w:rPr>
        <w:t>nouveau rythme de transmission est</w:t>
      </w:r>
      <w:r w:rsidR="00D9531C" w:rsidRPr="00BF3FA0">
        <w:rPr>
          <w:rFonts w:asciiTheme="minorHAnsi" w:eastAsia="+mn-ea" w:hAnsiTheme="minorHAnsi" w:cstheme="minorHAnsi"/>
          <w:color w:val="000000" w:themeColor="text1"/>
          <w:kern w:val="24"/>
          <w:sz w:val="20"/>
          <w:szCs w:val="20"/>
          <w:lang w:eastAsia="fr-FR"/>
        </w:rPr>
        <w:t xml:space="preserve"> une </w:t>
      </w:r>
      <w:r w:rsidR="00D9531C" w:rsidRPr="00BF3FA0">
        <w:rPr>
          <w:rFonts w:asciiTheme="minorHAnsi" w:eastAsia="+mn-ea" w:hAnsiTheme="minorHAnsi" w:cstheme="minorHAnsi"/>
          <w:b/>
          <w:color w:val="000000" w:themeColor="text1"/>
          <w:kern w:val="24"/>
          <w:sz w:val="20"/>
          <w:szCs w:val="20"/>
          <w:lang w:eastAsia="fr-FR"/>
        </w:rPr>
        <w:t xml:space="preserve">exigence forte pour les </w:t>
      </w:r>
      <w:r w:rsidR="0009516C" w:rsidRPr="00BF3FA0">
        <w:rPr>
          <w:rFonts w:asciiTheme="minorHAnsi" w:eastAsia="+mn-ea" w:hAnsiTheme="minorHAnsi" w:cstheme="minorHAnsi"/>
          <w:b/>
          <w:color w:val="000000" w:themeColor="text1"/>
          <w:kern w:val="24"/>
          <w:sz w:val="20"/>
          <w:szCs w:val="20"/>
          <w:lang w:eastAsia="fr-FR"/>
        </w:rPr>
        <w:t>autorités de gestion</w:t>
      </w:r>
      <w:r w:rsidR="0009516C" w:rsidRPr="00BF3FA0">
        <w:rPr>
          <w:rFonts w:asciiTheme="minorHAnsi" w:eastAsia="+mn-ea" w:hAnsiTheme="minorHAnsi" w:cstheme="minorHAnsi"/>
          <w:color w:val="000000" w:themeColor="text1"/>
          <w:kern w:val="24"/>
          <w:sz w:val="20"/>
          <w:szCs w:val="20"/>
          <w:lang w:eastAsia="fr-FR"/>
        </w:rPr>
        <w:t xml:space="preserve"> (</w:t>
      </w:r>
      <w:r w:rsidR="00D9531C" w:rsidRPr="00BF3FA0">
        <w:rPr>
          <w:rFonts w:asciiTheme="minorHAnsi" w:eastAsia="+mn-ea" w:hAnsiTheme="minorHAnsi" w:cstheme="minorHAnsi"/>
          <w:color w:val="000000" w:themeColor="text1"/>
          <w:kern w:val="24"/>
          <w:sz w:val="20"/>
          <w:szCs w:val="20"/>
          <w:lang w:eastAsia="fr-FR"/>
        </w:rPr>
        <w:t>AG</w:t>
      </w:r>
      <w:r w:rsidR="0009516C" w:rsidRPr="00BF3FA0">
        <w:rPr>
          <w:rFonts w:asciiTheme="minorHAnsi" w:eastAsia="+mn-ea" w:hAnsiTheme="minorHAnsi" w:cstheme="minorHAnsi"/>
          <w:color w:val="000000" w:themeColor="text1"/>
          <w:kern w:val="24"/>
          <w:sz w:val="20"/>
          <w:szCs w:val="20"/>
          <w:lang w:eastAsia="fr-FR"/>
        </w:rPr>
        <w:t>)</w:t>
      </w:r>
      <w:r w:rsidR="00D9531C" w:rsidRPr="00BF3FA0">
        <w:rPr>
          <w:rFonts w:asciiTheme="minorHAnsi" w:eastAsia="+mn-ea" w:hAnsiTheme="minorHAnsi" w:cstheme="minorHAnsi"/>
          <w:color w:val="000000" w:themeColor="text1"/>
          <w:kern w:val="24"/>
          <w:sz w:val="20"/>
          <w:szCs w:val="20"/>
          <w:lang w:eastAsia="fr-FR"/>
        </w:rPr>
        <w:t>, car il sera encore plus important de veiller</w:t>
      </w:r>
      <w:r w:rsidR="00F51ED1" w:rsidRPr="00BF3FA0">
        <w:rPr>
          <w:rFonts w:asciiTheme="minorHAnsi" w:eastAsia="+mn-ea" w:hAnsiTheme="minorHAnsi" w:cstheme="minorHAnsi"/>
          <w:color w:val="000000" w:themeColor="text1"/>
          <w:kern w:val="24"/>
          <w:sz w:val="20"/>
          <w:szCs w:val="20"/>
          <w:lang w:eastAsia="fr-FR"/>
        </w:rPr>
        <w:t xml:space="preserve"> à analyse en amont </w:t>
      </w:r>
      <w:r w:rsidR="00BF3FA0" w:rsidRPr="00BF3FA0">
        <w:rPr>
          <w:rFonts w:asciiTheme="minorHAnsi" w:eastAsia="+mn-ea" w:hAnsiTheme="minorHAnsi" w:cstheme="minorHAnsi"/>
          <w:color w:val="000000" w:themeColor="text1"/>
          <w:kern w:val="24"/>
          <w:sz w:val="20"/>
          <w:szCs w:val="20"/>
          <w:lang w:eastAsia="fr-FR"/>
        </w:rPr>
        <w:t>les modalités de collecte associées aux indicateurs choisis (facilité, délai de collecte, etc.)</w:t>
      </w:r>
      <w:r w:rsidR="00B2281D">
        <w:rPr>
          <w:rFonts w:asciiTheme="minorHAnsi" w:eastAsia="+mn-ea" w:hAnsiTheme="minorHAnsi" w:cstheme="minorHAnsi"/>
          <w:color w:val="000000" w:themeColor="text1"/>
          <w:kern w:val="24"/>
          <w:sz w:val="20"/>
          <w:szCs w:val="20"/>
          <w:lang w:eastAsia="fr-FR"/>
        </w:rPr>
        <w:t>, afin d’ê</w:t>
      </w:r>
      <w:r w:rsidR="00D9531C" w:rsidRPr="00440141">
        <w:rPr>
          <w:rFonts w:asciiTheme="minorHAnsi" w:eastAsia="+mn-ea" w:hAnsiTheme="minorHAnsi" w:cstheme="minorHAnsi"/>
          <w:color w:val="000000" w:themeColor="text1"/>
          <w:kern w:val="24"/>
          <w:sz w:val="20"/>
          <w:szCs w:val="20"/>
          <w:lang w:eastAsia="fr-FR"/>
        </w:rPr>
        <w:t>tre en capacité de remonter des données régulièrement</w:t>
      </w:r>
      <w:r w:rsidR="003E6A53" w:rsidRPr="00440141">
        <w:rPr>
          <w:rFonts w:asciiTheme="minorHAnsi" w:eastAsia="+mn-ea" w:hAnsiTheme="minorHAnsi" w:cstheme="minorHAnsi"/>
          <w:color w:val="000000" w:themeColor="text1"/>
          <w:kern w:val="24"/>
          <w:sz w:val="20"/>
          <w:szCs w:val="20"/>
          <w:lang w:eastAsia="fr-FR"/>
        </w:rPr>
        <w:t xml:space="preserve"> et de manière automatisée.</w:t>
      </w:r>
      <w:r w:rsidR="00D4260E">
        <w:rPr>
          <w:rFonts w:asciiTheme="minorHAnsi" w:eastAsia="+mn-ea" w:hAnsiTheme="minorHAnsi" w:cstheme="minorHAnsi"/>
          <w:color w:val="000000" w:themeColor="text1"/>
          <w:kern w:val="24"/>
          <w:sz w:val="20"/>
          <w:szCs w:val="20"/>
          <w:lang w:eastAsia="fr-FR"/>
        </w:rPr>
        <w:t xml:space="preserve"> </w:t>
      </w:r>
      <w:r w:rsidR="00433B88">
        <w:rPr>
          <w:rFonts w:asciiTheme="minorHAnsi" w:eastAsia="+mn-ea" w:hAnsiTheme="minorHAnsi" w:cstheme="minorHAnsi"/>
          <w:color w:val="000000" w:themeColor="text1"/>
          <w:kern w:val="24"/>
          <w:sz w:val="20"/>
          <w:szCs w:val="20"/>
          <w:lang w:eastAsia="fr-FR"/>
        </w:rPr>
        <w:t xml:space="preserve">Cela implique un </w:t>
      </w:r>
      <w:r w:rsidR="001E0365">
        <w:rPr>
          <w:rFonts w:asciiTheme="minorHAnsi" w:eastAsia="+mn-ea" w:hAnsiTheme="minorHAnsi" w:cstheme="minorHAnsi"/>
          <w:color w:val="000000" w:themeColor="text1"/>
          <w:kern w:val="24"/>
          <w:sz w:val="20"/>
          <w:szCs w:val="20"/>
          <w:lang w:eastAsia="fr-FR"/>
        </w:rPr>
        <w:t>renseignement</w:t>
      </w:r>
      <w:r w:rsidR="00433B88">
        <w:rPr>
          <w:rFonts w:asciiTheme="minorHAnsi" w:eastAsia="+mn-ea" w:hAnsiTheme="minorHAnsi" w:cstheme="minorHAnsi"/>
          <w:color w:val="000000" w:themeColor="text1"/>
          <w:kern w:val="24"/>
          <w:sz w:val="20"/>
          <w:szCs w:val="20"/>
          <w:lang w:eastAsia="fr-FR"/>
        </w:rPr>
        <w:t xml:space="preserve"> au fil de l’eau et un travail de fiabilisation des données, afin que la transmission puisse se faire de la manière la plus automatisée possible.</w:t>
      </w:r>
    </w:p>
    <w:p w14:paraId="5620B4B8" w14:textId="77777777" w:rsidR="003E6A53" w:rsidRPr="00440141" w:rsidRDefault="003E6A53" w:rsidP="003E6A53">
      <w:pPr>
        <w:tabs>
          <w:tab w:val="left" w:pos="2268"/>
        </w:tabs>
        <w:kinsoku w:val="0"/>
        <w:overflowPunct w:val="0"/>
        <w:spacing w:after="0" w:line="240" w:lineRule="auto"/>
        <w:ind w:left="851"/>
        <w:contextualSpacing/>
        <w:jc w:val="both"/>
        <w:textAlignment w:val="baseline"/>
        <w:rPr>
          <w:rFonts w:cstheme="minorHAnsi"/>
          <w:color w:val="000000" w:themeColor="text1"/>
          <w:sz w:val="20"/>
          <w:szCs w:val="20"/>
          <w:lang w:eastAsia="fr-FR"/>
        </w:rPr>
      </w:pPr>
    </w:p>
    <w:p w14:paraId="5E0AE58F" w14:textId="1E129AC7" w:rsidR="003E6A53" w:rsidRPr="00D4260E" w:rsidRDefault="00D9531C" w:rsidP="00884AF4">
      <w:pPr>
        <w:pStyle w:val="Paragraphedeliste"/>
        <w:numPr>
          <w:ilvl w:val="0"/>
          <w:numId w:val="14"/>
        </w:numPr>
        <w:tabs>
          <w:tab w:val="left" w:pos="2268"/>
        </w:tabs>
        <w:kinsoku w:val="0"/>
        <w:overflowPunct w:val="0"/>
        <w:spacing w:after="120" w:line="240" w:lineRule="auto"/>
        <w:contextualSpacing/>
        <w:textAlignment w:val="baseline"/>
        <w:rPr>
          <w:rFonts w:asciiTheme="minorHAnsi" w:hAnsiTheme="minorHAnsi" w:cstheme="minorHAnsi"/>
          <w:color w:val="000000" w:themeColor="text1"/>
          <w:sz w:val="20"/>
          <w:szCs w:val="20"/>
          <w:lang w:eastAsia="fr-FR"/>
        </w:rPr>
      </w:pPr>
      <w:r w:rsidRPr="00440141">
        <w:rPr>
          <w:rFonts w:asciiTheme="minorHAnsi" w:eastAsia="+mn-ea" w:hAnsiTheme="minorHAnsi" w:cstheme="minorHAnsi"/>
          <w:b/>
          <w:bCs/>
          <w:color w:val="000000" w:themeColor="text1"/>
          <w:kern w:val="24"/>
          <w:sz w:val="20"/>
          <w:szCs w:val="20"/>
          <w:lang w:eastAsia="fr-FR"/>
        </w:rPr>
        <w:t xml:space="preserve">L’évolution de la notion d’indicateur de résultat </w:t>
      </w:r>
      <w:r w:rsidRPr="00440141">
        <w:rPr>
          <w:rFonts w:asciiTheme="minorHAnsi" w:eastAsia="+mn-ea" w:hAnsiTheme="minorHAnsi" w:cstheme="minorHAnsi"/>
          <w:color w:val="000000" w:themeColor="text1"/>
          <w:kern w:val="24"/>
          <w:sz w:val="20"/>
          <w:szCs w:val="20"/>
          <w:lang w:eastAsia="fr-FR"/>
        </w:rPr>
        <w:t xml:space="preserve">permettant de « </w:t>
      </w:r>
      <w:r w:rsidRPr="00440141">
        <w:rPr>
          <w:rFonts w:asciiTheme="minorHAnsi" w:eastAsia="+mn-ea" w:hAnsiTheme="minorHAnsi" w:cstheme="minorHAnsi"/>
          <w:i/>
          <w:iCs/>
          <w:color w:val="000000" w:themeColor="text1"/>
          <w:kern w:val="24"/>
          <w:sz w:val="20"/>
          <w:szCs w:val="20"/>
          <w:lang w:eastAsia="fr-FR"/>
        </w:rPr>
        <w:t xml:space="preserve">mesurer les </w:t>
      </w:r>
      <w:r w:rsidRPr="00440141">
        <w:rPr>
          <w:rFonts w:asciiTheme="minorHAnsi" w:eastAsia="+mn-ea" w:hAnsiTheme="minorHAnsi" w:cstheme="minorHAnsi"/>
          <w:i/>
          <w:iCs/>
          <w:color w:val="000000" w:themeColor="text1"/>
          <w:kern w:val="24"/>
          <w:sz w:val="20"/>
          <w:szCs w:val="20"/>
          <w:u w:val="single"/>
          <w:lang w:eastAsia="fr-FR"/>
        </w:rPr>
        <w:t xml:space="preserve">effets à court terme </w:t>
      </w:r>
      <w:r w:rsidRPr="00440141">
        <w:rPr>
          <w:rFonts w:asciiTheme="minorHAnsi" w:eastAsia="+mn-ea" w:hAnsiTheme="minorHAnsi" w:cstheme="minorHAnsi"/>
          <w:i/>
          <w:iCs/>
          <w:color w:val="000000" w:themeColor="text1"/>
          <w:kern w:val="24"/>
          <w:sz w:val="20"/>
          <w:szCs w:val="20"/>
          <w:lang w:eastAsia="fr-FR"/>
        </w:rPr>
        <w:t>des interventions soutenues, en particulier en ce qui concerne les destinataires directs, la population visée ou les utilisateurs d’infrastructures</w:t>
      </w:r>
      <w:r w:rsidRPr="00440141">
        <w:rPr>
          <w:rFonts w:asciiTheme="minorHAnsi" w:eastAsia="+mn-ea" w:hAnsiTheme="minorHAnsi" w:cstheme="minorHAnsi"/>
          <w:color w:val="000000" w:themeColor="text1"/>
          <w:kern w:val="24"/>
          <w:sz w:val="20"/>
          <w:szCs w:val="20"/>
          <w:lang w:eastAsia="fr-FR"/>
        </w:rPr>
        <w:t xml:space="preserve"> » </w:t>
      </w:r>
      <w:r w:rsidRPr="00440141">
        <w:rPr>
          <w:rFonts w:asciiTheme="minorHAnsi" w:eastAsia="+mn-ea" w:hAnsiTheme="minorHAnsi" w:cstheme="minorHAnsi"/>
          <w:i/>
          <w:iCs/>
          <w:color w:val="000000" w:themeColor="text1"/>
          <w:kern w:val="24"/>
          <w:sz w:val="20"/>
          <w:szCs w:val="20"/>
          <w:lang w:eastAsia="fr-FR"/>
        </w:rPr>
        <w:t xml:space="preserve">(article 2 du projet de règlement cadre). </w:t>
      </w:r>
    </w:p>
    <w:p w14:paraId="4AC87A17" w14:textId="77777777" w:rsidR="00D4260E" w:rsidRPr="00433B88" w:rsidRDefault="00D4260E" w:rsidP="00433B88">
      <w:pPr>
        <w:tabs>
          <w:tab w:val="left" w:pos="2268"/>
        </w:tabs>
        <w:kinsoku w:val="0"/>
        <w:overflowPunct w:val="0"/>
        <w:spacing w:after="120" w:line="240" w:lineRule="auto"/>
        <w:ind w:left="567"/>
        <w:contextualSpacing/>
        <w:textAlignment w:val="baseline"/>
        <w:rPr>
          <w:rFonts w:cstheme="minorHAnsi"/>
          <w:color w:val="000000" w:themeColor="text1"/>
          <w:sz w:val="20"/>
          <w:szCs w:val="20"/>
          <w:lang w:eastAsia="fr-FR"/>
        </w:rPr>
      </w:pPr>
    </w:p>
    <w:p w14:paraId="549E8BED" w14:textId="27C5CBA9" w:rsidR="00D9531C" w:rsidRPr="0009516C" w:rsidRDefault="00D9531C" w:rsidP="0009516C">
      <w:pPr>
        <w:pStyle w:val="Paragraphedeliste"/>
        <w:tabs>
          <w:tab w:val="left" w:pos="2268"/>
        </w:tabs>
        <w:kinsoku w:val="0"/>
        <w:overflowPunct w:val="0"/>
        <w:spacing w:after="120" w:line="240" w:lineRule="auto"/>
        <w:ind w:left="927"/>
        <w:contextualSpacing/>
        <w:textAlignment w:val="baseline"/>
        <w:rPr>
          <w:rFonts w:asciiTheme="minorHAnsi" w:hAnsiTheme="minorHAnsi" w:cstheme="minorHAnsi"/>
          <w:color w:val="000000" w:themeColor="text1"/>
          <w:sz w:val="20"/>
          <w:szCs w:val="20"/>
          <w:lang w:eastAsia="fr-FR"/>
        </w:rPr>
      </w:pPr>
      <w:r w:rsidRPr="00440141">
        <w:rPr>
          <w:rFonts w:asciiTheme="minorHAnsi" w:eastAsia="+mn-ea" w:hAnsiTheme="minorHAnsi" w:cstheme="minorHAnsi"/>
          <w:color w:val="000000" w:themeColor="text1"/>
          <w:kern w:val="24"/>
          <w:sz w:val="20"/>
          <w:szCs w:val="20"/>
          <w:lang w:eastAsia="fr-FR"/>
        </w:rPr>
        <w:t xml:space="preserve">Il s’agit d’une </w:t>
      </w:r>
      <w:r w:rsidRPr="00440141">
        <w:rPr>
          <w:rFonts w:asciiTheme="minorHAnsi" w:eastAsia="+mn-ea" w:hAnsiTheme="minorHAnsi" w:cstheme="minorHAnsi"/>
          <w:b/>
          <w:bCs/>
          <w:color w:val="000000" w:themeColor="text1"/>
          <w:kern w:val="24"/>
          <w:sz w:val="20"/>
          <w:szCs w:val="20"/>
          <w:lang w:eastAsia="fr-FR"/>
        </w:rPr>
        <w:t xml:space="preserve">harmonisation de la définition de « résultat » </w:t>
      </w:r>
      <w:r w:rsidRPr="00440141">
        <w:rPr>
          <w:rFonts w:asciiTheme="minorHAnsi" w:eastAsia="+mn-ea" w:hAnsiTheme="minorHAnsi" w:cstheme="minorHAnsi"/>
          <w:color w:val="000000" w:themeColor="text1"/>
          <w:kern w:val="24"/>
          <w:sz w:val="20"/>
          <w:szCs w:val="20"/>
          <w:lang w:eastAsia="fr-FR"/>
        </w:rPr>
        <w:t xml:space="preserve">centrée sur les effets de court terme directement rattachable aux opérations – proche de celle préexistant sur le FSE. </w:t>
      </w:r>
      <w:r w:rsidRPr="0009516C">
        <w:rPr>
          <w:rFonts w:asciiTheme="minorHAnsi" w:eastAsia="+mn-ea" w:hAnsiTheme="minorHAnsi" w:cstheme="minorHAnsi"/>
          <w:color w:val="000000" w:themeColor="text1"/>
          <w:kern w:val="24"/>
          <w:sz w:val="20"/>
          <w:szCs w:val="20"/>
          <w:lang w:eastAsia="fr-FR"/>
        </w:rPr>
        <w:t>Les indicateurs de résultat FEDER sur 2014 2020, spécifiques à chaque programme, traduisaient des effets de moyen ou long terme.</w:t>
      </w:r>
    </w:p>
    <w:p w14:paraId="4C069530" w14:textId="77777777" w:rsidR="003E6A53" w:rsidRPr="00440141" w:rsidRDefault="003E6A53" w:rsidP="003E6A53">
      <w:pPr>
        <w:pStyle w:val="Paragraphedeliste"/>
        <w:tabs>
          <w:tab w:val="left" w:pos="2268"/>
        </w:tabs>
        <w:kinsoku w:val="0"/>
        <w:overflowPunct w:val="0"/>
        <w:spacing w:after="0" w:line="240" w:lineRule="auto"/>
        <w:ind w:left="927"/>
        <w:contextualSpacing/>
        <w:textAlignment w:val="baseline"/>
        <w:rPr>
          <w:rFonts w:asciiTheme="minorHAnsi" w:hAnsiTheme="minorHAnsi" w:cstheme="minorHAnsi"/>
          <w:color w:val="000000" w:themeColor="text1"/>
          <w:sz w:val="20"/>
          <w:szCs w:val="20"/>
          <w:lang w:eastAsia="fr-FR"/>
        </w:rPr>
      </w:pPr>
    </w:p>
    <w:p w14:paraId="616ADDAF" w14:textId="4C48E445" w:rsidR="00D9531C" w:rsidRPr="00C6283D" w:rsidRDefault="00D4260E" w:rsidP="00884AF4">
      <w:pPr>
        <w:pStyle w:val="Paragraphedeliste"/>
        <w:numPr>
          <w:ilvl w:val="0"/>
          <w:numId w:val="14"/>
        </w:numPr>
        <w:tabs>
          <w:tab w:val="left" w:pos="2268"/>
        </w:tabs>
        <w:kinsoku w:val="0"/>
        <w:overflowPunct w:val="0"/>
        <w:spacing w:after="120" w:line="240" w:lineRule="auto"/>
        <w:contextualSpacing/>
        <w:textAlignment w:val="baseline"/>
        <w:rPr>
          <w:rFonts w:asciiTheme="minorHAnsi" w:eastAsia="+mn-ea" w:hAnsiTheme="minorHAnsi" w:cstheme="minorHAnsi"/>
          <w:bCs/>
          <w:color w:val="000000" w:themeColor="text1"/>
          <w:kern w:val="24"/>
          <w:sz w:val="20"/>
          <w:szCs w:val="20"/>
          <w:lang w:eastAsia="fr-FR"/>
        </w:rPr>
      </w:pPr>
      <w:r w:rsidRPr="00C6283D">
        <w:rPr>
          <w:rFonts w:asciiTheme="minorHAnsi" w:eastAsia="+mn-ea" w:hAnsiTheme="minorHAnsi" w:cstheme="minorHAnsi"/>
          <w:b/>
          <w:bCs/>
          <w:color w:val="000000" w:themeColor="text1"/>
          <w:kern w:val="24"/>
          <w:sz w:val="20"/>
          <w:szCs w:val="20"/>
          <w:lang w:eastAsia="fr-FR"/>
        </w:rPr>
        <w:t xml:space="preserve">Si la </w:t>
      </w:r>
      <w:r w:rsidR="00D9531C" w:rsidRPr="00C6283D">
        <w:rPr>
          <w:rFonts w:asciiTheme="minorHAnsi" w:eastAsia="+mn-ea" w:hAnsiTheme="minorHAnsi" w:cstheme="minorHAnsi"/>
          <w:b/>
          <w:bCs/>
          <w:color w:val="000000" w:themeColor="text1"/>
          <w:kern w:val="24"/>
          <w:sz w:val="20"/>
          <w:szCs w:val="20"/>
          <w:lang w:eastAsia="fr-FR"/>
        </w:rPr>
        <w:t xml:space="preserve">réserve de performance </w:t>
      </w:r>
      <w:r w:rsidRPr="00C6283D">
        <w:rPr>
          <w:rFonts w:asciiTheme="minorHAnsi" w:eastAsia="+mn-ea" w:hAnsiTheme="minorHAnsi" w:cstheme="minorHAnsi"/>
          <w:b/>
          <w:bCs/>
          <w:color w:val="000000" w:themeColor="text1"/>
          <w:kern w:val="24"/>
          <w:sz w:val="20"/>
          <w:szCs w:val="20"/>
          <w:lang w:eastAsia="fr-FR"/>
        </w:rPr>
        <w:t>est supprimée</w:t>
      </w:r>
      <w:r w:rsidR="001C452B" w:rsidRPr="00C6283D">
        <w:rPr>
          <w:rFonts w:asciiTheme="minorHAnsi" w:eastAsia="+mn-ea" w:hAnsiTheme="minorHAnsi" w:cstheme="minorHAnsi"/>
          <w:b/>
          <w:bCs/>
          <w:color w:val="000000" w:themeColor="text1"/>
          <w:kern w:val="24"/>
          <w:sz w:val="20"/>
          <w:szCs w:val="20"/>
          <w:lang w:eastAsia="fr-FR"/>
        </w:rPr>
        <w:t>,</w:t>
      </w:r>
      <w:r w:rsidRPr="00C6283D">
        <w:rPr>
          <w:rFonts w:asciiTheme="minorHAnsi" w:eastAsia="+mn-ea" w:hAnsiTheme="minorHAnsi" w:cstheme="minorHAnsi"/>
          <w:b/>
          <w:bCs/>
          <w:color w:val="000000" w:themeColor="text1"/>
          <w:kern w:val="24"/>
          <w:sz w:val="20"/>
          <w:szCs w:val="20"/>
          <w:lang w:eastAsia="fr-FR"/>
        </w:rPr>
        <w:t xml:space="preserve"> </w:t>
      </w:r>
      <w:r w:rsidR="00D9531C" w:rsidRPr="00C6283D">
        <w:rPr>
          <w:rFonts w:asciiTheme="minorHAnsi" w:eastAsia="+mn-ea" w:hAnsiTheme="minorHAnsi" w:cstheme="minorHAnsi"/>
          <w:b/>
          <w:bCs/>
          <w:color w:val="000000" w:themeColor="text1"/>
          <w:kern w:val="24"/>
          <w:sz w:val="20"/>
          <w:szCs w:val="20"/>
          <w:lang w:eastAsia="fr-FR"/>
        </w:rPr>
        <w:t xml:space="preserve">le cadre de performance est </w:t>
      </w:r>
      <w:r w:rsidR="001C452B" w:rsidRPr="00C6283D">
        <w:rPr>
          <w:rFonts w:asciiTheme="minorHAnsi" w:eastAsia="+mn-ea" w:hAnsiTheme="minorHAnsi" w:cstheme="minorHAnsi"/>
          <w:b/>
          <w:bCs/>
          <w:color w:val="000000" w:themeColor="text1"/>
          <w:kern w:val="24"/>
          <w:sz w:val="20"/>
          <w:szCs w:val="20"/>
          <w:lang w:eastAsia="fr-FR"/>
        </w:rPr>
        <w:t xml:space="preserve">maintenu dans un </w:t>
      </w:r>
      <w:r w:rsidR="001C452B" w:rsidRPr="00C6283D">
        <w:rPr>
          <w:rFonts w:asciiTheme="minorHAnsi" w:eastAsia="+mn-ea" w:hAnsiTheme="minorHAnsi" w:cstheme="minorHAnsi"/>
          <w:color w:val="000000" w:themeColor="text1"/>
          <w:kern w:val="24"/>
          <w:sz w:val="20"/>
          <w:szCs w:val="20"/>
          <w:lang w:eastAsia="fr-FR"/>
        </w:rPr>
        <w:t>« mode simplifié et plus clair »</w:t>
      </w:r>
      <w:r w:rsidR="00433B88">
        <w:rPr>
          <w:rFonts w:asciiTheme="minorHAnsi" w:eastAsia="+mn-ea" w:hAnsiTheme="minorHAnsi" w:cstheme="minorHAnsi"/>
          <w:color w:val="000000" w:themeColor="text1"/>
          <w:kern w:val="24"/>
          <w:sz w:val="20"/>
          <w:szCs w:val="20"/>
          <w:lang w:eastAsia="fr-FR"/>
        </w:rPr>
        <w:t>, tel que précisé par la proposition de règlement cadre (2018/096, p</w:t>
      </w:r>
      <w:r w:rsidR="00D35DE7">
        <w:rPr>
          <w:rFonts w:asciiTheme="minorHAnsi" w:eastAsia="+mn-ea" w:hAnsiTheme="minorHAnsi" w:cstheme="minorHAnsi"/>
          <w:color w:val="000000" w:themeColor="text1"/>
          <w:kern w:val="24"/>
          <w:sz w:val="20"/>
          <w:szCs w:val="20"/>
          <w:lang w:eastAsia="fr-FR"/>
        </w:rPr>
        <w:t xml:space="preserve">age </w:t>
      </w:r>
      <w:r w:rsidR="00433B88">
        <w:rPr>
          <w:rFonts w:asciiTheme="minorHAnsi" w:eastAsia="+mn-ea" w:hAnsiTheme="minorHAnsi" w:cstheme="minorHAnsi"/>
          <w:color w:val="000000" w:themeColor="text1"/>
          <w:kern w:val="24"/>
          <w:sz w:val="20"/>
          <w:szCs w:val="20"/>
          <w:lang w:eastAsia="fr-FR"/>
        </w:rPr>
        <w:t>8)</w:t>
      </w:r>
      <w:r w:rsidR="001C452B" w:rsidRPr="00C6283D">
        <w:rPr>
          <w:rFonts w:asciiTheme="minorHAnsi" w:eastAsia="+mn-ea" w:hAnsiTheme="minorHAnsi" w:cstheme="minorHAnsi"/>
          <w:color w:val="000000" w:themeColor="text1"/>
          <w:kern w:val="24"/>
          <w:sz w:val="20"/>
          <w:szCs w:val="20"/>
          <w:lang w:eastAsia="fr-FR"/>
        </w:rPr>
        <w:t xml:space="preserve">. </w:t>
      </w:r>
      <w:r w:rsidR="00226426" w:rsidRPr="00C6283D">
        <w:rPr>
          <w:rFonts w:asciiTheme="minorHAnsi" w:eastAsia="+mn-ea" w:hAnsiTheme="minorHAnsi" w:cstheme="minorHAnsi"/>
          <w:color w:val="000000" w:themeColor="text1"/>
          <w:kern w:val="24"/>
          <w:sz w:val="20"/>
          <w:szCs w:val="20"/>
          <w:lang w:eastAsia="fr-FR"/>
        </w:rPr>
        <w:t>Celui</w:t>
      </w:r>
      <w:r w:rsidR="00C6283D" w:rsidRPr="00C6283D">
        <w:rPr>
          <w:rFonts w:asciiTheme="minorHAnsi" w:eastAsia="+mn-ea" w:hAnsiTheme="minorHAnsi" w:cstheme="minorHAnsi"/>
          <w:color w:val="000000" w:themeColor="text1"/>
          <w:kern w:val="24"/>
          <w:sz w:val="20"/>
          <w:szCs w:val="20"/>
          <w:lang w:eastAsia="fr-FR"/>
        </w:rPr>
        <w:t xml:space="preserve">-ci </w:t>
      </w:r>
      <w:r w:rsidR="00226426" w:rsidRPr="00C6283D">
        <w:rPr>
          <w:rFonts w:asciiTheme="minorHAnsi" w:eastAsia="+mn-ea" w:hAnsiTheme="minorHAnsi" w:cstheme="minorHAnsi"/>
          <w:color w:val="000000" w:themeColor="text1"/>
          <w:kern w:val="24"/>
          <w:sz w:val="20"/>
          <w:szCs w:val="20"/>
          <w:lang w:eastAsia="fr-FR"/>
        </w:rPr>
        <w:t xml:space="preserve">se </w:t>
      </w:r>
      <w:r w:rsidR="00D9531C" w:rsidRPr="00C6283D">
        <w:rPr>
          <w:rFonts w:asciiTheme="minorHAnsi" w:eastAsia="+mn-ea" w:hAnsiTheme="minorHAnsi" w:cstheme="minorHAnsi"/>
          <w:color w:val="000000" w:themeColor="text1"/>
          <w:kern w:val="24"/>
          <w:sz w:val="20"/>
          <w:szCs w:val="20"/>
          <w:lang w:eastAsia="fr-FR"/>
        </w:rPr>
        <w:t>structur</w:t>
      </w:r>
      <w:r w:rsidR="00226426" w:rsidRPr="00C6283D">
        <w:rPr>
          <w:rFonts w:asciiTheme="minorHAnsi" w:eastAsia="+mn-ea" w:hAnsiTheme="minorHAnsi" w:cstheme="minorHAnsi"/>
          <w:color w:val="000000" w:themeColor="text1"/>
          <w:kern w:val="24"/>
          <w:sz w:val="20"/>
          <w:szCs w:val="20"/>
          <w:lang w:eastAsia="fr-FR"/>
        </w:rPr>
        <w:t>e</w:t>
      </w:r>
      <w:r w:rsidR="00D9531C" w:rsidRPr="00C6283D">
        <w:rPr>
          <w:rFonts w:asciiTheme="minorHAnsi" w:eastAsia="+mn-ea" w:hAnsiTheme="minorHAnsi" w:cstheme="minorHAnsi"/>
          <w:color w:val="000000" w:themeColor="text1"/>
          <w:kern w:val="24"/>
          <w:sz w:val="20"/>
          <w:szCs w:val="20"/>
          <w:lang w:eastAsia="fr-FR"/>
        </w:rPr>
        <w:t xml:space="preserve"> autour</w:t>
      </w:r>
      <w:r w:rsidR="00D9531C" w:rsidRPr="00C6283D">
        <w:rPr>
          <w:rFonts w:asciiTheme="minorHAnsi" w:eastAsia="+mn-ea" w:hAnsiTheme="minorHAnsi" w:cstheme="minorHAnsi"/>
          <w:b/>
          <w:bCs/>
          <w:color w:val="000000" w:themeColor="text1"/>
          <w:kern w:val="24"/>
          <w:sz w:val="20"/>
          <w:szCs w:val="20"/>
          <w:lang w:eastAsia="fr-FR"/>
        </w:rPr>
        <w:t xml:space="preserve"> des indicateurs de réalisation et de résultat,</w:t>
      </w:r>
      <w:r w:rsidR="00D9531C" w:rsidRPr="00C6283D">
        <w:rPr>
          <w:rFonts w:asciiTheme="minorHAnsi" w:eastAsia="+mn-ea" w:hAnsiTheme="minorHAnsi" w:cstheme="minorHAnsi"/>
          <w:bCs/>
          <w:color w:val="000000" w:themeColor="text1"/>
          <w:kern w:val="24"/>
          <w:sz w:val="20"/>
          <w:szCs w:val="20"/>
          <w:lang w:eastAsia="fr-FR"/>
        </w:rPr>
        <w:t xml:space="preserve"> et </w:t>
      </w:r>
      <w:r w:rsidRPr="00C6283D">
        <w:rPr>
          <w:rFonts w:asciiTheme="minorHAnsi" w:eastAsia="+mn-ea" w:hAnsiTheme="minorHAnsi" w:cstheme="minorHAnsi"/>
          <w:bCs/>
          <w:color w:val="000000" w:themeColor="text1"/>
          <w:kern w:val="24"/>
          <w:sz w:val="20"/>
          <w:szCs w:val="20"/>
          <w:lang w:eastAsia="fr-FR"/>
        </w:rPr>
        <w:t xml:space="preserve">de </w:t>
      </w:r>
      <w:r w:rsidR="00D9531C" w:rsidRPr="00C6283D">
        <w:rPr>
          <w:rFonts w:asciiTheme="minorHAnsi" w:eastAsia="+mn-ea" w:hAnsiTheme="minorHAnsi" w:cstheme="minorHAnsi"/>
          <w:bCs/>
          <w:color w:val="000000" w:themeColor="text1"/>
          <w:kern w:val="24"/>
          <w:sz w:val="20"/>
          <w:szCs w:val="20"/>
          <w:lang w:eastAsia="fr-FR"/>
        </w:rPr>
        <w:t xml:space="preserve">la </w:t>
      </w:r>
      <w:r w:rsidR="00D9531C" w:rsidRPr="00C6283D">
        <w:rPr>
          <w:rFonts w:asciiTheme="minorHAnsi" w:eastAsia="+mn-ea" w:hAnsiTheme="minorHAnsi" w:cstheme="minorHAnsi"/>
          <w:b/>
          <w:bCs/>
          <w:color w:val="000000" w:themeColor="text1"/>
          <w:kern w:val="24"/>
          <w:sz w:val="20"/>
          <w:szCs w:val="20"/>
          <w:lang w:eastAsia="fr-FR"/>
        </w:rPr>
        <w:t>fixation de valeurs intermédiaires pour 2024 et cibles pour 2029</w:t>
      </w:r>
      <w:r w:rsidR="00C6283D" w:rsidRPr="00C6283D">
        <w:rPr>
          <w:rFonts w:asciiTheme="minorHAnsi" w:eastAsia="+mn-ea" w:hAnsiTheme="minorHAnsi" w:cstheme="minorHAnsi"/>
          <w:bCs/>
          <w:color w:val="000000" w:themeColor="text1"/>
          <w:kern w:val="24"/>
          <w:sz w:val="20"/>
          <w:szCs w:val="20"/>
          <w:lang w:eastAsia="fr-FR"/>
        </w:rPr>
        <w:t xml:space="preserve">. </w:t>
      </w:r>
      <w:r w:rsidR="00C6283D" w:rsidRPr="00C6283D">
        <w:rPr>
          <w:rFonts w:asciiTheme="minorHAnsi" w:eastAsia="+mn-ea" w:hAnsiTheme="minorHAnsi" w:cstheme="minorHAnsi"/>
          <w:color w:val="000000" w:themeColor="text1"/>
          <w:kern w:val="24"/>
          <w:sz w:val="20"/>
          <w:szCs w:val="20"/>
          <w:lang w:eastAsia="fr-FR"/>
        </w:rPr>
        <w:t>Les articles 12 à 14 en détaillent les modalités.</w:t>
      </w:r>
    </w:p>
    <w:p w14:paraId="64105762" w14:textId="7B53C284" w:rsidR="000F2508" w:rsidRDefault="000F2508" w:rsidP="00440141">
      <w:pPr>
        <w:pStyle w:val="Paragraphedeliste"/>
        <w:tabs>
          <w:tab w:val="left" w:pos="2268"/>
        </w:tabs>
        <w:kinsoku w:val="0"/>
        <w:overflowPunct w:val="0"/>
        <w:spacing w:after="0" w:line="240" w:lineRule="auto"/>
        <w:ind w:left="927"/>
        <w:contextualSpacing/>
        <w:textAlignment w:val="baseline"/>
        <w:rPr>
          <w:rFonts w:asciiTheme="minorHAnsi" w:eastAsia="+mn-ea" w:hAnsiTheme="minorHAnsi" w:cstheme="minorHAnsi"/>
          <w:color w:val="000000" w:themeColor="text1"/>
          <w:kern w:val="24"/>
          <w:sz w:val="20"/>
          <w:szCs w:val="20"/>
          <w:lang w:eastAsia="fr-FR"/>
        </w:rPr>
      </w:pPr>
      <w:r>
        <w:rPr>
          <w:rFonts w:asciiTheme="minorHAnsi" w:eastAsia="+mn-ea" w:hAnsiTheme="minorHAnsi" w:cstheme="minorHAnsi"/>
          <w:color w:val="000000" w:themeColor="text1"/>
          <w:kern w:val="24"/>
          <w:sz w:val="20"/>
          <w:szCs w:val="20"/>
          <w:lang w:eastAsia="fr-FR"/>
        </w:rPr>
        <w:t xml:space="preserve">Plusieurs éléments doivent être soulignés concernant le dispositif du nouveau cadre de performance : </w:t>
      </w:r>
    </w:p>
    <w:p w14:paraId="575A40BB" w14:textId="77777777" w:rsidR="00D4260E" w:rsidRDefault="00D4260E" w:rsidP="001B5B77">
      <w:pPr>
        <w:pStyle w:val="Paragraphedeliste"/>
        <w:tabs>
          <w:tab w:val="left" w:pos="2268"/>
        </w:tabs>
        <w:kinsoku w:val="0"/>
        <w:overflowPunct w:val="0"/>
        <w:spacing w:after="0" w:line="240" w:lineRule="auto"/>
        <w:ind w:left="1418"/>
        <w:contextualSpacing/>
        <w:textAlignment w:val="baseline"/>
        <w:rPr>
          <w:rFonts w:asciiTheme="minorHAnsi" w:eastAsia="+mn-ea" w:hAnsiTheme="minorHAnsi" w:cstheme="minorHAnsi"/>
          <w:color w:val="000000" w:themeColor="text1"/>
          <w:kern w:val="24"/>
          <w:sz w:val="20"/>
          <w:szCs w:val="20"/>
          <w:lang w:eastAsia="fr-FR"/>
        </w:rPr>
      </w:pPr>
    </w:p>
    <w:p w14:paraId="779B0EA1" w14:textId="0FFBFA11" w:rsidR="001B5B77" w:rsidRPr="00611979" w:rsidRDefault="001B5B77" w:rsidP="00884AF4">
      <w:pPr>
        <w:pStyle w:val="Paragraphedeliste"/>
        <w:numPr>
          <w:ilvl w:val="0"/>
          <w:numId w:val="15"/>
        </w:numPr>
        <w:tabs>
          <w:tab w:val="left" w:pos="1776"/>
        </w:tabs>
        <w:kinsoku w:val="0"/>
        <w:overflowPunct w:val="0"/>
        <w:spacing w:after="0" w:line="240" w:lineRule="auto"/>
        <w:ind w:left="1418"/>
        <w:contextualSpacing/>
        <w:textAlignment w:val="baseline"/>
        <w:rPr>
          <w:rFonts w:asciiTheme="minorHAnsi" w:eastAsia="+mn-ea" w:hAnsiTheme="minorHAnsi" w:cstheme="minorHAnsi"/>
          <w:bCs/>
          <w:color w:val="000000" w:themeColor="text1"/>
          <w:kern w:val="24"/>
          <w:sz w:val="20"/>
          <w:szCs w:val="20"/>
          <w:lang w:eastAsia="fr-FR"/>
        </w:rPr>
      </w:pPr>
      <w:r w:rsidRPr="001B5B77">
        <w:rPr>
          <w:rFonts w:asciiTheme="minorHAnsi" w:eastAsia="+mn-ea" w:hAnsiTheme="minorHAnsi" w:cstheme="minorHAnsi"/>
          <w:color w:val="000000" w:themeColor="text1"/>
          <w:kern w:val="24"/>
          <w:sz w:val="20"/>
          <w:szCs w:val="20"/>
          <w:lang w:eastAsia="fr-FR"/>
        </w:rPr>
        <w:t xml:space="preserve">Un </w:t>
      </w:r>
      <w:r w:rsidRPr="00122627">
        <w:rPr>
          <w:rFonts w:asciiTheme="minorHAnsi" w:eastAsia="+mn-ea" w:hAnsiTheme="minorHAnsi" w:cstheme="minorHAnsi"/>
          <w:b/>
          <w:bCs/>
          <w:color w:val="000000" w:themeColor="text1"/>
          <w:kern w:val="24"/>
          <w:sz w:val="20"/>
          <w:szCs w:val="20"/>
          <w:lang w:eastAsia="fr-FR"/>
        </w:rPr>
        <w:t>cadre de performance doit être instauré pour chaque programme</w:t>
      </w:r>
      <w:r w:rsidRPr="001B5B77">
        <w:rPr>
          <w:rFonts w:asciiTheme="minorHAnsi" w:eastAsia="+mn-ea" w:hAnsiTheme="minorHAnsi" w:cstheme="minorHAnsi"/>
          <w:color w:val="000000" w:themeColor="text1"/>
          <w:kern w:val="24"/>
          <w:sz w:val="20"/>
          <w:szCs w:val="20"/>
          <w:lang w:eastAsia="fr-FR"/>
        </w:rPr>
        <w:t xml:space="preserve">, établi au regard de </w:t>
      </w:r>
      <w:r w:rsidR="000F2508" w:rsidRPr="00122627">
        <w:rPr>
          <w:rFonts w:asciiTheme="minorHAnsi" w:eastAsia="+mn-ea" w:hAnsiTheme="minorHAnsi" w:cstheme="minorHAnsi"/>
          <w:bCs/>
          <w:color w:val="000000" w:themeColor="text1"/>
          <w:kern w:val="24"/>
          <w:sz w:val="20"/>
          <w:szCs w:val="20"/>
          <w:lang w:eastAsia="fr-FR"/>
        </w:rPr>
        <w:t>l’ensemble</w:t>
      </w:r>
      <w:r w:rsidR="000F2508" w:rsidRPr="001B5B77">
        <w:rPr>
          <w:rFonts w:asciiTheme="minorHAnsi" w:eastAsia="+mn-ea" w:hAnsiTheme="minorHAnsi" w:cstheme="minorHAnsi"/>
          <w:b/>
          <w:color w:val="000000" w:themeColor="text1"/>
          <w:kern w:val="24"/>
          <w:sz w:val="20"/>
          <w:szCs w:val="20"/>
          <w:lang w:eastAsia="fr-FR"/>
        </w:rPr>
        <w:t xml:space="preserve"> </w:t>
      </w:r>
      <w:r w:rsidR="000F2508" w:rsidRPr="00122627">
        <w:rPr>
          <w:rFonts w:asciiTheme="minorHAnsi" w:eastAsia="+mn-ea" w:hAnsiTheme="minorHAnsi" w:cstheme="minorHAnsi"/>
          <w:bCs/>
          <w:color w:val="000000" w:themeColor="text1"/>
          <w:kern w:val="24"/>
          <w:sz w:val="20"/>
          <w:szCs w:val="20"/>
          <w:lang w:eastAsia="fr-FR"/>
        </w:rPr>
        <w:t>des</w:t>
      </w:r>
      <w:r w:rsidR="000F2508" w:rsidRPr="001B5B77">
        <w:rPr>
          <w:rFonts w:asciiTheme="minorHAnsi" w:eastAsia="+mn-ea" w:hAnsiTheme="minorHAnsi" w:cstheme="minorHAnsi"/>
          <w:b/>
          <w:color w:val="000000" w:themeColor="text1"/>
          <w:kern w:val="24"/>
          <w:sz w:val="20"/>
          <w:szCs w:val="20"/>
          <w:lang w:eastAsia="fr-FR"/>
        </w:rPr>
        <w:t xml:space="preserve"> indicateurs de réalisation e</w:t>
      </w:r>
      <w:r w:rsidR="00F104D1" w:rsidRPr="001B5B77">
        <w:rPr>
          <w:rFonts w:asciiTheme="minorHAnsi" w:eastAsia="+mn-ea" w:hAnsiTheme="minorHAnsi" w:cstheme="minorHAnsi"/>
          <w:b/>
          <w:color w:val="000000" w:themeColor="text1"/>
          <w:kern w:val="24"/>
          <w:sz w:val="20"/>
          <w:szCs w:val="20"/>
          <w:lang w:eastAsia="fr-FR"/>
        </w:rPr>
        <w:t>t</w:t>
      </w:r>
      <w:r w:rsidR="000F2508" w:rsidRPr="001B5B77">
        <w:rPr>
          <w:rFonts w:asciiTheme="minorHAnsi" w:eastAsia="+mn-ea" w:hAnsiTheme="minorHAnsi" w:cstheme="minorHAnsi"/>
          <w:b/>
          <w:color w:val="000000" w:themeColor="text1"/>
          <w:kern w:val="24"/>
          <w:sz w:val="20"/>
          <w:szCs w:val="20"/>
          <w:lang w:eastAsia="fr-FR"/>
        </w:rPr>
        <w:t xml:space="preserve"> de résultats</w:t>
      </w:r>
      <w:r w:rsidR="00611979">
        <w:rPr>
          <w:rFonts w:asciiTheme="minorHAnsi" w:eastAsia="+mn-ea" w:hAnsiTheme="minorHAnsi" w:cstheme="minorHAnsi"/>
          <w:b/>
          <w:color w:val="000000" w:themeColor="text1"/>
          <w:kern w:val="24"/>
          <w:sz w:val="20"/>
          <w:szCs w:val="20"/>
          <w:lang w:eastAsia="fr-FR"/>
        </w:rPr>
        <w:t xml:space="preserve"> listés aux annexes 1 des règlements </w:t>
      </w:r>
      <w:r w:rsidR="00122627">
        <w:rPr>
          <w:rFonts w:asciiTheme="minorHAnsi" w:eastAsia="+mn-ea" w:hAnsiTheme="minorHAnsi" w:cstheme="minorHAnsi"/>
          <w:b/>
          <w:color w:val="000000" w:themeColor="text1"/>
          <w:kern w:val="24"/>
          <w:sz w:val="20"/>
          <w:szCs w:val="20"/>
          <w:lang w:eastAsia="fr-FR"/>
        </w:rPr>
        <w:t>spécifiques</w:t>
      </w:r>
      <w:r w:rsidR="00611979">
        <w:rPr>
          <w:rFonts w:asciiTheme="minorHAnsi" w:eastAsia="+mn-ea" w:hAnsiTheme="minorHAnsi" w:cstheme="minorHAnsi"/>
          <w:b/>
          <w:color w:val="000000" w:themeColor="text1"/>
          <w:kern w:val="24"/>
          <w:sz w:val="20"/>
          <w:szCs w:val="20"/>
          <w:lang w:eastAsia="fr-FR"/>
        </w:rPr>
        <w:t xml:space="preserve"> FEDER et FSE+</w:t>
      </w:r>
      <w:r w:rsidR="00BB6CB7">
        <w:rPr>
          <w:rFonts w:asciiTheme="minorHAnsi" w:eastAsia="+mn-ea" w:hAnsiTheme="minorHAnsi" w:cstheme="minorHAnsi"/>
          <w:b/>
          <w:color w:val="000000" w:themeColor="text1"/>
          <w:kern w:val="24"/>
          <w:sz w:val="20"/>
          <w:szCs w:val="20"/>
          <w:lang w:eastAsia="fr-FR"/>
        </w:rPr>
        <w:t>.</w:t>
      </w:r>
    </w:p>
    <w:p w14:paraId="0C5F2FA1" w14:textId="66628DAB" w:rsidR="001B5B77" w:rsidRPr="00122627" w:rsidRDefault="00C6283D" w:rsidP="00122627">
      <w:pPr>
        <w:pStyle w:val="Paragraphedeliste"/>
        <w:tabs>
          <w:tab w:val="left" w:pos="1776"/>
        </w:tabs>
        <w:kinsoku w:val="0"/>
        <w:overflowPunct w:val="0"/>
        <w:spacing w:after="0" w:line="240" w:lineRule="auto"/>
        <w:ind w:left="1418"/>
        <w:contextualSpacing/>
        <w:textAlignment w:val="baseline"/>
        <w:rPr>
          <w:rFonts w:asciiTheme="minorHAnsi" w:eastAsia="+mn-ea" w:hAnsiTheme="minorHAnsi" w:cstheme="minorHAnsi"/>
          <w:bCs/>
          <w:color w:val="000000" w:themeColor="text1"/>
          <w:kern w:val="24"/>
          <w:sz w:val="20"/>
          <w:szCs w:val="20"/>
          <w:lang w:eastAsia="fr-FR"/>
        </w:rPr>
      </w:pPr>
      <w:r w:rsidRPr="00394726">
        <w:rPr>
          <w:rFonts w:asciiTheme="minorHAnsi" w:eastAsia="+mn-ea" w:hAnsiTheme="minorHAnsi" w:cstheme="minorHAnsi"/>
          <w:b/>
          <w:color w:val="000000" w:themeColor="text1"/>
          <w:kern w:val="24"/>
          <w:sz w:val="20"/>
          <w:szCs w:val="20"/>
          <w:lang w:eastAsia="fr-FR"/>
        </w:rPr>
        <w:t>L’article 13</w:t>
      </w:r>
      <w:r w:rsidRPr="00122627">
        <w:rPr>
          <w:rFonts w:asciiTheme="minorHAnsi" w:eastAsia="+mn-ea" w:hAnsiTheme="minorHAnsi" w:cstheme="minorHAnsi"/>
          <w:bCs/>
          <w:color w:val="000000" w:themeColor="text1"/>
          <w:kern w:val="24"/>
          <w:sz w:val="20"/>
          <w:szCs w:val="20"/>
          <w:lang w:eastAsia="fr-FR"/>
        </w:rPr>
        <w:t xml:space="preserve"> précise que les « critères appliqués pour choisir les</w:t>
      </w:r>
      <w:r w:rsidR="001B5B77" w:rsidRPr="00122627">
        <w:rPr>
          <w:rFonts w:asciiTheme="minorHAnsi" w:eastAsia="+mn-ea" w:hAnsiTheme="minorHAnsi" w:cstheme="minorHAnsi"/>
          <w:bCs/>
          <w:color w:val="000000" w:themeColor="text1"/>
          <w:kern w:val="24"/>
          <w:sz w:val="20"/>
          <w:szCs w:val="20"/>
          <w:lang w:eastAsia="fr-FR"/>
        </w:rPr>
        <w:t xml:space="preserve"> indicateurs doivent être </w:t>
      </w:r>
      <w:r w:rsidR="00122627" w:rsidRPr="00122627">
        <w:rPr>
          <w:rFonts w:asciiTheme="minorHAnsi" w:eastAsia="+mn-ea" w:hAnsiTheme="minorHAnsi" w:cstheme="minorHAnsi"/>
          <w:bCs/>
          <w:color w:val="000000" w:themeColor="text1"/>
          <w:kern w:val="24"/>
          <w:sz w:val="20"/>
          <w:szCs w:val="20"/>
          <w:lang w:eastAsia="fr-FR"/>
        </w:rPr>
        <w:t xml:space="preserve">précisés </w:t>
      </w:r>
      <w:r w:rsidR="001B5B77" w:rsidRPr="00122627">
        <w:rPr>
          <w:rFonts w:asciiTheme="minorHAnsi" w:eastAsia="+mn-ea" w:hAnsiTheme="minorHAnsi" w:cstheme="minorHAnsi"/>
          <w:bCs/>
          <w:color w:val="000000" w:themeColor="text1"/>
          <w:kern w:val="24"/>
          <w:sz w:val="20"/>
          <w:szCs w:val="20"/>
          <w:lang w:eastAsia="fr-FR"/>
        </w:rPr>
        <w:t xml:space="preserve">et mis à la </w:t>
      </w:r>
      <w:r w:rsidR="00122627" w:rsidRPr="00122627">
        <w:rPr>
          <w:rFonts w:asciiTheme="minorHAnsi" w:eastAsia="+mn-ea" w:hAnsiTheme="minorHAnsi" w:cstheme="minorHAnsi"/>
          <w:bCs/>
          <w:color w:val="000000" w:themeColor="text1"/>
          <w:kern w:val="24"/>
          <w:sz w:val="20"/>
          <w:szCs w:val="20"/>
          <w:lang w:eastAsia="fr-FR"/>
        </w:rPr>
        <w:t>disposition</w:t>
      </w:r>
      <w:r w:rsidR="001B5B77" w:rsidRPr="00122627">
        <w:rPr>
          <w:rFonts w:asciiTheme="minorHAnsi" w:eastAsia="+mn-ea" w:hAnsiTheme="minorHAnsi" w:cstheme="minorHAnsi"/>
          <w:bCs/>
          <w:color w:val="000000" w:themeColor="text1"/>
          <w:kern w:val="24"/>
          <w:sz w:val="20"/>
          <w:szCs w:val="20"/>
          <w:lang w:eastAsia="fr-FR"/>
        </w:rPr>
        <w:t xml:space="preserve"> de la CE</w:t>
      </w:r>
      <w:r w:rsidR="00122627" w:rsidRPr="00122627">
        <w:rPr>
          <w:rFonts w:asciiTheme="minorHAnsi" w:eastAsia="+mn-ea" w:hAnsiTheme="minorHAnsi" w:cstheme="minorHAnsi"/>
          <w:bCs/>
          <w:color w:val="000000" w:themeColor="text1"/>
          <w:kern w:val="24"/>
          <w:sz w:val="20"/>
          <w:szCs w:val="20"/>
          <w:lang w:eastAsia="fr-FR"/>
        </w:rPr>
        <w:t xml:space="preserve"> sur demande</w:t>
      </w:r>
      <w:r w:rsidR="001B5B77" w:rsidRPr="00122627">
        <w:rPr>
          <w:rFonts w:asciiTheme="minorHAnsi" w:eastAsia="+mn-ea" w:hAnsiTheme="minorHAnsi" w:cstheme="minorHAnsi"/>
          <w:bCs/>
          <w:color w:val="000000" w:themeColor="text1"/>
          <w:kern w:val="24"/>
          <w:sz w:val="20"/>
          <w:szCs w:val="20"/>
          <w:lang w:eastAsia="fr-FR"/>
        </w:rPr>
        <w:t xml:space="preserve">. Ces éléments </w:t>
      </w:r>
      <w:r w:rsidR="00122627" w:rsidRPr="00122627">
        <w:rPr>
          <w:rFonts w:asciiTheme="minorHAnsi" w:eastAsia="+mn-ea" w:hAnsiTheme="minorHAnsi" w:cstheme="minorHAnsi"/>
          <w:bCs/>
          <w:color w:val="000000" w:themeColor="text1"/>
          <w:kern w:val="24"/>
          <w:sz w:val="20"/>
          <w:szCs w:val="20"/>
          <w:lang w:eastAsia="fr-FR"/>
        </w:rPr>
        <w:t xml:space="preserve">doivent </w:t>
      </w:r>
      <w:r w:rsidR="001B5B77" w:rsidRPr="00122627">
        <w:rPr>
          <w:rFonts w:asciiTheme="minorHAnsi" w:eastAsia="+mn-ea" w:hAnsiTheme="minorHAnsi" w:cstheme="minorHAnsi"/>
          <w:bCs/>
          <w:color w:val="000000" w:themeColor="text1"/>
          <w:kern w:val="24"/>
          <w:sz w:val="20"/>
          <w:szCs w:val="20"/>
          <w:lang w:eastAsia="fr-FR"/>
        </w:rPr>
        <w:t>également</w:t>
      </w:r>
      <w:r w:rsidR="00122627" w:rsidRPr="00122627">
        <w:rPr>
          <w:rFonts w:asciiTheme="minorHAnsi" w:eastAsia="+mn-ea" w:hAnsiTheme="minorHAnsi" w:cstheme="minorHAnsi"/>
          <w:bCs/>
          <w:color w:val="000000" w:themeColor="text1"/>
          <w:kern w:val="24"/>
          <w:sz w:val="20"/>
          <w:szCs w:val="20"/>
          <w:lang w:eastAsia="fr-FR"/>
        </w:rPr>
        <w:t xml:space="preserve"> présenter</w:t>
      </w:r>
      <w:r w:rsidR="001B5B77" w:rsidRPr="00122627">
        <w:rPr>
          <w:rFonts w:asciiTheme="minorHAnsi" w:eastAsia="+mn-ea" w:hAnsiTheme="minorHAnsi" w:cstheme="minorHAnsi"/>
          <w:bCs/>
          <w:color w:val="000000" w:themeColor="text1"/>
          <w:kern w:val="24"/>
          <w:sz w:val="20"/>
          <w:szCs w:val="20"/>
          <w:lang w:eastAsia="fr-FR"/>
        </w:rPr>
        <w:t xml:space="preserve"> </w:t>
      </w:r>
      <w:r w:rsidR="00122627" w:rsidRPr="00122627">
        <w:rPr>
          <w:rFonts w:asciiTheme="minorHAnsi" w:eastAsia="+mn-ea" w:hAnsiTheme="minorHAnsi" w:cstheme="minorHAnsi"/>
          <w:bCs/>
          <w:color w:val="000000" w:themeColor="text1"/>
          <w:kern w:val="24"/>
          <w:sz w:val="20"/>
          <w:szCs w:val="20"/>
          <w:lang w:eastAsia="fr-FR"/>
        </w:rPr>
        <w:t>« </w:t>
      </w:r>
      <w:r w:rsidR="001B5B77" w:rsidRPr="00122627">
        <w:rPr>
          <w:rFonts w:asciiTheme="minorHAnsi" w:eastAsia="+mn-ea" w:hAnsiTheme="minorHAnsi" w:cstheme="minorHAnsi"/>
          <w:bCs/>
          <w:color w:val="000000" w:themeColor="text1"/>
          <w:kern w:val="24"/>
          <w:sz w:val="20"/>
          <w:szCs w:val="20"/>
          <w:lang w:eastAsia="fr-FR"/>
        </w:rPr>
        <w:t>les données ou éléments de preuve utilisés, l’assurance de la qualité des données et la méthode de calcul</w:t>
      </w:r>
      <w:r w:rsidR="00122627">
        <w:rPr>
          <w:rFonts w:asciiTheme="minorHAnsi" w:eastAsia="+mn-ea" w:hAnsiTheme="minorHAnsi" w:cstheme="minorHAnsi"/>
          <w:bCs/>
          <w:color w:val="000000" w:themeColor="text1"/>
          <w:kern w:val="24"/>
          <w:sz w:val="20"/>
          <w:szCs w:val="20"/>
          <w:lang w:eastAsia="fr-FR"/>
        </w:rPr>
        <w:t> »</w:t>
      </w:r>
      <w:r w:rsidR="00122627" w:rsidRPr="00122627">
        <w:rPr>
          <w:rFonts w:asciiTheme="minorHAnsi" w:eastAsia="+mn-ea" w:hAnsiTheme="minorHAnsi" w:cstheme="minorHAnsi"/>
          <w:bCs/>
          <w:color w:val="000000" w:themeColor="text1"/>
          <w:kern w:val="24"/>
          <w:sz w:val="20"/>
          <w:szCs w:val="20"/>
          <w:lang w:eastAsia="fr-FR"/>
        </w:rPr>
        <w:t xml:space="preserve"> et « </w:t>
      </w:r>
      <w:r w:rsidR="001B5B77" w:rsidRPr="00122627">
        <w:rPr>
          <w:rFonts w:asciiTheme="minorHAnsi" w:eastAsia="+mn-ea" w:hAnsiTheme="minorHAnsi" w:cstheme="minorHAnsi"/>
          <w:bCs/>
          <w:color w:val="000000" w:themeColor="text1"/>
          <w:kern w:val="24"/>
          <w:sz w:val="20"/>
          <w:szCs w:val="20"/>
          <w:lang w:eastAsia="fr-FR"/>
        </w:rPr>
        <w:t>les facteurs susceptibles d’influer sur l’obtention des valeurs intermédiaires et des valeurs cibles et la façon dont il en a été tenu compte</w:t>
      </w:r>
      <w:r w:rsidR="00122627">
        <w:rPr>
          <w:rFonts w:asciiTheme="minorHAnsi" w:eastAsia="+mn-ea" w:hAnsiTheme="minorHAnsi" w:cstheme="minorHAnsi"/>
          <w:bCs/>
          <w:color w:val="000000" w:themeColor="text1"/>
          <w:kern w:val="24"/>
          <w:sz w:val="20"/>
          <w:szCs w:val="20"/>
          <w:lang w:eastAsia="fr-FR"/>
        </w:rPr>
        <w:t> »</w:t>
      </w:r>
      <w:r w:rsidR="001B5B77" w:rsidRPr="00122627">
        <w:rPr>
          <w:rFonts w:asciiTheme="minorHAnsi" w:eastAsia="+mn-ea" w:hAnsiTheme="minorHAnsi" w:cstheme="minorHAnsi"/>
          <w:bCs/>
          <w:color w:val="000000" w:themeColor="text1"/>
          <w:kern w:val="24"/>
          <w:sz w:val="20"/>
          <w:szCs w:val="20"/>
          <w:lang w:eastAsia="fr-FR"/>
        </w:rPr>
        <w:t xml:space="preserve"> </w:t>
      </w:r>
    </w:p>
    <w:p w14:paraId="49BABCFB" w14:textId="1409B9EC" w:rsidR="00D633EB" w:rsidRPr="00122627" w:rsidRDefault="00122627" w:rsidP="00122627">
      <w:pPr>
        <w:pStyle w:val="Paragraphedeliste"/>
        <w:tabs>
          <w:tab w:val="left" w:pos="1776"/>
        </w:tabs>
        <w:kinsoku w:val="0"/>
        <w:overflowPunct w:val="0"/>
        <w:spacing w:after="0" w:line="240" w:lineRule="auto"/>
        <w:ind w:left="1418"/>
        <w:contextualSpacing/>
        <w:textAlignment w:val="baseline"/>
        <w:rPr>
          <w:rFonts w:asciiTheme="minorHAnsi" w:eastAsia="+mn-ea" w:hAnsiTheme="minorHAnsi" w:cstheme="minorHAnsi"/>
          <w:color w:val="000000" w:themeColor="text1"/>
          <w:kern w:val="24"/>
          <w:sz w:val="20"/>
          <w:szCs w:val="20"/>
          <w:lang w:eastAsia="fr-FR"/>
        </w:rPr>
      </w:pPr>
      <w:r w:rsidRPr="00122627">
        <w:rPr>
          <w:rFonts w:asciiTheme="minorHAnsi" w:eastAsia="+mn-ea" w:hAnsiTheme="minorHAnsi" w:cstheme="minorHAnsi"/>
          <w:bCs/>
          <w:color w:val="000000" w:themeColor="text1"/>
          <w:kern w:val="24"/>
          <w:sz w:val="20"/>
          <w:szCs w:val="20"/>
          <w:lang w:eastAsia="fr-FR"/>
        </w:rPr>
        <w:t xml:space="preserve">Il s’agira pour l’autorité de gestion de justifier du </w:t>
      </w:r>
      <w:r w:rsidR="001B5B77" w:rsidRPr="00122627">
        <w:rPr>
          <w:rFonts w:asciiTheme="minorHAnsi" w:eastAsia="+mn-ea" w:hAnsiTheme="minorHAnsi" w:cstheme="minorHAnsi"/>
          <w:bCs/>
          <w:color w:val="000000" w:themeColor="text1"/>
          <w:kern w:val="24"/>
          <w:sz w:val="20"/>
          <w:szCs w:val="20"/>
          <w:lang w:eastAsia="fr-FR"/>
        </w:rPr>
        <w:t xml:space="preserve">choix des indicateurs et de leur pertinence au </w:t>
      </w:r>
      <w:r>
        <w:rPr>
          <w:rFonts w:asciiTheme="minorHAnsi" w:eastAsia="+mn-ea" w:hAnsiTheme="minorHAnsi" w:cstheme="minorHAnsi"/>
          <w:bCs/>
          <w:color w:val="000000" w:themeColor="text1"/>
          <w:kern w:val="24"/>
          <w:sz w:val="20"/>
          <w:szCs w:val="20"/>
          <w:lang w:eastAsia="fr-FR"/>
        </w:rPr>
        <w:t>regard du programme</w:t>
      </w:r>
      <w:r w:rsidR="001B5B77" w:rsidRPr="00122627">
        <w:rPr>
          <w:rFonts w:asciiTheme="minorHAnsi" w:eastAsia="+mn-ea" w:hAnsiTheme="minorHAnsi" w:cstheme="minorHAnsi"/>
          <w:bCs/>
          <w:color w:val="000000" w:themeColor="text1"/>
          <w:kern w:val="24"/>
          <w:sz w:val="20"/>
          <w:szCs w:val="20"/>
          <w:lang w:eastAsia="fr-FR"/>
        </w:rPr>
        <w:t xml:space="preserve">. </w:t>
      </w:r>
    </w:p>
    <w:p w14:paraId="542E4084" w14:textId="77777777" w:rsidR="00122627" w:rsidRPr="00D633EB" w:rsidRDefault="00122627" w:rsidP="00122627">
      <w:pPr>
        <w:pStyle w:val="Paragraphedeliste"/>
        <w:tabs>
          <w:tab w:val="left" w:pos="1776"/>
        </w:tabs>
        <w:kinsoku w:val="0"/>
        <w:overflowPunct w:val="0"/>
        <w:spacing w:after="0" w:line="240" w:lineRule="auto"/>
        <w:ind w:left="1418"/>
        <w:contextualSpacing/>
        <w:textAlignment w:val="baseline"/>
        <w:rPr>
          <w:rFonts w:asciiTheme="minorHAnsi" w:eastAsia="+mn-ea" w:hAnsiTheme="minorHAnsi" w:cstheme="minorHAnsi"/>
          <w:color w:val="000000" w:themeColor="text1"/>
          <w:kern w:val="24"/>
          <w:sz w:val="20"/>
          <w:szCs w:val="20"/>
          <w:lang w:eastAsia="fr-FR"/>
        </w:rPr>
      </w:pPr>
    </w:p>
    <w:p w14:paraId="15EE046E" w14:textId="5B3CD371" w:rsidR="000F2508" w:rsidRPr="001A3854" w:rsidRDefault="00D633EB" w:rsidP="00680A1A">
      <w:pPr>
        <w:pStyle w:val="Paragraphedeliste"/>
        <w:tabs>
          <w:tab w:val="left" w:pos="1776"/>
        </w:tabs>
        <w:kinsoku w:val="0"/>
        <w:overflowPunct w:val="0"/>
        <w:spacing w:after="0" w:line="240" w:lineRule="auto"/>
        <w:ind w:left="1418"/>
        <w:contextualSpacing/>
        <w:textAlignment w:val="baseline"/>
        <w:rPr>
          <w:rFonts w:eastAsia="+mn-ea" w:cstheme="minorHAnsi"/>
          <w:color w:val="000000" w:themeColor="text1"/>
          <w:kern w:val="24"/>
          <w:sz w:val="20"/>
          <w:szCs w:val="20"/>
          <w:lang w:eastAsia="fr-FR"/>
        </w:rPr>
      </w:pPr>
      <w:r w:rsidRPr="00D633EB">
        <w:rPr>
          <w:rFonts w:asciiTheme="minorHAnsi" w:eastAsia="+mn-ea" w:hAnsiTheme="minorHAnsi" w:cstheme="minorHAnsi"/>
          <w:color w:val="000000" w:themeColor="text1"/>
          <w:kern w:val="24"/>
          <w:sz w:val="20"/>
          <w:szCs w:val="20"/>
          <w:lang w:eastAsia="fr-FR"/>
        </w:rPr>
        <w:lastRenderedPageBreak/>
        <w:t xml:space="preserve">La revue de performance ne s’appuiera plus sur des critères et seuils arithmétiques comme sur 2014-2020 mais </w:t>
      </w:r>
      <w:r w:rsidR="00171D1D">
        <w:rPr>
          <w:rFonts w:asciiTheme="minorHAnsi" w:eastAsia="+mn-ea" w:hAnsiTheme="minorHAnsi" w:cstheme="minorHAnsi"/>
          <w:color w:val="000000" w:themeColor="text1"/>
          <w:kern w:val="24"/>
          <w:sz w:val="20"/>
          <w:szCs w:val="20"/>
          <w:lang w:eastAsia="fr-FR"/>
        </w:rPr>
        <w:t xml:space="preserve">s’inscrira </w:t>
      </w:r>
      <w:r w:rsidRPr="00D633EB">
        <w:rPr>
          <w:rFonts w:asciiTheme="minorHAnsi" w:eastAsia="+mn-ea" w:hAnsiTheme="minorHAnsi" w:cstheme="minorHAnsi"/>
          <w:color w:val="000000" w:themeColor="text1"/>
          <w:kern w:val="24"/>
          <w:sz w:val="20"/>
          <w:szCs w:val="20"/>
          <w:lang w:eastAsia="fr-FR"/>
        </w:rPr>
        <w:t xml:space="preserve">davantage </w:t>
      </w:r>
      <w:r w:rsidR="00171D1D" w:rsidRPr="00171D1D">
        <w:rPr>
          <w:rFonts w:asciiTheme="minorHAnsi" w:eastAsia="+mn-ea" w:hAnsiTheme="minorHAnsi" w:cstheme="minorHAnsi"/>
          <w:b/>
          <w:color w:val="000000" w:themeColor="text1"/>
          <w:kern w:val="24"/>
          <w:sz w:val="20"/>
          <w:szCs w:val="20"/>
          <w:lang w:eastAsia="fr-FR"/>
        </w:rPr>
        <w:t xml:space="preserve">sur un </w:t>
      </w:r>
      <w:r w:rsidRPr="00171D1D">
        <w:rPr>
          <w:rFonts w:asciiTheme="minorHAnsi" w:eastAsia="+mn-ea" w:hAnsiTheme="minorHAnsi" w:cstheme="minorHAnsi"/>
          <w:b/>
          <w:color w:val="000000" w:themeColor="text1"/>
          <w:kern w:val="24"/>
          <w:sz w:val="20"/>
          <w:szCs w:val="20"/>
          <w:lang w:eastAsia="fr-FR"/>
        </w:rPr>
        <w:t xml:space="preserve">dialogue et </w:t>
      </w:r>
      <w:r w:rsidR="00171D1D" w:rsidRPr="00171D1D">
        <w:rPr>
          <w:rFonts w:asciiTheme="minorHAnsi" w:eastAsia="+mn-ea" w:hAnsiTheme="minorHAnsi" w:cstheme="minorHAnsi"/>
          <w:b/>
          <w:color w:val="000000" w:themeColor="text1"/>
          <w:kern w:val="24"/>
          <w:sz w:val="20"/>
          <w:szCs w:val="20"/>
          <w:lang w:eastAsia="fr-FR"/>
        </w:rPr>
        <w:t>une a</w:t>
      </w:r>
      <w:r w:rsidRPr="00171D1D">
        <w:rPr>
          <w:rFonts w:asciiTheme="minorHAnsi" w:eastAsia="+mn-ea" w:hAnsiTheme="minorHAnsi" w:cstheme="minorHAnsi"/>
          <w:b/>
          <w:color w:val="000000" w:themeColor="text1"/>
          <w:kern w:val="24"/>
          <w:sz w:val="20"/>
          <w:szCs w:val="20"/>
          <w:lang w:eastAsia="fr-FR"/>
        </w:rPr>
        <w:t xml:space="preserve">nalyse qualitative </w:t>
      </w:r>
      <w:r w:rsidR="00171D1D" w:rsidRPr="00171D1D">
        <w:rPr>
          <w:rFonts w:asciiTheme="minorHAnsi" w:eastAsia="+mn-ea" w:hAnsiTheme="minorHAnsi" w:cstheme="minorHAnsi"/>
          <w:b/>
          <w:color w:val="000000" w:themeColor="text1"/>
          <w:kern w:val="24"/>
          <w:sz w:val="20"/>
          <w:szCs w:val="20"/>
          <w:lang w:eastAsia="fr-FR"/>
        </w:rPr>
        <w:t xml:space="preserve">dans le cadre </w:t>
      </w:r>
      <w:r w:rsidR="00171D1D" w:rsidRPr="00195340">
        <w:rPr>
          <w:rFonts w:asciiTheme="minorHAnsi" w:eastAsia="+mn-ea" w:hAnsiTheme="minorHAnsi" w:cstheme="minorHAnsi"/>
          <w:b/>
          <w:color w:val="000000" w:themeColor="text1"/>
          <w:kern w:val="24"/>
          <w:sz w:val="20"/>
          <w:szCs w:val="20"/>
          <w:lang w:eastAsia="fr-FR"/>
        </w:rPr>
        <w:t xml:space="preserve">notamment des comités de suivi </w:t>
      </w:r>
      <w:r w:rsidR="00171D1D" w:rsidRPr="00195340">
        <w:rPr>
          <w:rFonts w:asciiTheme="minorHAnsi" w:eastAsia="+mn-ea" w:hAnsiTheme="minorHAnsi" w:cstheme="minorHAnsi"/>
          <w:color w:val="000000" w:themeColor="text1"/>
          <w:kern w:val="24"/>
          <w:sz w:val="20"/>
          <w:szCs w:val="20"/>
          <w:lang w:eastAsia="fr-FR"/>
        </w:rPr>
        <w:t>(article 33 du règlement cadre).</w:t>
      </w:r>
    </w:p>
    <w:p w14:paraId="4C3F4E94" w14:textId="355CC806" w:rsidR="00680A1A" w:rsidRDefault="00D9531C" w:rsidP="00680A1A">
      <w:pPr>
        <w:pStyle w:val="Paragraphedeliste"/>
        <w:numPr>
          <w:ilvl w:val="0"/>
          <w:numId w:val="15"/>
        </w:numPr>
        <w:tabs>
          <w:tab w:val="left" w:pos="1776"/>
        </w:tabs>
        <w:kinsoku w:val="0"/>
        <w:overflowPunct w:val="0"/>
        <w:spacing w:after="0" w:line="240" w:lineRule="auto"/>
        <w:ind w:left="1418"/>
        <w:contextualSpacing/>
        <w:textAlignment w:val="baseline"/>
        <w:rPr>
          <w:rFonts w:asciiTheme="minorHAnsi" w:eastAsia="+mn-ea" w:hAnsiTheme="minorHAnsi" w:cstheme="minorHAnsi"/>
          <w:color w:val="000000" w:themeColor="text1"/>
          <w:kern w:val="24"/>
          <w:sz w:val="20"/>
          <w:szCs w:val="20"/>
          <w:lang w:eastAsia="fr-FR"/>
        </w:rPr>
      </w:pPr>
      <w:r w:rsidRPr="00195340">
        <w:rPr>
          <w:rFonts w:asciiTheme="minorHAnsi" w:eastAsia="+mn-ea" w:hAnsiTheme="minorHAnsi" w:cstheme="minorHAnsi"/>
          <w:color w:val="000000" w:themeColor="text1"/>
          <w:kern w:val="24"/>
          <w:sz w:val="20"/>
          <w:szCs w:val="20"/>
          <w:lang w:eastAsia="fr-FR"/>
        </w:rPr>
        <w:t xml:space="preserve">Une vigilance doit être portée quant au fait que la </w:t>
      </w:r>
      <w:r w:rsidRPr="00195340">
        <w:rPr>
          <w:rFonts w:asciiTheme="minorHAnsi" w:eastAsia="+mn-ea" w:hAnsiTheme="minorHAnsi" w:cstheme="minorHAnsi"/>
          <w:b/>
          <w:color w:val="000000" w:themeColor="text1"/>
          <w:kern w:val="24"/>
          <w:sz w:val="20"/>
          <w:szCs w:val="20"/>
          <w:lang w:eastAsia="fr-FR"/>
        </w:rPr>
        <w:t>revue à mi-parcours est prévue au plus tard en mars 2025, sur la base des données 2024,</w:t>
      </w:r>
      <w:r w:rsidRPr="00195340">
        <w:rPr>
          <w:rFonts w:asciiTheme="minorHAnsi" w:eastAsia="+mn-ea" w:hAnsiTheme="minorHAnsi" w:cstheme="minorHAnsi"/>
          <w:color w:val="000000" w:themeColor="text1"/>
          <w:kern w:val="24"/>
          <w:sz w:val="20"/>
          <w:szCs w:val="20"/>
          <w:lang w:eastAsia="fr-FR"/>
        </w:rPr>
        <w:t xml:space="preserve"> soit une année plus tôt que sur la programmation actuelle. </w:t>
      </w:r>
      <w:r w:rsidRPr="00195340">
        <w:rPr>
          <w:rFonts w:asciiTheme="minorHAnsi" w:eastAsia="+mn-ea" w:hAnsiTheme="minorHAnsi" w:cstheme="minorHAnsi"/>
          <w:bCs/>
          <w:color w:val="000000" w:themeColor="text1"/>
          <w:kern w:val="24"/>
          <w:sz w:val="20"/>
          <w:szCs w:val="20"/>
          <w:lang w:eastAsia="fr-FR"/>
        </w:rPr>
        <w:t xml:space="preserve">Cette </w:t>
      </w:r>
      <w:r w:rsidRPr="00195340">
        <w:rPr>
          <w:rFonts w:asciiTheme="minorHAnsi" w:eastAsia="+mn-ea" w:hAnsiTheme="minorHAnsi" w:cstheme="minorHAnsi"/>
          <w:color w:val="000000" w:themeColor="text1"/>
          <w:kern w:val="24"/>
          <w:sz w:val="20"/>
          <w:szCs w:val="20"/>
          <w:lang w:eastAsia="fr-FR"/>
        </w:rPr>
        <w:t>révision des programmes doit permettre de mettre en cohérence leur avancement avec l’évolution de la situation des territoires concernés et l’atteinte des objectifs (valeurs intermédiaires des indicateurs).</w:t>
      </w:r>
      <w:r w:rsidR="00195340" w:rsidRPr="00195340">
        <w:rPr>
          <w:rFonts w:asciiTheme="minorHAnsi" w:eastAsia="+mn-ea" w:hAnsiTheme="minorHAnsi" w:cstheme="minorHAnsi"/>
          <w:color w:val="000000" w:themeColor="text1"/>
          <w:kern w:val="24"/>
          <w:sz w:val="20"/>
          <w:szCs w:val="20"/>
          <w:lang w:eastAsia="fr-FR"/>
        </w:rPr>
        <w:t xml:space="preserve"> Il est ainsi précisé </w:t>
      </w:r>
      <w:r w:rsidR="00195340">
        <w:rPr>
          <w:rFonts w:asciiTheme="minorHAnsi" w:eastAsia="+mn-ea" w:hAnsiTheme="minorHAnsi" w:cstheme="minorHAnsi"/>
          <w:color w:val="000000" w:themeColor="text1"/>
          <w:kern w:val="24"/>
          <w:sz w:val="20"/>
          <w:szCs w:val="20"/>
          <w:lang w:eastAsia="fr-FR"/>
        </w:rPr>
        <w:t xml:space="preserve">que </w:t>
      </w:r>
      <w:r w:rsidR="00195340" w:rsidRPr="00195340">
        <w:rPr>
          <w:rFonts w:asciiTheme="minorHAnsi" w:eastAsia="+mn-ea" w:hAnsiTheme="minorHAnsi" w:cstheme="minorHAnsi"/>
          <w:color w:val="000000" w:themeColor="text1"/>
          <w:kern w:val="24"/>
          <w:sz w:val="20"/>
          <w:szCs w:val="20"/>
          <w:lang w:eastAsia="fr-FR"/>
        </w:rPr>
        <w:t>« ce</w:t>
      </w:r>
      <w:r w:rsidR="00446C57" w:rsidRPr="00195340">
        <w:rPr>
          <w:rFonts w:asciiTheme="minorHAnsi" w:eastAsia="+mn-ea" w:hAnsiTheme="minorHAnsi" w:cstheme="minorHAnsi"/>
          <w:color w:val="000000" w:themeColor="text1"/>
          <w:kern w:val="24"/>
          <w:sz w:val="20"/>
          <w:szCs w:val="20"/>
          <w:lang w:eastAsia="fr-FR"/>
        </w:rPr>
        <w:t>t examen devrait permettre une véritable adaptation des programmes fondée sur leurs performances, tout en étant également l’occasion de tenir compte des nouveaux défis et recommandations par pays pertinentes adressées en 2024.</w:t>
      </w:r>
      <w:r w:rsidR="00195340">
        <w:rPr>
          <w:rFonts w:asciiTheme="minorHAnsi" w:eastAsia="+mn-ea" w:hAnsiTheme="minorHAnsi" w:cstheme="minorHAnsi"/>
          <w:color w:val="000000" w:themeColor="text1"/>
          <w:kern w:val="24"/>
          <w:sz w:val="20"/>
          <w:szCs w:val="20"/>
          <w:lang w:eastAsia="fr-FR"/>
        </w:rPr>
        <w:t> »</w:t>
      </w:r>
    </w:p>
    <w:p w14:paraId="5B192E64" w14:textId="798779E2" w:rsidR="001A3854" w:rsidRPr="00C30815" w:rsidRDefault="00C30815" w:rsidP="001A3854">
      <w:pPr>
        <w:pStyle w:val="Paragraphedeliste"/>
        <w:tabs>
          <w:tab w:val="left" w:pos="1776"/>
        </w:tabs>
        <w:kinsoku w:val="0"/>
        <w:overflowPunct w:val="0"/>
        <w:spacing w:after="0" w:line="240" w:lineRule="auto"/>
        <w:ind w:left="1418"/>
        <w:contextualSpacing/>
        <w:textAlignment w:val="baseline"/>
        <w:rPr>
          <w:rFonts w:asciiTheme="minorHAnsi" w:eastAsia="+mn-ea" w:hAnsiTheme="minorHAnsi" w:cstheme="minorHAnsi"/>
          <w:color w:val="000000" w:themeColor="text1"/>
          <w:kern w:val="24"/>
          <w:sz w:val="20"/>
          <w:szCs w:val="20"/>
          <w:lang w:eastAsia="fr-FR"/>
        </w:rPr>
      </w:pPr>
      <w:r w:rsidRPr="00163175">
        <w:rPr>
          <w:rFonts w:cstheme="minorHAnsi"/>
          <w:noProof/>
          <w:color w:val="000000" w:themeColor="text1"/>
          <w:sz w:val="20"/>
          <w:szCs w:val="20"/>
          <w:lang w:eastAsia="fr-FR"/>
        </w:rPr>
        <mc:AlternateContent>
          <mc:Choice Requires="wps">
            <w:drawing>
              <wp:anchor distT="0" distB="0" distL="114300" distR="114300" simplePos="0" relativeHeight="251658248" behindDoc="0" locked="0" layoutInCell="1" allowOverlap="1" wp14:anchorId="54DCC56E" wp14:editId="6740D196">
                <wp:simplePos x="0" y="0"/>
                <wp:positionH relativeFrom="margin">
                  <wp:posOffset>-71582</wp:posOffset>
                </wp:positionH>
                <wp:positionV relativeFrom="paragraph">
                  <wp:posOffset>196178</wp:posOffset>
                </wp:positionV>
                <wp:extent cx="5690870" cy="2323360"/>
                <wp:effectExtent l="38100" t="38100" r="100330" b="96520"/>
                <wp:wrapNone/>
                <wp:docPr id="2065" name="Rectangle 25"/>
                <wp:cNvGraphicFramePr/>
                <a:graphic xmlns:a="http://schemas.openxmlformats.org/drawingml/2006/main">
                  <a:graphicData uri="http://schemas.microsoft.com/office/word/2010/wordprocessingShape">
                    <wps:wsp>
                      <wps:cNvSpPr/>
                      <wps:spPr bwMode="auto">
                        <a:xfrm>
                          <a:off x="0" y="0"/>
                          <a:ext cx="5690870" cy="2323360"/>
                        </a:xfrm>
                        <a:prstGeom prst="rect">
                          <a:avLst/>
                        </a:prstGeom>
                        <a:solidFill>
                          <a:schemeClr val="bg1">
                            <a:lumMod val="95000"/>
                          </a:schemeClr>
                        </a:solidFill>
                        <a:ln w="1270" cap="flat" cmpd="sng" algn="ctr">
                          <a:noFill/>
                          <a:prstDash val="solid"/>
                          <a:round/>
                          <a:headEnd type="none" w="med" len="med"/>
                          <a:tailEnd type="none" w="med" len="med"/>
                        </a:ln>
                        <a:effectLst>
                          <a:outerShdw blurRad="50800" dist="38100" dir="2700000" algn="tl" rotWithShape="0">
                            <a:prstClr val="black">
                              <a:alpha val="40000"/>
                            </a:prstClr>
                          </a:outerShdw>
                        </a:effectLst>
                      </wps:spPr>
                      <wps:txbx>
                        <w:txbxContent>
                          <w:p w14:paraId="2865D433" w14:textId="70159EE6" w:rsidR="009169E8" w:rsidRDefault="009169E8" w:rsidP="00F104D1">
                            <w:pPr>
                              <w:spacing w:line="280" w:lineRule="exact"/>
                              <w:jc w:val="both"/>
                              <w:textAlignment w:val="baseline"/>
                              <w:rPr>
                                <w:rFonts w:eastAsia="+mn-ea" w:cstheme="minorHAnsi"/>
                                <w:b/>
                                <w:bCs/>
                                <w:color w:val="000000" w:themeColor="text1"/>
                                <w:kern w:val="24"/>
                                <w:sz w:val="20"/>
                                <w:szCs w:val="20"/>
                                <w:lang w:eastAsia="fr-FR"/>
                              </w:rPr>
                            </w:pPr>
                            <w:r w:rsidRPr="00163175">
                              <w:rPr>
                                <w:rFonts w:eastAsia="+mn-ea" w:cstheme="minorHAnsi"/>
                                <w:b/>
                                <w:bCs/>
                                <w:color w:val="000000" w:themeColor="text1"/>
                                <w:kern w:val="24"/>
                                <w:sz w:val="20"/>
                                <w:szCs w:val="20"/>
                                <w:lang w:eastAsia="fr-FR"/>
                              </w:rPr>
                              <w:t>Il existe 2 types d’indicateurs défini</w:t>
                            </w:r>
                            <w:r>
                              <w:rPr>
                                <w:rFonts w:eastAsia="+mn-ea" w:cstheme="minorHAnsi"/>
                                <w:b/>
                                <w:bCs/>
                                <w:color w:val="000000" w:themeColor="text1"/>
                                <w:kern w:val="24"/>
                                <w:sz w:val="20"/>
                                <w:szCs w:val="20"/>
                                <w:lang w:eastAsia="fr-FR"/>
                              </w:rPr>
                              <w:t>s</w:t>
                            </w:r>
                            <w:r w:rsidRPr="00163175">
                              <w:rPr>
                                <w:rFonts w:eastAsia="+mn-ea" w:cstheme="minorHAnsi"/>
                                <w:b/>
                                <w:bCs/>
                                <w:color w:val="000000" w:themeColor="text1"/>
                                <w:kern w:val="24"/>
                                <w:sz w:val="20"/>
                                <w:szCs w:val="20"/>
                                <w:lang w:eastAsia="fr-FR"/>
                              </w:rPr>
                              <w:t xml:space="preserve"> dans le projet de règlement cadre :  </w:t>
                            </w:r>
                          </w:p>
                          <w:p w14:paraId="658A6764" w14:textId="75CC96F0" w:rsidR="009169E8" w:rsidRPr="00163175" w:rsidRDefault="009169E8" w:rsidP="00884AF4">
                            <w:pPr>
                              <w:numPr>
                                <w:ilvl w:val="1"/>
                                <w:numId w:val="2"/>
                              </w:numPr>
                              <w:kinsoku w:val="0"/>
                              <w:overflowPunct w:val="0"/>
                              <w:spacing w:after="60" w:line="240" w:lineRule="auto"/>
                              <w:ind w:left="567"/>
                              <w:contextualSpacing/>
                              <w:jc w:val="both"/>
                              <w:textAlignment w:val="baseline"/>
                              <w:rPr>
                                <w:rFonts w:cstheme="minorHAnsi"/>
                                <w:color w:val="000000" w:themeColor="text1"/>
                                <w:sz w:val="20"/>
                                <w:szCs w:val="20"/>
                                <w:lang w:eastAsia="fr-FR"/>
                              </w:rPr>
                            </w:pPr>
                            <w:r w:rsidRPr="00163175">
                              <w:rPr>
                                <w:rFonts w:eastAsia="+mn-ea" w:cstheme="minorHAnsi"/>
                                <w:color w:val="000000" w:themeColor="text1"/>
                                <w:kern w:val="24"/>
                                <w:sz w:val="20"/>
                                <w:szCs w:val="20"/>
                                <w:lang w:eastAsia="fr-FR"/>
                              </w:rPr>
                              <w:t xml:space="preserve">Les </w:t>
                            </w:r>
                            <w:r w:rsidRPr="00163175">
                              <w:rPr>
                                <w:rFonts w:eastAsia="+mn-ea" w:cstheme="minorHAnsi"/>
                                <w:b/>
                                <w:bCs/>
                                <w:color w:val="000000" w:themeColor="text1"/>
                                <w:kern w:val="24"/>
                                <w:sz w:val="20"/>
                                <w:szCs w:val="20"/>
                                <w:lang w:eastAsia="fr-FR"/>
                              </w:rPr>
                              <w:t xml:space="preserve">indicateurs de réalisation </w:t>
                            </w:r>
                            <w:r w:rsidRPr="00163175">
                              <w:rPr>
                                <w:rFonts w:eastAsia="+mn-ea" w:cstheme="minorHAnsi"/>
                                <w:color w:val="000000" w:themeColor="text1"/>
                                <w:kern w:val="24"/>
                                <w:sz w:val="20"/>
                                <w:szCs w:val="20"/>
                                <w:lang w:eastAsia="fr-FR"/>
                              </w:rPr>
                              <w:t>permettent de mesurer les éléments livrables spécifiques liés à l’intervention</w:t>
                            </w:r>
                            <w:r>
                              <w:rPr>
                                <w:rFonts w:eastAsia="+mn-ea" w:cstheme="minorHAnsi"/>
                                <w:color w:val="000000" w:themeColor="text1"/>
                                <w:kern w:val="24"/>
                                <w:sz w:val="20"/>
                                <w:szCs w:val="20"/>
                                <w:lang w:eastAsia="fr-FR"/>
                              </w:rPr>
                              <w:t>.</w:t>
                            </w:r>
                          </w:p>
                          <w:p w14:paraId="4D53FD59" w14:textId="77777777" w:rsidR="009169E8" w:rsidRPr="00F104D1" w:rsidRDefault="009169E8" w:rsidP="00F104D1">
                            <w:pPr>
                              <w:kinsoku w:val="0"/>
                              <w:overflowPunct w:val="0"/>
                              <w:spacing w:after="60" w:line="240" w:lineRule="auto"/>
                              <w:ind w:left="567"/>
                              <w:contextualSpacing/>
                              <w:jc w:val="both"/>
                              <w:textAlignment w:val="baseline"/>
                              <w:rPr>
                                <w:rFonts w:cstheme="minorHAnsi"/>
                                <w:color w:val="000000" w:themeColor="text1"/>
                                <w:sz w:val="10"/>
                                <w:szCs w:val="20"/>
                                <w:lang w:eastAsia="fr-FR"/>
                              </w:rPr>
                            </w:pPr>
                          </w:p>
                          <w:p w14:paraId="1C40F315" w14:textId="0CDEBD1A" w:rsidR="009169E8" w:rsidRPr="001A3854" w:rsidRDefault="009169E8" w:rsidP="00680A1A">
                            <w:pPr>
                              <w:numPr>
                                <w:ilvl w:val="1"/>
                                <w:numId w:val="2"/>
                              </w:numPr>
                              <w:kinsoku w:val="0"/>
                              <w:overflowPunct w:val="0"/>
                              <w:spacing w:after="60" w:line="240" w:lineRule="auto"/>
                              <w:ind w:left="567"/>
                              <w:contextualSpacing/>
                              <w:jc w:val="both"/>
                              <w:textAlignment w:val="baseline"/>
                              <w:rPr>
                                <w:rFonts w:cstheme="minorHAnsi"/>
                                <w:color w:val="000000" w:themeColor="text1"/>
                                <w:sz w:val="20"/>
                                <w:szCs w:val="20"/>
                                <w:lang w:eastAsia="fr-FR"/>
                              </w:rPr>
                            </w:pPr>
                            <w:r w:rsidRPr="00163175">
                              <w:rPr>
                                <w:rFonts w:eastAsia="+mn-ea" w:cstheme="minorHAnsi"/>
                                <w:color w:val="000000" w:themeColor="text1"/>
                                <w:kern w:val="24"/>
                                <w:sz w:val="20"/>
                                <w:szCs w:val="20"/>
                                <w:lang w:eastAsia="fr-FR"/>
                              </w:rPr>
                              <w:t xml:space="preserve">Les </w:t>
                            </w:r>
                            <w:r w:rsidRPr="00163175">
                              <w:rPr>
                                <w:rFonts w:eastAsia="+mn-ea" w:cstheme="minorHAnsi"/>
                                <w:b/>
                                <w:bCs/>
                                <w:color w:val="000000" w:themeColor="text1"/>
                                <w:kern w:val="24"/>
                                <w:sz w:val="20"/>
                                <w:szCs w:val="20"/>
                                <w:lang w:eastAsia="fr-FR"/>
                              </w:rPr>
                              <w:t>indicateurs de résultat</w:t>
                            </w:r>
                            <w:r w:rsidRPr="00163175">
                              <w:rPr>
                                <w:rFonts w:eastAsia="+mn-ea" w:cstheme="minorHAnsi"/>
                                <w:color w:val="000000" w:themeColor="text1"/>
                                <w:kern w:val="24"/>
                                <w:sz w:val="20"/>
                                <w:szCs w:val="20"/>
                                <w:lang w:eastAsia="fr-FR"/>
                              </w:rPr>
                              <w:t>, dont la définition</w:t>
                            </w:r>
                            <w:r>
                              <w:rPr>
                                <w:rFonts w:eastAsia="+mn-ea" w:cstheme="minorHAnsi"/>
                                <w:color w:val="000000" w:themeColor="text1"/>
                                <w:kern w:val="24"/>
                                <w:sz w:val="20"/>
                                <w:szCs w:val="20"/>
                                <w:lang w:eastAsia="fr-FR"/>
                              </w:rPr>
                              <w:t xml:space="preserve"> </w:t>
                            </w:r>
                            <w:r w:rsidRPr="00163175">
                              <w:rPr>
                                <w:rFonts w:eastAsia="+mn-ea" w:cstheme="minorHAnsi"/>
                                <w:color w:val="000000" w:themeColor="text1"/>
                                <w:kern w:val="24"/>
                                <w:sz w:val="20"/>
                                <w:szCs w:val="20"/>
                                <w:lang w:eastAsia="fr-FR"/>
                              </w:rPr>
                              <w:t>évolue</w:t>
                            </w:r>
                            <w:r>
                              <w:rPr>
                                <w:rFonts w:eastAsia="+mn-ea" w:cstheme="minorHAnsi"/>
                                <w:color w:val="000000" w:themeColor="text1"/>
                                <w:kern w:val="24"/>
                                <w:sz w:val="20"/>
                                <w:szCs w:val="20"/>
                                <w:lang w:eastAsia="fr-FR"/>
                              </w:rPr>
                              <w:t xml:space="preserve"> pour le FEDER</w:t>
                            </w:r>
                            <w:r w:rsidRPr="00163175">
                              <w:rPr>
                                <w:rFonts w:eastAsia="+mn-ea" w:cstheme="minorHAnsi"/>
                                <w:color w:val="000000" w:themeColor="text1"/>
                                <w:kern w:val="24"/>
                                <w:sz w:val="20"/>
                                <w:szCs w:val="20"/>
                                <w:lang w:eastAsia="fr-FR"/>
                              </w:rPr>
                              <w:t xml:space="preserve"> dans le cadre de la programmation 2021-2027, </w:t>
                            </w:r>
                            <w:r w:rsidRPr="00163175">
                              <w:rPr>
                                <w:rFonts w:eastAsia="+mn-ea" w:cstheme="minorHAnsi"/>
                                <w:b/>
                                <w:bCs/>
                                <w:color w:val="000000" w:themeColor="text1"/>
                                <w:kern w:val="24"/>
                                <w:sz w:val="20"/>
                                <w:szCs w:val="20"/>
                                <w:lang w:eastAsia="fr-FR"/>
                              </w:rPr>
                              <w:t>permettent de mesurer les impacts à court terme</w:t>
                            </w:r>
                            <w:r>
                              <w:rPr>
                                <w:rFonts w:eastAsia="+mn-ea" w:cstheme="minorHAnsi"/>
                                <w:b/>
                                <w:bCs/>
                                <w:color w:val="000000" w:themeColor="text1"/>
                                <w:kern w:val="24"/>
                                <w:sz w:val="20"/>
                                <w:szCs w:val="20"/>
                                <w:lang w:eastAsia="fr-FR"/>
                              </w:rPr>
                              <w:t>, directs</w:t>
                            </w:r>
                            <w:r w:rsidRPr="00163175">
                              <w:rPr>
                                <w:rFonts w:eastAsia="+mn-ea" w:cstheme="minorHAnsi"/>
                                <w:b/>
                                <w:bCs/>
                                <w:color w:val="000000" w:themeColor="text1"/>
                                <w:kern w:val="24"/>
                                <w:sz w:val="20"/>
                                <w:szCs w:val="20"/>
                                <w:lang w:eastAsia="fr-FR"/>
                              </w:rPr>
                              <w:t xml:space="preserve"> </w:t>
                            </w:r>
                            <w:r w:rsidRPr="00163175">
                              <w:rPr>
                                <w:rFonts w:eastAsia="+mn-ea" w:cstheme="minorHAnsi"/>
                                <w:color w:val="000000" w:themeColor="text1"/>
                                <w:kern w:val="24"/>
                                <w:sz w:val="20"/>
                                <w:szCs w:val="20"/>
                                <w:lang w:eastAsia="fr-FR"/>
                              </w:rPr>
                              <w:t xml:space="preserve">des interventions soutenues sur les destinataires directs, la population visée, ou les utilisateurs d’infrastructures. </w:t>
                            </w:r>
                          </w:p>
                          <w:p w14:paraId="1D6BA017" w14:textId="08689903" w:rsidR="009169E8" w:rsidRPr="00F104D1" w:rsidRDefault="009169E8" w:rsidP="00C30815">
                            <w:pPr>
                              <w:kinsoku w:val="0"/>
                              <w:overflowPunct w:val="0"/>
                              <w:spacing w:after="60" w:line="240" w:lineRule="auto"/>
                              <w:ind w:left="567"/>
                              <w:contextualSpacing/>
                              <w:jc w:val="both"/>
                              <w:textAlignment w:val="baseline"/>
                              <w:rPr>
                                <w:rFonts w:cstheme="minorHAnsi"/>
                                <w:color w:val="000000" w:themeColor="text1"/>
                                <w:sz w:val="20"/>
                                <w:szCs w:val="20"/>
                                <w:lang w:eastAsia="fr-FR"/>
                              </w:rPr>
                            </w:pPr>
                            <w:r>
                              <w:rPr>
                                <w:rFonts w:cstheme="minorHAnsi"/>
                                <w:color w:val="000000" w:themeColor="text1"/>
                                <w:sz w:val="20"/>
                                <w:szCs w:val="20"/>
                                <w:lang w:eastAsia="fr-FR"/>
                              </w:rPr>
                              <w:t xml:space="preserve">A noter que pour le FSE+, il n’a pas de modification de la typologie des indicateurs. Pour les indicateurs de résultat FSE+ on distingue les </w:t>
                            </w:r>
                            <w:r w:rsidRPr="0003516A">
                              <w:rPr>
                                <w:rFonts w:cstheme="minorHAnsi"/>
                                <w:b/>
                                <w:bCs/>
                                <w:color w:val="000000" w:themeColor="text1"/>
                                <w:sz w:val="20"/>
                                <w:szCs w:val="20"/>
                                <w:lang w:eastAsia="fr-FR"/>
                              </w:rPr>
                              <w:t>indicateurs de résultat immédiat</w:t>
                            </w:r>
                            <w:r>
                              <w:rPr>
                                <w:rFonts w:cstheme="minorHAnsi"/>
                                <w:b/>
                                <w:bCs/>
                                <w:color w:val="000000" w:themeColor="text1"/>
                                <w:sz w:val="20"/>
                                <w:szCs w:val="20"/>
                                <w:lang w:eastAsia="fr-FR"/>
                              </w:rPr>
                              <w:t xml:space="preserve"> </w:t>
                            </w:r>
                            <w:r>
                              <w:rPr>
                                <w:rFonts w:cstheme="minorHAnsi"/>
                                <w:color w:val="000000" w:themeColor="text1"/>
                                <w:sz w:val="20"/>
                                <w:szCs w:val="20"/>
                                <w:lang w:eastAsia="fr-FR"/>
                              </w:rPr>
                              <w:t xml:space="preserve">collectés </w:t>
                            </w:r>
                            <w:r w:rsidRPr="0003516A">
                              <w:rPr>
                                <w:rFonts w:cstheme="minorHAnsi"/>
                                <w:color w:val="000000" w:themeColor="text1"/>
                                <w:sz w:val="20"/>
                                <w:szCs w:val="20"/>
                                <w:lang w:eastAsia="fr-FR"/>
                              </w:rPr>
                              <w:t xml:space="preserve">dans les quatre semaines suivant </w:t>
                            </w:r>
                            <w:r>
                              <w:rPr>
                                <w:rFonts w:cstheme="minorHAnsi"/>
                                <w:color w:val="000000" w:themeColor="text1"/>
                                <w:sz w:val="20"/>
                                <w:szCs w:val="20"/>
                                <w:lang w:eastAsia="fr-FR"/>
                              </w:rPr>
                              <w:t xml:space="preserve">le départ des participants </w:t>
                            </w:r>
                            <w:r w:rsidRPr="0003516A">
                              <w:rPr>
                                <w:rFonts w:cstheme="minorHAnsi"/>
                                <w:color w:val="000000" w:themeColor="text1"/>
                                <w:sz w:val="20"/>
                                <w:szCs w:val="20"/>
                                <w:lang w:eastAsia="fr-FR"/>
                              </w:rPr>
                              <w:t>ou la fin de l’opération</w:t>
                            </w:r>
                            <w:r>
                              <w:rPr>
                                <w:rFonts w:cstheme="minorHAnsi"/>
                                <w:color w:val="000000" w:themeColor="text1"/>
                                <w:sz w:val="20"/>
                                <w:szCs w:val="20"/>
                                <w:lang w:eastAsia="fr-FR"/>
                              </w:rPr>
                              <w:t xml:space="preserve"> et les </w:t>
                            </w:r>
                            <w:r w:rsidRPr="00C30815">
                              <w:rPr>
                                <w:rFonts w:cstheme="minorHAnsi"/>
                                <w:b/>
                                <w:bCs/>
                                <w:color w:val="000000" w:themeColor="text1"/>
                                <w:sz w:val="20"/>
                                <w:szCs w:val="20"/>
                                <w:lang w:eastAsia="fr-FR"/>
                              </w:rPr>
                              <w:t>indicateurs de résultat à plus long terme</w:t>
                            </w:r>
                            <w:r>
                              <w:rPr>
                                <w:rFonts w:cstheme="minorHAnsi"/>
                                <w:color w:val="000000" w:themeColor="text1"/>
                                <w:sz w:val="20"/>
                                <w:szCs w:val="20"/>
                                <w:lang w:eastAsia="fr-FR"/>
                              </w:rPr>
                              <w:t xml:space="preserve"> </w:t>
                            </w:r>
                            <w:r w:rsidRPr="00C30815">
                              <w:rPr>
                                <w:rFonts w:cstheme="minorHAnsi"/>
                                <w:color w:val="000000" w:themeColor="text1"/>
                                <w:sz w:val="20"/>
                                <w:szCs w:val="20"/>
                                <w:lang w:eastAsia="fr-FR"/>
                              </w:rPr>
                              <w:t>permett</w:t>
                            </w:r>
                            <w:r>
                              <w:rPr>
                                <w:rFonts w:cstheme="minorHAnsi"/>
                                <w:color w:val="000000" w:themeColor="text1"/>
                                <w:sz w:val="20"/>
                                <w:szCs w:val="20"/>
                                <w:lang w:eastAsia="fr-FR"/>
                              </w:rPr>
                              <w:t>a</w:t>
                            </w:r>
                            <w:r w:rsidRPr="00C30815">
                              <w:rPr>
                                <w:rFonts w:cstheme="minorHAnsi"/>
                                <w:color w:val="000000" w:themeColor="text1"/>
                                <w:sz w:val="20"/>
                                <w:szCs w:val="20"/>
                                <w:lang w:eastAsia="fr-FR"/>
                              </w:rPr>
                              <w:t xml:space="preserve">nt de mesurer les impacts des interventions soutenues sur les destinataires, </w:t>
                            </w:r>
                            <w:r w:rsidRPr="00C30815">
                              <w:rPr>
                                <w:rFonts w:cstheme="minorHAnsi"/>
                                <w:b/>
                                <w:bCs/>
                                <w:color w:val="000000" w:themeColor="text1"/>
                                <w:sz w:val="20"/>
                                <w:szCs w:val="20"/>
                                <w:lang w:eastAsia="fr-FR"/>
                              </w:rPr>
                              <w:t>six mois</w:t>
                            </w:r>
                            <w:r w:rsidRPr="00C30815">
                              <w:rPr>
                                <w:rFonts w:cstheme="minorHAnsi"/>
                                <w:color w:val="000000" w:themeColor="text1"/>
                                <w:sz w:val="20"/>
                                <w:szCs w:val="20"/>
                                <w:lang w:eastAsia="fr-FR"/>
                              </w:rPr>
                              <w:t xml:space="preserve"> après leur départ ou la fin de l’opération</w:t>
                            </w:r>
                          </w:p>
                        </w:txbxContent>
                      </wps:txbx>
                      <wps:bodyPr vert="horz" wrap="square" lIns="108000" tIns="108000" rIns="108000" bIns="108000" numCol="1" rtlCol="0"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DCC56E" id="Rectangle 25" o:spid="_x0000_s1030" style="position:absolute;left:0;text-align:left;margin-left:-5.65pt;margin-top:15.45pt;width:448.1pt;height:182.9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" fillcolor="#f2f2f2 [3052]" stroked="f" strokeweight=".1pt">
                <v:stroke joinstyle="round"/>
                <v:shadow on="t" color="black" opacity="26214f" origin="-.5,-.5" offset=".74836mm,.74836mm"/>
                <v:textbox inset="3mm,3mm,3mm,3mm">
                  <w:txbxContent>
                    <w:p w14:paraId="2865D433" w14:textId="70159EE6" w:rsidR="009169E8" w:rsidRDefault="009169E8" w:rsidP="00F104D1">
                      <w:pPr>
                        <w:spacing w:line="280" w:lineRule="exact"/>
                        <w:jc w:val="both"/>
                        <w:textAlignment w:val="baseline"/>
                        <w:rPr>
                          <w:rFonts w:eastAsia="+mn-ea" w:cstheme="minorHAnsi"/>
                          <w:b/>
                          <w:bCs/>
                          <w:color w:val="000000" w:themeColor="text1"/>
                          <w:kern w:val="24"/>
                          <w:sz w:val="20"/>
                          <w:szCs w:val="20"/>
                          <w:lang w:eastAsia="fr-FR"/>
                        </w:rPr>
                      </w:pPr>
                      <w:r w:rsidRPr="00163175">
                        <w:rPr>
                          <w:rFonts w:eastAsia="+mn-ea" w:cstheme="minorHAnsi"/>
                          <w:b/>
                          <w:bCs/>
                          <w:color w:val="000000" w:themeColor="text1"/>
                          <w:kern w:val="24"/>
                          <w:sz w:val="20"/>
                          <w:szCs w:val="20"/>
                          <w:lang w:eastAsia="fr-FR"/>
                        </w:rPr>
                        <w:t>Il existe 2 types d’indicateurs défini</w:t>
                      </w:r>
                      <w:r>
                        <w:rPr>
                          <w:rFonts w:eastAsia="+mn-ea" w:cstheme="minorHAnsi"/>
                          <w:b/>
                          <w:bCs/>
                          <w:color w:val="000000" w:themeColor="text1"/>
                          <w:kern w:val="24"/>
                          <w:sz w:val="20"/>
                          <w:szCs w:val="20"/>
                          <w:lang w:eastAsia="fr-FR"/>
                        </w:rPr>
                        <w:t>s</w:t>
                      </w:r>
                      <w:r w:rsidRPr="00163175">
                        <w:rPr>
                          <w:rFonts w:eastAsia="+mn-ea" w:cstheme="minorHAnsi"/>
                          <w:b/>
                          <w:bCs/>
                          <w:color w:val="000000" w:themeColor="text1"/>
                          <w:kern w:val="24"/>
                          <w:sz w:val="20"/>
                          <w:szCs w:val="20"/>
                          <w:lang w:eastAsia="fr-FR"/>
                        </w:rPr>
                        <w:t xml:space="preserve"> dans le projet de règlement cadre :  </w:t>
                      </w:r>
                    </w:p>
                    <w:p w14:paraId="658A6764" w14:textId="75CC96F0" w:rsidR="009169E8" w:rsidRPr="00163175" w:rsidRDefault="009169E8" w:rsidP="00884AF4">
                      <w:pPr>
                        <w:numPr>
                          <w:ilvl w:val="1"/>
                          <w:numId w:val="2"/>
                        </w:numPr>
                        <w:kinsoku w:val="0"/>
                        <w:overflowPunct w:val="0"/>
                        <w:spacing w:after="60" w:line="240" w:lineRule="auto"/>
                        <w:ind w:left="567"/>
                        <w:contextualSpacing/>
                        <w:jc w:val="both"/>
                        <w:textAlignment w:val="baseline"/>
                        <w:rPr>
                          <w:rFonts w:cstheme="minorHAnsi"/>
                          <w:color w:val="000000" w:themeColor="text1"/>
                          <w:sz w:val="20"/>
                          <w:szCs w:val="20"/>
                          <w:lang w:eastAsia="fr-FR"/>
                        </w:rPr>
                      </w:pPr>
                      <w:r w:rsidRPr="00163175">
                        <w:rPr>
                          <w:rFonts w:eastAsia="+mn-ea" w:cstheme="minorHAnsi"/>
                          <w:color w:val="000000" w:themeColor="text1"/>
                          <w:kern w:val="24"/>
                          <w:sz w:val="20"/>
                          <w:szCs w:val="20"/>
                          <w:lang w:eastAsia="fr-FR"/>
                        </w:rPr>
                        <w:t xml:space="preserve">Les </w:t>
                      </w:r>
                      <w:r w:rsidRPr="00163175">
                        <w:rPr>
                          <w:rFonts w:eastAsia="+mn-ea" w:cstheme="minorHAnsi"/>
                          <w:b/>
                          <w:bCs/>
                          <w:color w:val="000000" w:themeColor="text1"/>
                          <w:kern w:val="24"/>
                          <w:sz w:val="20"/>
                          <w:szCs w:val="20"/>
                          <w:lang w:eastAsia="fr-FR"/>
                        </w:rPr>
                        <w:t xml:space="preserve">indicateurs de réalisation </w:t>
                      </w:r>
                      <w:r w:rsidRPr="00163175">
                        <w:rPr>
                          <w:rFonts w:eastAsia="+mn-ea" w:cstheme="minorHAnsi"/>
                          <w:color w:val="000000" w:themeColor="text1"/>
                          <w:kern w:val="24"/>
                          <w:sz w:val="20"/>
                          <w:szCs w:val="20"/>
                          <w:lang w:eastAsia="fr-FR"/>
                        </w:rPr>
                        <w:t>permettent de mesurer les éléments livrables spécifiques liés à l’intervention</w:t>
                      </w:r>
                      <w:r>
                        <w:rPr>
                          <w:rFonts w:eastAsia="+mn-ea" w:cstheme="minorHAnsi"/>
                          <w:color w:val="000000" w:themeColor="text1"/>
                          <w:kern w:val="24"/>
                          <w:sz w:val="20"/>
                          <w:szCs w:val="20"/>
                          <w:lang w:eastAsia="fr-FR"/>
                        </w:rPr>
                        <w:t>.</w:t>
                      </w:r>
                    </w:p>
                    <w:p w14:paraId="4D53FD59" w14:textId="77777777" w:rsidR="009169E8" w:rsidRPr="00F104D1" w:rsidRDefault="009169E8" w:rsidP="00F104D1">
                      <w:pPr>
                        <w:kinsoku w:val="0"/>
                        <w:overflowPunct w:val="0"/>
                        <w:spacing w:after="60" w:line="240" w:lineRule="auto"/>
                        <w:ind w:left="567"/>
                        <w:contextualSpacing/>
                        <w:jc w:val="both"/>
                        <w:textAlignment w:val="baseline"/>
                        <w:rPr>
                          <w:rFonts w:cstheme="minorHAnsi"/>
                          <w:color w:val="000000" w:themeColor="text1"/>
                          <w:sz w:val="10"/>
                          <w:szCs w:val="20"/>
                          <w:lang w:eastAsia="fr-FR"/>
                        </w:rPr>
                      </w:pPr>
                    </w:p>
                    <w:p w14:paraId="1C40F315" w14:textId="0CDEBD1A" w:rsidR="009169E8" w:rsidRPr="001A3854" w:rsidRDefault="009169E8" w:rsidP="00680A1A">
                      <w:pPr>
                        <w:numPr>
                          <w:ilvl w:val="1"/>
                          <w:numId w:val="2"/>
                        </w:numPr>
                        <w:kinsoku w:val="0"/>
                        <w:overflowPunct w:val="0"/>
                        <w:spacing w:after="60" w:line="240" w:lineRule="auto"/>
                        <w:ind w:left="567"/>
                        <w:contextualSpacing/>
                        <w:jc w:val="both"/>
                        <w:textAlignment w:val="baseline"/>
                        <w:rPr>
                          <w:rFonts w:cstheme="minorHAnsi"/>
                          <w:color w:val="000000" w:themeColor="text1"/>
                          <w:sz w:val="20"/>
                          <w:szCs w:val="20"/>
                          <w:lang w:eastAsia="fr-FR"/>
                        </w:rPr>
                      </w:pPr>
                      <w:r w:rsidRPr="00163175">
                        <w:rPr>
                          <w:rFonts w:eastAsia="+mn-ea" w:cstheme="minorHAnsi"/>
                          <w:color w:val="000000" w:themeColor="text1"/>
                          <w:kern w:val="24"/>
                          <w:sz w:val="20"/>
                          <w:szCs w:val="20"/>
                          <w:lang w:eastAsia="fr-FR"/>
                        </w:rPr>
                        <w:t xml:space="preserve">Les </w:t>
                      </w:r>
                      <w:r w:rsidRPr="00163175">
                        <w:rPr>
                          <w:rFonts w:eastAsia="+mn-ea" w:cstheme="minorHAnsi"/>
                          <w:b/>
                          <w:bCs/>
                          <w:color w:val="000000" w:themeColor="text1"/>
                          <w:kern w:val="24"/>
                          <w:sz w:val="20"/>
                          <w:szCs w:val="20"/>
                          <w:lang w:eastAsia="fr-FR"/>
                        </w:rPr>
                        <w:t>indicateurs de résultat</w:t>
                      </w:r>
                      <w:r w:rsidRPr="00163175">
                        <w:rPr>
                          <w:rFonts w:eastAsia="+mn-ea" w:cstheme="minorHAnsi"/>
                          <w:color w:val="000000" w:themeColor="text1"/>
                          <w:kern w:val="24"/>
                          <w:sz w:val="20"/>
                          <w:szCs w:val="20"/>
                          <w:lang w:eastAsia="fr-FR"/>
                        </w:rPr>
                        <w:t>, dont la définition</w:t>
                      </w:r>
                      <w:r>
                        <w:rPr>
                          <w:rFonts w:eastAsia="+mn-ea" w:cstheme="minorHAnsi"/>
                          <w:color w:val="000000" w:themeColor="text1"/>
                          <w:kern w:val="24"/>
                          <w:sz w:val="20"/>
                          <w:szCs w:val="20"/>
                          <w:lang w:eastAsia="fr-FR"/>
                        </w:rPr>
                        <w:t xml:space="preserve"> </w:t>
                      </w:r>
                      <w:r w:rsidRPr="00163175">
                        <w:rPr>
                          <w:rFonts w:eastAsia="+mn-ea" w:cstheme="minorHAnsi"/>
                          <w:color w:val="000000" w:themeColor="text1"/>
                          <w:kern w:val="24"/>
                          <w:sz w:val="20"/>
                          <w:szCs w:val="20"/>
                          <w:lang w:eastAsia="fr-FR"/>
                        </w:rPr>
                        <w:t>évolue</w:t>
                      </w:r>
                      <w:r>
                        <w:rPr>
                          <w:rFonts w:eastAsia="+mn-ea" w:cstheme="minorHAnsi"/>
                          <w:color w:val="000000" w:themeColor="text1"/>
                          <w:kern w:val="24"/>
                          <w:sz w:val="20"/>
                          <w:szCs w:val="20"/>
                          <w:lang w:eastAsia="fr-FR"/>
                        </w:rPr>
                        <w:t xml:space="preserve"> pour le FEDER</w:t>
                      </w:r>
                      <w:r w:rsidRPr="00163175">
                        <w:rPr>
                          <w:rFonts w:eastAsia="+mn-ea" w:cstheme="minorHAnsi"/>
                          <w:color w:val="000000" w:themeColor="text1"/>
                          <w:kern w:val="24"/>
                          <w:sz w:val="20"/>
                          <w:szCs w:val="20"/>
                          <w:lang w:eastAsia="fr-FR"/>
                        </w:rPr>
                        <w:t xml:space="preserve"> dans le cadre de la programmation 2021-2027, </w:t>
                      </w:r>
                      <w:r w:rsidRPr="00163175">
                        <w:rPr>
                          <w:rFonts w:eastAsia="+mn-ea" w:cstheme="minorHAnsi"/>
                          <w:b/>
                          <w:bCs/>
                          <w:color w:val="000000" w:themeColor="text1"/>
                          <w:kern w:val="24"/>
                          <w:sz w:val="20"/>
                          <w:szCs w:val="20"/>
                          <w:lang w:eastAsia="fr-FR"/>
                        </w:rPr>
                        <w:t>permettent de mesurer les impacts à court terme</w:t>
                      </w:r>
                      <w:r>
                        <w:rPr>
                          <w:rFonts w:eastAsia="+mn-ea" w:cstheme="minorHAnsi"/>
                          <w:b/>
                          <w:bCs/>
                          <w:color w:val="000000" w:themeColor="text1"/>
                          <w:kern w:val="24"/>
                          <w:sz w:val="20"/>
                          <w:szCs w:val="20"/>
                          <w:lang w:eastAsia="fr-FR"/>
                        </w:rPr>
                        <w:t>, directs</w:t>
                      </w:r>
                      <w:r w:rsidRPr="00163175">
                        <w:rPr>
                          <w:rFonts w:eastAsia="+mn-ea" w:cstheme="minorHAnsi"/>
                          <w:b/>
                          <w:bCs/>
                          <w:color w:val="000000" w:themeColor="text1"/>
                          <w:kern w:val="24"/>
                          <w:sz w:val="20"/>
                          <w:szCs w:val="20"/>
                          <w:lang w:eastAsia="fr-FR"/>
                        </w:rPr>
                        <w:t xml:space="preserve"> </w:t>
                      </w:r>
                      <w:r w:rsidRPr="00163175">
                        <w:rPr>
                          <w:rFonts w:eastAsia="+mn-ea" w:cstheme="minorHAnsi"/>
                          <w:color w:val="000000" w:themeColor="text1"/>
                          <w:kern w:val="24"/>
                          <w:sz w:val="20"/>
                          <w:szCs w:val="20"/>
                          <w:lang w:eastAsia="fr-FR"/>
                        </w:rPr>
                        <w:t xml:space="preserve">des interventions soutenues sur les destinataires directs, la population visée, ou les utilisateurs d’infrastructures. </w:t>
                      </w:r>
                    </w:p>
                    <w:p w14:paraId="1D6BA017" w14:textId="08689903" w:rsidR="009169E8" w:rsidRPr="00F104D1" w:rsidRDefault="009169E8" w:rsidP="00C30815">
                      <w:pPr>
                        <w:kinsoku w:val="0"/>
                        <w:overflowPunct w:val="0"/>
                        <w:spacing w:after="60" w:line="240" w:lineRule="auto"/>
                        <w:ind w:left="567"/>
                        <w:contextualSpacing/>
                        <w:jc w:val="both"/>
                        <w:textAlignment w:val="baseline"/>
                        <w:rPr>
                          <w:rFonts w:cstheme="minorHAnsi"/>
                          <w:color w:val="000000" w:themeColor="text1"/>
                          <w:sz w:val="20"/>
                          <w:szCs w:val="20"/>
                          <w:lang w:eastAsia="fr-FR"/>
                        </w:rPr>
                      </w:pPr>
                      <w:r>
                        <w:rPr>
                          <w:rFonts w:cstheme="minorHAnsi"/>
                          <w:color w:val="000000" w:themeColor="text1"/>
                          <w:sz w:val="20"/>
                          <w:szCs w:val="20"/>
                          <w:lang w:eastAsia="fr-FR"/>
                        </w:rPr>
                        <w:t xml:space="preserve">A noter que pour le FSE+, il n’a pas de modification de la typologie des indicateurs. Pour les indicateurs de résultat FSE+ on distingue les </w:t>
                      </w:r>
                      <w:r w:rsidRPr="0003516A">
                        <w:rPr>
                          <w:rFonts w:cstheme="minorHAnsi"/>
                          <w:b/>
                          <w:bCs/>
                          <w:color w:val="000000" w:themeColor="text1"/>
                          <w:sz w:val="20"/>
                          <w:szCs w:val="20"/>
                          <w:lang w:eastAsia="fr-FR"/>
                        </w:rPr>
                        <w:t>indicateurs de résultat immédiat</w:t>
                      </w:r>
                      <w:r>
                        <w:rPr>
                          <w:rFonts w:cstheme="minorHAnsi"/>
                          <w:b/>
                          <w:bCs/>
                          <w:color w:val="000000" w:themeColor="text1"/>
                          <w:sz w:val="20"/>
                          <w:szCs w:val="20"/>
                          <w:lang w:eastAsia="fr-FR"/>
                        </w:rPr>
                        <w:t xml:space="preserve"> </w:t>
                      </w:r>
                      <w:r>
                        <w:rPr>
                          <w:rFonts w:cstheme="minorHAnsi"/>
                          <w:color w:val="000000" w:themeColor="text1"/>
                          <w:sz w:val="20"/>
                          <w:szCs w:val="20"/>
                          <w:lang w:eastAsia="fr-FR"/>
                        </w:rPr>
                        <w:t xml:space="preserve">collectés </w:t>
                      </w:r>
                      <w:r w:rsidRPr="0003516A">
                        <w:rPr>
                          <w:rFonts w:cstheme="minorHAnsi"/>
                          <w:color w:val="000000" w:themeColor="text1"/>
                          <w:sz w:val="20"/>
                          <w:szCs w:val="20"/>
                          <w:lang w:eastAsia="fr-FR"/>
                        </w:rPr>
                        <w:t xml:space="preserve">dans les quatre semaines suivant </w:t>
                      </w:r>
                      <w:r>
                        <w:rPr>
                          <w:rFonts w:cstheme="minorHAnsi"/>
                          <w:color w:val="000000" w:themeColor="text1"/>
                          <w:sz w:val="20"/>
                          <w:szCs w:val="20"/>
                          <w:lang w:eastAsia="fr-FR"/>
                        </w:rPr>
                        <w:t xml:space="preserve">le départ des participants </w:t>
                      </w:r>
                      <w:r w:rsidRPr="0003516A">
                        <w:rPr>
                          <w:rFonts w:cstheme="minorHAnsi"/>
                          <w:color w:val="000000" w:themeColor="text1"/>
                          <w:sz w:val="20"/>
                          <w:szCs w:val="20"/>
                          <w:lang w:eastAsia="fr-FR"/>
                        </w:rPr>
                        <w:t>ou la fin de l’opération</w:t>
                      </w:r>
                      <w:r>
                        <w:rPr>
                          <w:rFonts w:cstheme="minorHAnsi"/>
                          <w:color w:val="000000" w:themeColor="text1"/>
                          <w:sz w:val="20"/>
                          <w:szCs w:val="20"/>
                          <w:lang w:eastAsia="fr-FR"/>
                        </w:rPr>
                        <w:t xml:space="preserve"> et les </w:t>
                      </w:r>
                      <w:r w:rsidRPr="00C30815">
                        <w:rPr>
                          <w:rFonts w:cstheme="minorHAnsi"/>
                          <w:b/>
                          <w:bCs/>
                          <w:color w:val="000000" w:themeColor="text1"/>
                          <w:sz w:val="20"/>
                          <w:szCs w:val="20"/>
                          <w:lang w:eastAsia="fr-FR"/>
                        </w:rPr>
                        <w:t>indicateurs de résultat à plus long terme</w:t>
                      </w:r>
                      <w:r>
                        <w:rPr>
                          <w:rFonts w:cstheme="minorHAnsi"/>
                          <w:color w:val="000000" w:themeColor="text1"/>
                          <w:sz w:val="20"/>
                          <w:szCs w:val="20"/>
                          <w:lang w:eastAsia="fr-FR"/>
                        </w:rPr>
                        <w:t xml:space="preserve"> </w:t>
                      </w:r>
                      <w:r w:rsidRPr="00C30815">
                        <w:rPr>
                          <w:rFonts w:cstheme="minorHAnsi"/>
                          <w:color w:val="000000" w:themeColor="text1"/>
                          <w:sz w:val="20"/>
                          <w:szCs w:val="20"/>
                          <w:lang w:eastAsia="fr-FR"/>
                        </w:rPr>
                        <w:t>permett</w:t>
                      </w:r>
                      <w:r>
                        <w:rPr>
                          <w:rFonts w:cstheme="minorHAnsi"/>
                          <w:color w:val="000000" w:themeColor="text1"/>
                          <w:sz w:val="20"/>
                          <w:szCs w:val="20"/>
                          <w:lang w:eastAsia="fr-FR"/>
                        </w:rPr>
                        <w:t>a</w:t>
                      </w:r>
                      <w:r w:rsidRPr="00C30815">
                        <w:rPr>
                          <w:rFonts w:cstheme="minorHAnsi"/>
                          <w:color w:val="000000" w:themeColor="text1"/>
                          <w:sz w:val="20"/>
                          <w:szCs w:val="20"/>
                          <w:lang w:eastAsia="fr-FR"/>
                        </w:rPr>
                        <w:t xml:space="preserve">nt de mesurer les impacts des interventions soutenues sur les destinataires, </w:t>
                      </w:r>
                      <w:r w:rsidRPr="00C30815">
                        <w:rPr>
                          <w:rFonts w:cstheme="minorHAnsi"/>
                          <w:b/>
                          <w:bCs/>
                          <w:color w:val="000000" w:themeColor="text1"/>
                          <w:sz w:val="20"/>
                          <w:szCs w:val="20"/>
                          <w:lang w:eastAsia="fr-FR"/>
                        </w:rPr>
                        <w:t>six mois</w:t>
                      </w:r>
                      <w:r w:rsidRPr="00C30815">
                        <w:rPr>
                          <w:rFonts w:cstheme="minorHAnsi"/>
                          <w:color w:val="000000" w:themeColor="text1"/>
                          <w:sz w:val="20"/>
                          <w:szCs w:val="20"/>
                          <w:lang w:eastAsia="fr-FR"/>
                        </w:rPr>
                        <w:t xml:space="preserve"> après leur départ ou la fin de l’opération</w:t>
                      </w:r>
                    </w:p>
                  </w:txbxContent>
                </v:textbox>
                <w10:wrap anchorx="margin"/>
              </v:rect>
            </w:pict>
          </mc:Fallback>
        </mc:AlternateContent>
      </w:r>
    </w:p>
    <w:p w14:paraId="56778EA6" w14:textId="0E1C94DC" w:rsidR="00F104D1" w:rsidRDefault="00F104D1"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3B43ABB1" w14:textId="75ED5548" w:rsidR="00F104D1" w:rsidRPr="00F104D1" w:rsidRDefault="00F104D1"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4DAAADB1" w14:textId="77777777" w:rsidR="00F104D1" w:rsidRPr="00F104D1" w:rsidRDefault="00F104D1" w:rsidP="00F104D1">
      <w:pPr>
        <w:pStyle w:val="Paragraphedeliste"/>
        <w:rPr>
          <w:rFonts w:asciiTheme="minorHAnsi" w:eastAsia="+mn-ea" w:hAnsiTheme="minorHAnsi" w:cstheme="minorHAnsi"/>
          <w:color w:val="000000" w:themeColor="text1"/>
          <w:kern w:val="24"/>
          <w:sz w:val="20"/>
          <w:szCs w:val="20"/>
          <w:lang w:eastAsia="fr-FR"/>
        </w:rPr>
      </w:pPr>
    </w:p>
    <w:p w14:paraId="40687619" w14:textId="7B111D2A" w:rsidR="00F104D1" w:rsidRDefault="00F104D1"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2F0C8FDA" w14:textId="77777777" w:rsidR="00F104D1" w:rsidRPr="00F104D1" w:rsidRDefault="00F104D1"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356A4753" w14:textId="27A3591C" w:rsidR="00F104D1" w:rsidRPr="00F104D1" w:rsidRDefault="00F104D1" w:rsidP="00F104D1">
      <w:pPr>
        <w:pStyle w:val="Paragraphedeliste"/>
        <w:rPr>
          <w:rFonts w:asciiTheme="minorHAnsi" w:eastAsia="+mn-ea" w:hAnsiTheme="minorHAnsi" w:cstheme="minorHAnsi"/>
          <w:color w:val="000000" w:themeColor="text1"/>
          <w:kern w:val="24"/>
          <w:sz w:val="20"/>
          <w:szCs w:val="20"/>
          <w:lang w:eastAsia="fr-FR"/>
        </w:rPr>
      </w:pPr>
    </w:p>
    <w:p w14:paraId="5D39A461" w14:textId="51950ABD" w:rsidR="00F104D1" w:rsidRDefault="00F104D1"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05D093E2" w14:textId="2DC5E5FF" w:rsidR="00F104D1" w:rsidRDefault="00F104D1"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1C153783" w14:textId="5849BBC9" w:rsidR="00F104D1" w:rsidRDefault="00F104D1"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1FB5FFD7" w14:textId="24248B36" w:rsidR="00680A1A" w:rsidRDefault="00680A1A"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28FD619F" w14:textId="1B96E3C9" w:rsidR="00680A1A" w:rsidRDefault="00680A1A"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06AD5364" w14:textId="4264CDBD" w:rsidR="00680A1A" w:rsidRDefault="00680A1A"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30359E28" w14:textId="14013DD9" w:rsidR="00680A1A" w:rsidRDefault="00680A1A"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0EAE7518" w14:textId="55CEC33A" w:rsidR="00680A1A" w:rsidRDefault="00680A1A"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78247A08" w14:textId="2A6A8FAD" w:rsidR="00680A1A" w:rsidRDefault="00680A1A"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5516A29C" w14:textId="60690E71" w:rsidR="00680A1A" w:rsidRDefault="00680A1A" w:rsidP="00F104D1">
      <w:pPr>
        <w:tabs>
          <w:tab w:val="left" w:pos="1776"/>
        </w:tabs>
        <w:kinsoku w:val="0"/>
        <w:overflowPunct w:val="0"/>
        <w:spacing w:after="0" w:line="240" w:lineRule="auto"/>
        <w:contextualSpacing/>
        <w:textAlignment w:val="baseline"/>
        <w:rPr>
          <w:rFonts w:eastAsia="+mn-ea" w:cstheme="minorHAnsi"/>
          <w:color w:val="000000" w:themeColor="text1"/>
          <w:kern w:val="24"/>
          <w:sz w:val="20"/>
          <w:szCs w:val="20"/>
          <w:lang w:eastAsia="fr-FR"/>
        </w:rPr>
      </w:pPr>
    </w:p>
    <w:p w14:paraId="319E8E2A" w14:textId="0D89CC3A" w:rsidR="008C4090" w:rsidRDefault="008C4090" w:rsidP="008C4090">
      <w:pPr>
        <w:spacing w:after="0" w:line="280" w:lineRule="exact"/>
        <w:jc w:val="both"/>
        <w:textAlignment w:val="baseline"/>
        <w:rPr>
          <w:rFonts w:eastAsia="+mn-ea" w:cstheme="minorHAnsi"/>
          <w:b/>
          <w:bCs/>
          <w:color w:val="000000" w:themeColor="text1"/>
          <w:kern w:val="24"/>
          <w:sz w:val="20"/>
          <w:szCs w:val="20"/>
          <w:lang w:eastAsia="fr-FR"/>
        </w:rPr>
      </w:pPr>
      <w:r>
        <w:rPr>
          <w:rFonts w:eastAsia="+mn-ea" w:cstheme="minorHAnsi"/>
          <w:color w:val="000000" w:themeColor="text1"/>
          <w:kern w:val="24"/>
          <w:sz w:val="20"/>
          <w:szCs w:val="20"/>
          <w:lang w:eastAsia="fr-FR"/>
        </w:rPr>
        <w:t>C</w:t>
      </w:r>
      <w:r w:rsidRPr="00163175">
        <w:rPr>
          <w:rFonts w:eastAsia="+mn-ea" w:cstheme="minorHAnsi"/>
          <w:color w:val="000000" w:themeColor="text1"/>
          <w:kern w:val="24"/>
          <w:sz w:val="20"/>
          <w:szCs w:val="20"/>
          <w:lang w:eastAsia="fr-FR"/>
        </w:rPr>
        <w:t xml:space="preserve">oncernant la </w:t>
      </w:r>
      <w:r w:rsidRPr="00163175">
        <w:rPr>
          <w:rFonts w:eastAsia="+mn-ea" w:cstheme="minorHAnsi"/>
          <w:b/>
          <w:bCs/>
          <w:color w:val="000000" w:themeColor="text1"/>
          <w:kern w:val="24"/>
          <w:sz w:val="20"/>
          <w:szCs w:val="20"/>
          <w:lang w:eastAsia="fr-FR"/>
        </w:rPr>
        <w:t>liste des indicateurs communs FEDER et FSE+</w:t>
      </w:r>
      <w:r>
        <w:rPr>
          <w:rFonts w:eastAsia="+mn-ea" w:cstheme="minorHAnsi"/>
          <w:b/>
          <w:bCs/>
          <w:color w:val="000000" w:themeColor="text1"/>
          <w:kern w:val="24"/>
          <w:sz w:val="20"/>
          <w:szCs w:val="20"/>
          <w:lang w:eastAsia="fr-FR"/>
        </w:rPr>
        <w:t xml:space="preserve">, on note les évolutions suivantes : </w:t>
      </w:r>
    </w:p>
    <w:p w14:paraId="2AC09D6D" w14:textId="77777777" w:rsidR="008C4090" w:rsidRPr="00FD72A6" w:rsidRDefault="008C4090" w:rsidP="00884AF4">
      <w:pPr>
        <w:numPr>
          <w:ilvl w:val="0"/>
          <w:numId w:val="12"/>
        </w:numPr>
        <w:spacing w:before="120" w:after="120" w:line="240" w:lineRule="auto"/>
        <w:ind w:left="714" w:hanging="357"/>
        <w:jc w:val="both"/>
        <w:rPr>
          <w:rFonts w:cstheme="minorHAnsi"/>
          <w:bCs/>
          <w:color w:val="000000" w:themeColor="text1"/>
          <w:kern w:val="32"/>
          <w:sz w:val="20"/>
          <w:szCs w:val="20"/>
        </w:rPr>
      </w:pPr>
      <w:r w:rsidRPr="00FD72A6">
        <w:rPr>
          <w:rFonts w:cstheme="minorHAnsi"/>
          <w:bCs/>
          <w:color w:val="000000" w:themeColor="text1"/>
          <w:kern w:val="32"/>
          <w:sz w:val="20"/>
          <w:szCs w:val="20"/>
        </w:rPr>
        <w:t>L’augmentation du nombre d’indicateurs communs de réalisation pour le FEDER</w:t>
      </w:r>
    </w:p>
    <w:p w14:paraId="3A6432F8" w14:textId="77777777" w:rsidR="008C4090" w:rsidRPr="00FD72A6" w:rsidRDefault="008C4090" w:rsidP="00884AF4">
      <w:pPr>
        <w:numPr>
          <w:ilvl w:val="0"/>
          <w:numId w:val="12"/>
        </w:numPr>
        <w:spacing w:before="120" w:after="120" w:line="240" w:lineRule="auto"/>
        <w:ind w:left="714" w:hanging="357"/>
        <w:jc w:val="both"/>
        <w:rPr>
          <w:rFonts w:cstheme="minorHAnsi"/>
          <w:bCs/>
          <w:color w:val="000000" w:themeColor="text1"/>
          <w:kern w:val="32"/>
          <w:sz w:val="20"/>
          <w:szCs w:val="20"/>
        </w:rPr>
      </w:pPr>
      <w:r w:rsidRPr="00FD72A6">
        <w:rPr>
          <w:rFonts w:cstheme="minorHAnsi"/>
          <w:bCs/>
          <w:color w:val="000000" w:themeColor="text1"/>
          <w:kern w:val="32"/>
          <w:sz w:val="20"/>
          <w:szCs w:val="20"/>
        </w:rPr>
        <w:t>L’introduction d’indicateurs communs de résultat pour le FEDER</w:t>
      </w:r>
    </w:p>
    <w:p w14:paraId="31041BCD" w14:textId="77777777" w:rsidR="008C4090" w:rsidRPr="00FD72A6" w:rsidRDefault="008C4090" w:rsidP="00884AF4">
      <w:pPr>
        <w:numPr>
          <w:ilvl w:val="0"/>
          <w:numId w:val="12"/>
        </w:numPr>
        <w:spacing w:before="120" w:after="120" w:line="240" w:lineRule="auto"/>
        <w:ind w:left="714" w:hanging="357"/>
        <w:jc w:val="both"/>
        <w:rPr>
          <w:rFonts w:cstheme="minorHAnsi"/>
          <w:bCs/>
          <w:color w:val="000000" w:themeColor="text1"/>
          <w:kern w:val="32"/>
          <w:sz w:val="20"/>
          <w:szCs w:val="20"/>
        </w:rPr>
      </w:pPr>
      <w:r w:rsidRPr="00FD72A6">
        <w:rPr>
          <w:rFonts w:cstheme="minorHAnsi"/>
          <w:bCs/>
          <w:color w:val="000000" w:themeColor="text1"/>
          <w:kern w:val="32"/>
          <w:sz w:val="20"/>
          <w:szCs w:val="20"/>
        </w:rPr>
        <w:t>La réduction du nombre d’indicateurs communs pour le FSE+</w:t>
      </w:r>
    </w:p>
    <w:p w14:paraId="05AB5ACC" w14:textId="7A6C7B99" w:rsidR="008C4090" w:rsidRPr="00FD72A6" w:rsidRDefault="008C4090" w:rsidP="00884AF4">
      <w:pPr>
        <w:numPr>
          <w:ilvl w:val="0"/>
          <w:numId w:val="12"/>
        </w:numPr>
        <w:spacing w:before="120" w:after="120" w:line="240" w:lineRule="auto"/>
        <w:ind w:left="714" w:hanging="357"/>
        <w:jc w:val="both"/>
        <w:rPr>
          <w:rFonts w:cstheme="minorHAnsi"/>
          <w:bCs/>
          <w:color w:val="000000" w:themeColor="text1"/>
          <w:kern w:val="32"/>
          <w:sz w:val="20"/>
          <w:szCs w:val="20"/>
        </w:rPr>
      </w:pPr>
      <w:r w:rsidRPr="00FD72A6">
        <w:rPr>
          <w:rFonts w:cstheme="minorHAnsi"/>
          <w:bCs/>
          <w:color w:val="000000" w:themeColor="text1"/>
          <w:kern w:val="32"/>
          <w:sz w:val="20"/>
          <w:szCs w:val="20"/>
        </w:rPr>
        <w:t xml:space="preserve">L’introduction d’indicateurs communs FSE+ </w:t>
      </w:r>
      <w:r w:rsidR="0075466E">
        <w:rPr>
          <w:rFonts w:cstheme="minorHAnsi"/>
          <w:bCs/>
          <w:color w:val="000000" w:themeColor="text1"/>
          <w:kern w:val="32"/>
          <w:sz w:val="20"/>
          <w:szCs w:val="20"/>
        </w:rPr>
        <w:t xml:space="preserve">relatif à </w:t>
      </w:r>
      <w:r w:rsidRPr="00FD72A6">
        <w:rPr>
          <w:rFonts w:cstheme="minorHAnsi"/>
          <w:bCs/>
          <w:color w:val="000000" w:themeColor="text1"/>
          <w:kern w:val="32"/>
          <w:sz w:val="20"/>
          <w:szCs w:val="20"/>
        </w:rPr>
        <w:t>la santé et la lutte contre la privation matérielle</w:t>
      </w:r>
    </w:p>
    <w:p w14:paraId="19C6F6FD" w14:textId="77777777" w:rsidR="008C4090" w:rsidRDefault="008C4090" w:rsidP="00884AF4">
      <w:pPr>
        <w:numPr>
          <w:ilvl w:val="0"/>
          <w:numId w:val="12"/>
        </w:numPr>
        <w:spacing w:before="120" w:after="120" w:line="240" w:lineRule="auto"/>
        <w:ind w:left="714" w:hanging="357"/>
        <w:jc w:val="both"/>
        <w:rPr>
          <w:rFonts w:cstheme="minorHAnsi"/>
          <w:bCs/>
          <w:color w:val="000000" w:themeColor="text1"/>
          <w:kern w:val="32"/>
          <w:sz w:val="20"/>
          <w:szCs w:val="20"/>
        </w:rPr>
      </w:pPr>
      <w:r w:rsidRPr="00FD72A6">
        <w:rPr>
          <w:rFonts w:cstheme="minorHAnsi"/>
          <w:bCs/>
          <w:color w:val="000000" w:themeColor="text1"/>
          <w:kern w:val="32"/>
          <w:sz w:val="20"/>
          <w:szCs w:val="20"/>
        </w:rPr>
        <w:t xml:space="preserve">La fixation de cibles au niveau objectif spécifique pour : </w:t>
      </w:r>
    </w:p>
    <w:p w14:paraId="00FE0834" w14:textId="77777777" w:rsidR="008C4090" w:rsidRDefault="008C4090" w:rsidP="00884AF4">
      <w:pPr>
        <w:numPr>
          <w:ilvl w:val="1"/>
          <w:numId w:val="12"/>
        </w:numPr>
        <w:spacing w:before="120" w:after="120" w:line="240" w:lineRule="auto"/>
        <w:jc w:val="both"/>
        <w:rPr>
          <w:rFonts w:cstheme="minorHAnsi"/>
          <w:bCs/>
          <w:color w:val="000000" w:themeColor="text1"/>
          <w:kern w:val="32"/>
          <w:sz w:val="20"/>
          <w:szCs w:val="20"/>
        </w:rPr>
      </w:pPr>
      <w:r w:rsidRPr="004B45D9">
        <w:rPr>
          <w:rFonts w:eastAsia="+mn-ea" w:cstheme="minorHAnsi"/>
          <w:color w:val="000000" w:themeColor="text1"/>
          <w:kern w:val="24"/>
          <w:sz w:val="20"/>
          <w:szCs w:val="20"/>
          <w:lang w:eastAsia="fr-FR"/>
        </w:rPr>
        <w:t>Les indicateurs de réalisation (valeurs intermédiaires à 2024 et valeurs cibles à 2029)</w:t>
      </w:r>
    </w:p>
    <w:p w14:paraId="2C8D6086" w14:textId="77777777" w:rsidR="008C4090" w:rsidRPr="004B45D9" w:rsidRDefault="008C4090" w:rsidP="00884AF4">
      <w:pPr>
        <w:numPr>
          <w:ilvl w:val="1"/>
          <w:numId w:val="12"/>
        </w:numPr>
        <w:spacing w:before="120" w:after="120" w:line="240" w:lineRule="auto"/>
        <w:jc w:val="both"/>
        <w:rPr>
          <w:rFonts w:cstheme="minorHAnsi"/>
          <w:bCs/>
          <w:color w:val="000000" w:themeColor="text1"/>
          <w:kern w:val="32"/>
          <w:sz w:val="20"/>
          <w:szCs w:val="20"/>
        </w:rPr>
      </w:pPr>
      <w:r w:rsidRPr="004B45D9">
        <w:rPr>
          <w:rFonts w:eastAsia="+mn-ea" w:cstheme="minorHAnsi"/>
          <w:color w:val="000000" w:themeColor="text1"/>
          <w:kern w:val="24"/>
          <w:sz w:val="20"/>
          <w:szCs w:val="20"/>
          <w:lang w:eastAsia="fr-FR"/>
        </w:rPr>
        <w:t>Les indicateurs de résultat (valeurs cibles à 2029)</w:t>
      </w:r>
    </w:p>
    <w:p w14:paraId="485E024F" w14:textId="77777777" w:rsidR="00FC2369" w:rsidRDefault="00FC2369" w:rsidP="008C4090">
      <w:pPr>
        <w:spacing w:after="0"/>
        <w:jc w:val="both"/>
        <w:rPr>
          <w:rFonts w:eastAsia="+mn-ea" w:cstheme="minorHAnsi"/>
          <w:color w:val="000000" w:themeColor="text1"/>
          <w:kern w:val="24"/>
          <w:sz w:val="20"/>
          <w:szCs w:val="20"/>
          <w:lang w:eastAsia="fr-FR"/>
        </w:rPr>
      </w:pPr>
    </w:p>
    <w:p w14:paraId="521B1AB5" w14:textId="448BF5B5" w:rsidR="008C4090" w:rsidRPr="00F43FD9" w:rsidRDefault="008C4090" w:rsidP="008C4090">
      <w:pPr>
        <w:spacing w:after="0"/>
        <w:jc w:val="both"/>
        <w:rPr>
          <w:rFonts w:eastAsia="+mn-ea" w:cstheme="minorHAnsi"/>
          <w:color w:val="000000" w:themeColor="text1"/>
          <w:kern w:val="24"/>
          <w:sz w:val="20"/>
          <w:szCs w:val="20"/>
          <w:lang w:eastAsia="fr-FR"/>
        </w:rPr>
      </w:pPr>
      <w:r w:rsidRPr="00F43FD9">
        <w:rPr>
          <w:rFonts w:eastAsia="+mn-ea" w:cstheme="minorHAnsi"/>
          <w:color w:val="000000" w:themeColor="text1"/>
          <w:kern w:val="24"/>
          <w:sz w:val="20"/>
          <w:szCs w:val="20"/>
          <w:lang w:eastAsia="fr-FR"/>
        </w:rPr>
        <w:t>Enfin</w:t>
      </w:r>
      <w:r w:rsidR="0078431B">
        <w:rPr>
          <w:rFonts w:eastAsia="+mn-ea" w:cstheme="minorHAnsi"/>
          <w:color w:val="000000" w:themeColor="text1"/>
          <w:kern w:val="24"/>
          <w:sz w:val="20"/>
          <w:szCs w:val="20"/>
          <w:lang w:eastAsia="fr-FR"/>
        </w:rPr>
        <w:t>,</w:t>
      </w:r>
      <w:r w:rsidRPr="00F43FD9">
        <w:rPr>
          <w:rFonts w:eastAsia="+mn-ea" w:cstheme="minorHAnsi"/>
          <w:color w:val="000000" w:themeColor="text1"/>
          <w:kern w:val="24"/>
          <w:sz w:val="20"/>
          <w:szCs w:val="20"/>
          <w:lang w:eastAsia="fr-FR"/>
        </w:rPr>
        <w:t xml:space="preserve"> chacun des projets de règlement précise le cadre applicable aux indicateurs : </w:t>
      </w:r>
    </w:p>
    <w:p w14:paraId="74DC77CE" w14:textId="5D0BF5DA" w:rsidR="008C4090" w:rsidRPr="00F43FD9" w:rsidRDefault="00A82AC1" w:rsidP="00884AF4">
      <w:pPr>
        <w:numPr>
          <w:ilvl w:val="0"/>
          <w:numId w:val="12"/>
        </w:numPr>
        <w:spacing w:before="120" w:after="120" w:line="240" w:lineRule="auto"/>
        <w:ind w:left="714" w:hanging="357"/>
        <w:jc w:val="both"/>
        <w:rPr>
          <w:rFonts w:cstheme="minorHAnsi"/>
          <w:bCs/>
          <w:color w:val="000000" w:themeColor="text1"/>
          <w:kern w:val="32"/>
          <w:sz w:val="20"/>
          <w:szCs w:val="20"/>
        </w:rPr>
      </w:pPr>
      <w:r>
        <w:rPr>
          <w:rFonts w:cstheme="minorHAnsi"/>
          <w:bCs/>
          <w:color w:val="000000" w:themeColor="text1"/>
          <w:kern w:val="32"/>
          <w:sz w:val="20"/>
          <w:szCs w:val="20"/>
        </w:rPr>
        <w:t>A</w:t>
      </w:r>
      <w:r w:rsidR="00D27772">
        <w:rPr>
          <w:rFonts w:cstheme="minorHAnsi"/>
          <w:bCs/>
          <w:color w:val="000000" w:themeColor="text1"/>
          <w:kern w:val="32"/>
          <w:sz w:val="20"/>
          <w:szCs w:val="20"/>
        </w:rPr>
        <w:t xml:space="preserve"> l’a</w:t>
      </w:r>
      <w:r w:rsidRPr="00F43FD9">
        <w:rPr>
          <w:rFonts w:cstheme="minorHAnsi"/>
          <w:bCs/>
          <w:color w:val="000000" w:themeColor="text1"/>
          <w:kern w:val="32"/>
          <w:sz w:val="20"/>
          <w:szCs w:val="20"/>
        </w:rPr>
        <w:t xml:space="preserve">rticle </w:t>
      </w:r>
      <w:r w:rsidR="008C4090" w:rsidRPr="00F43FD9">
        <w:rPr>
          <w:rFonts w:cstheme="minorHAnsi"/>
          <w:bCs/>
          <w:color w:val="000000" w:themeColor="text1"/>
          <w:kern w:val="32"/>
          <w:sz w:val="20"/>
          <w:szCs w:val="20"/>
        </w:rPr>
        <w:t>7 du projet de règlement FEDER </w:t>
      </w:r>
    </w:p>
    <w:p w14:paraId="48ED02CF" w14:textId="2C6DCD3F" w:rsidR="008C4090" w:rsidRPr="00F43FD9" w:rsidRDefault="00A82AC1" w:rsidP="00884AF4">
      <w:pPr>
        <w:numPr>
          <w:ilvl w:val="0"/>
          <w:numId w:val="12"/>
        </w:numPr>
        <w:spacing w:before="120" w:after="120" w:line="240" w:lineRule="auto"/>
        <w:ind w:left="714" w:hanging="357"/>
        <w:jc w:val="both"/>
        <w:rPr>
          <w:rFonts w:cstheme="minorHAnsi"/>
          <w:bCs/>
          <w:color w:val="000000" w:themeColor="text1"/>
          <w:kern w:val="32"/>
          <w:sz w:val="20"/>
          <w:szCs w:val="20"/>
        </w:rPr>
      </w:pPr>
      <w:r>
        <w:rPr>
          <w:rFonts w:cstheme="minorHAnsi"/>
          <w:bCs/>
          <w:color w:val="000000" w:themeColor="text1"/>
          <w:kern w:val="32"/>
          <w:sz w:val="20"/>
          <w:szCs w:val="20"/>
        </w:rPr>
        <w:t>A</w:t>
      </w:r>
      <w:r w:rsidR="00D27772">
        <w:rPr>
          <w:rFonts w:cstheme="minorHAnsi"/>
          <w:bCs/>
          <w:color w:val="000000" w:themeColor="text1"/>
          <w:kern w:val="32"/>
          <w:sz w:val="20"/>
          <w:szCs w:val="20"/>
        </w:rPr>
        <w:t xml:space="preserve"> l’</w:t>
      </w:r>
      <w:r w:rsidR="004E6EB9">
        <w:rPr>
          <w:rFonts w:cstheme="minorHAnsi"/>
          <w:bCs/>
          <w:color w:val="000000" w:themeColor="text1"/>
          <w:kern w:val="32"/>
          <w:sz w:val="20"/>
          <w:szCs w:val="20"/>
        </w:rPr>
        <w:t>a</w:t>
      </w:r>
      <w:r w:rsidR="008C4090" w:rsidRPr="00F43FD9">
        <w:rPr>
          <w:rFonts w:cstheme="minorHAnsi"/>
          <w:bCs/>
          <w:color w:val="000000" w:themeColor="text1"/>
          <w:kern w:val="32"/>
          <w:sz w:val="20"/>
          <w:szCs w:val="20"/>
        </w:rPr>
        <w:t>rticle 15 du projet de règlement FSE+</w:t>
      </w:r>
    </w:p>
    <w:p w14:paraId="4791AB78" w14:textId="12CC8223" w:rsidR="008C4090" w:rsidRPr="00F43FD9" w:rsidRDefault="00A82AC1" w:rsidP="00884AF4">
      <w:pPr>
        <w:numPr>
          <w:ilvl w:val="0"/>
          <w:numId w:val="12"/>
        </w:numPr>
        <w:spacing w:before="120" w:after="120" w:line="240" w:lineRule="auto"/>
        <w:ind w:left="714" w:hanging="357"/>
        <w:jc w:val="both"/>
        <w:rPr>
          <w:rFonts w:cstheme="minorHAnsi"/>
          <w:bCs/>
          <w:color w:val="000000" w:themeColor="text1"/>
          <w:kern w:val="32"/>
          <w:sz w:val="20"/>
          <w:szCs w:val="20"/>
        </w:rPr>
      </w:pPr>
      <w:r>
        <w:rPr>
          <w:rFonts w:cstheme="minorHAnsi"/>
          <w:bCs/>
          <w:color w:val="000000" w:themeColor="text1"/>
          <w:kern w:val="32"/>
          <w:sz w:val="20"/>
          <w:szCs w:val="20"/>
        </w:rPr>
        <w:t>A</w:t>
      </w:r>
      <w:r w:rsidR="00D27772">
        <w:rPr>
          <w:rFonts w:cstheme="minorHAnsi"/>
          <w:bCs/>
          <w:color w:val="000000" w:themeColor="text1"/>
          <w:kern w:val="32"/>
          <w:sz w:val="20"/>
          <w:szCs w:val="20"/>
        </w:rPr>
        <w:t xml:space="preserve"> l’a</w:t>
      </w:r>
      <w:r w:rsidR="008C4090" w:rsidRPr="00F43FD9">
        <w:rPr>
          <w:rFonts w:cstheme="minorHAnsi"/>
          <w:bCs/>
          <w:color w:val="000000" w:themeColor="text1"/>
          <w:kern w:val="32"/>
          <w:sz w:val="20"/>
          <w:szCs w:val="20"/>
        </w:rPr>
        <w:t xml:space="preserve">rticle </w:t>
      </w:r>
      <w:r w:rsidR="008C4090">
        <w:rPr>
          <w:rFonts w:cstheme="minorHAnsi"/>
          <w:bCs/>
          <w:color w:val="000000" w:themeColor="text1"/>
          <w:kern w:val="32"/>
          <w:sz w:val="20"/>
          <w:szCs w:val="20"/>
        </w:rPr>
        <w:t>33</w:t>
      </w:r>
      <w:r w:rsidR="008C4090" w:rsidRPr="00F43FD9">
        <w:rPr>
          <w:rFonts w:cstheme="minorHAnsi"/>
          <w:bCs/>
          <w:color w:val="000000" w:themeColor="text1"/>
          <w:kern w:val="32"/>
          <w:sz w:val="20"/>
          <w:szCs w:val="20"/>
        </w:rPr>
        <w:t xml:space="preserve"> du projet de règlement CTE  </w:t>
      </w:r>
    </w:p>
    <w:p w14:paraId="46C380B3" w14:textId="77777777" w:rsidR="00260C33" w:rsidRDefault="00260C33" w:rsidP="00F43FD9">
      <w:pPr>
        <w:spacing w:after="0"/>
        <w:rPr>
          <w:rFonts w:cstheme="minorHAnsi"/>
          <w:color w:val="000000" w:themeColor="text1"/>
          <w:sz w:val="20"/>
          <w:szCs w:val="20"/>
        </w:rPr>
      </w:pPr>
    </w:p>
    <w:p w14:paraId="150B0EEB" w14:textId="6649DA72" w:rsidR="00D9531C" w:rsidRDefault="00F43FD9" w:rsidP="00605DBA">
      <w:pPr>
        <w:spacing w:after="0"/>
        <w:jc w:val="both"/>
        <w:rPr>
          <w:rFonts w:eastAsia="+mn-ea" w:cstheme="minorHAnsi"/>
          <w:color w:val="000000" w:themeColor="text1"/>
          <w:kern w:val="24"/>
          <w:sz w:val="20"/>
          <w:szCs w:val="20"/>
          <w:lang w:eastAsia="fr-FR"/>
        </w:rPr>
      </w:pPr>
      <w:r>
        <w:rPr>
          <w:rFonts w:cstheme="minorHAnsi"/>
          <w:color w:val="000000" w:themeColor="text1"/>
          <w:sz w:val="20"/>
          <w:szCs w:val="20"/>
        </w:rPr>
        <w:t xml:space="preserve">Il y est notamment précisé </w:t>
      </w:r>
      <w:r w:rsidR="00D9531C" w:rsidRPr="00F43FD9">
        <w:rPr>
          <w:rFonts w:eastAsia="+mn-ea" w:cstheme="minorHAnsi"/>
          <w:color w:val="000000" w:themeColor="text1"/>
          <w:kern w:val="24"/>
          <w:sz w:val="20"/>
          <w:szCs w:val="20"/>
          <w:lang w:eastAsia="fr-FR"/>
        </w:rPr>
        <w:t>qu’e</w:t>
      </w:r>
      <w:r w:rsidR="00D9531C" w:rsidRPr="00F43FD9">
        <w:rPr>
          <w:rFonts w:cstheme="minorHAnsi"/>
          <w:color w:val="000000" w:themeColor="text1"/>
          <w:sz w:val="20"/>
          <w:szCs w:val="20"/>
        </w:rPr>
        <w:t>n ce qui concerne les indicateurs de réalisation</w:t>
      </w:r>
      <w:r w:rsidR="00260C33" w:rsidRPr="00260C33">
        <w:rPr>
          <w:rFonts w:cstheme="minorHAnsi"/>
          <w:color w:val="000000" w:themeColor="text1"/>
          <w:sz w:val="20"/>
          <w:szCs w:val="20"/>
        </w:rPr>
        <w:t xml:space="preserve"> communs et spécifiques des programmes</w:t>
      </w:r>
      <w:r w:rsidR="00D9531C" w:rsidRPr="00F43FD9">
        <w:rPr>
          <w:rFonts w:cstheme="minorHAnsi"/>
          <w:color w:val="000000" w:themeColor="text1"/>
          <w:sz w:val="20"/>
          <w:szCs w:val="20"/>
        </w:rPr>
        <w:t xml:space="preserve">, </w:t>
      </w:r>
      <w:r w:rsidR="00D9531C" w:rsidRPr="00260C33">
        <w:rPr>
          <w:rFonts w:cstheme="minorHAnsi"/>
          <w:b/>
          <w:color w:val="000000" w:themeColor="text1"/>
          <w:sz w:val="20"/>
          <w:szCs w:val="20"/>
        </w:rPr>
        <w:t>les valeurs de référence sont</w:t>
      </w:r>
      <w:r w:rsidR="00260C33" w:rsidRPr="00260C33">
        <w:rPr>
          <w:rFonts w:cstheme="minorHAnsi"/>
          <w:b/>
          <w:color w:val="000000" w:themeColor="text1"/>
          <w:sz w:val="20"/>
          <w:szCs w:val="20"/>
        </w:rPr>
        <w:t xml:space="preserve"> f</w:t>
      </w:r>
      <w:r w:rsidR="00D9531C" w:rsidRPr="00260C33">
        <w:rPr>
          <w:rFonts w:cstheme="minorHAnsi"/>
          <w:b/>
          <w:color w:val="000000" w:themeColor="text1"/>
          <w:sz w:val="20"/>
          <w:szCs w:val="20"/>
        </w:rPr>
        <w:t>ixées à zéro</w:t>
      </w:r>
      <w:r w:rsidR="00260C33">
        <w:rPr>
          <w:rFonts w:cstheme="minorHAnsi"/>
          <w:color w:val="000000" w:themeColor="text1"/>
          <w:sz w:val="20"/>
          <w:szCs w:val="20"/>
        </w:rPr>
        <w:t xml:space="preserve">. </w:t>
      </w:r>
      <w:r w:rsidR="0013650F">
        <w:rPr>
          <w:rFonts w:cstheme="minorHAnsi"/>
          <w:color w:val="000000" w:themeColor="text1"/>
          <w:sz w:val="20"/>
          <w:szCs w:val="20"/>
        </w:rPr>
        <w:t xml:space="preserve"> </w:t>
      </w:r>
      <w:r w:rsidR="003F28D5">
        <w:rPr>
          <w:rFonts w:cstheme="minorHAnsi"/>
          <w:color w:val="000000" w:themeColor="text1"/>
          <w:sz w:val="20"/>
          <w:szCs w:val="20"/>
        </w:rPr>
        <w:t>L</w:t>
      </w:r>
      <w:r w:rsidR="00260C33">
        <w:rPr>
          <w:rFonts w:cstheme="minorHAnsi"/>
          <w:color w:val="000000" w:themeColor="text1"/>
          <w:sz w:val="20"/>
          <w:szCs w:val="20"/>
        </w:rPr>
        <w:t xml:space="preserve">a possibilité pour les AG de s’appuyer sur les données disponibles </w:t>
      </w:r>
      <w:r w:rsidR="00D9531C" w:rsidRPr="00F43FD9">
        <w:rPr>
          <w:rFonts w:eastAsia="+mn-ea" w:cstheme="minorHAnsi"/>
          <w:color w:val="000000" w:themeColor="text1"/>
          <w:kern w:val="24"/>
          <w:sz w:val="20"/>
          <w:szCs w:val="20"/>
          <w:lang w:eastAsia="fr-FR"/>
        </w:rPr>
        <w:t>dans des registres ou des sources équivalentes</w:t>
      </w:r>
      <w:r w:rsidR="00260C33">
        <w:rPr>
          <w:rFonts w:eastAsia="+mn-ea" w:cstheme="minorHAnsi"/>
          <w:color w:val="000000" w:themeColor="text1"/>
          <w:kern w:val="24"/>
          <w:sz w:val="20"/>
          <w:szCs w:val="20"/>
          <w:lang w:eastAsia="fr-FR"/>
        </w:rPr>
        <w:t xml:space="preserve"> est également</w:t>
      </w:r>
      <w:r w:rsidR="003F28D5">
        <w:rPr>
          <w:rFonts w:eastAsia="+mn-ea" w:cstheme="minorHAnsi"/>
          <w:color w:val="000000" w:themeColor="text1"/>
          <w:kern w:val="24"/>
          <w:sz w:val="20"/>
          <w:szCs w:val="20"/>
          <w:lang w:eastAsia="fr-FR"/>
        </w:rPr>
        <w:t xml:space="preserve"> indiquée.</w:t>
      </w:r>
      <w:r w:rsidR="00D9531C" w:rsidRPr="00F43FD9">
        <w:rPr>
          <w:rFonts w:eastAsia="+mn-ea" w:cstheme="minorHAnsi"/>
          <w:color w:val="000000" w:themeColor="text1"/>
          <w:kern w:val="24"/>
          <w:sz w:val="20"/>
          <w:szCs w:val="20"/>
          <w:lang w:eastAsia="fr-FR"/>
        </w:rPr>
        <w:t xml:space="preserve"> </w:t>
      </w:r>
    </w:p>
    <w:p w14:paraId="3A4E2F6A" w14:textId="2AC62575" w:rsidR="004E6EB9" w:rsidRPr="00FC2369" w:rsidRDefault="004E6EB9" w:rsidP="00605DBA">
      <w:pPr>
        <w:spacing w:after="0"/>
        <w:jc w:val="both"/>
        <w:rPr>
          <w:rFonts w:eastAsia="+mn-ea" w:cstheme="minorHAnsi"/>
          <w:b/>
          <w:bCs/>
          <w:kern w:val="24"/>
          <w:sz w:val="20"/>
          <w:szCs w:val="20"/>
          <w:u w:val="single"/>
          <w:lang w:eastAsia="fr-FR"/>
        </w:rPr>
      </w:pPr>
    </w:p>
    <w:p w14:paraId="5335202D" w14:textId="2B0BADEA" w:rsidR="00E63BF6" w:rsidRDefault="00024E02" w:rsidP="00C30815">
      <w:pPr>
        <w:spacing w:after="0"/>
        <w:jc w:val="both"/>
        <w:rPr>
          <w:rFonts w:cstheme="minorHAnsi"/>
          <w:b/>
          <w:color w:val="40768B"/>
          <w:sz w:val="32"/>
          <w:szCs w:val="32"/>
        </w:rPr>
      </w:pPr>
      <w:r w:rsidRPr="00FC2369">
        <w:rPr>
          <w:rFonts w:cstheme="minorHAnsi"/>
          <w:b/>
          <w:bCs/>
          <w:sz w:val="20"/>
          <w:szCs w:val="20"/>
          <w:u w:val="single"/>
        </w:rPr>
        <w:t>Point d’attention</w:t>
      </w:r>
      <w:r w:rsidRPr="00FC2369">
        <w:rPr>
          <w:rFonts w:eastAsia="+mn-ea" w:cstheme="minorHAnsi"/>
          <w:b/>
          <w:bCs/>
          <w:kern w:val="24"/>
          <w:sz w:val="20"/>
          <w:szCs w:val="20"/>
          <w:u w:val="single"/>
          <w:lang w:eastAsia="fr-FR"/>
        </w:rPr>
        <w:t xml:space="preserve"> : </w:t>
      </w:r>
      <w:r w:rsidR="003A7528" w:rsidRPr="00FC2369">
        <w:rPr>
          <w:rFonts w:eastAsia="+mn-ea" w:cstheme="minorHAnsi"/>
          <w:b/>
          <w:bCs/>
          <w:kern w:val="24"/>
          <w:sz w:val="20"/>
          <w:szCs w:val="20"/>
          <w:u w:val="single"/>
          <w:lang w:eastAsia="fr-FR"/>
        </w:rPr>
        <w:t xml:space="preserve">les indicateurs de performance de l’annexe 2 du règlement FEDER se rapportent à des informations qui seront transmises par la Commission </w:t>
      </w:r>
      <w:r w:rsidR="0030483C" w:rsidRPr="00FC2369">
        <w:rPr>
          <w:rFonts w:eastAsia="+mn-ea" w:cstheme="minorHAnsi"/>
          <w:b/>
          <w:bCs/>
          <w:kern w:val="24"/>
          <w:sz w:val="20"/>
          <w:szCs w:val="20"/>
          <w:u w:val="single"/>
          <w:lang w:eastAsia="fr-FR"/>
        </w:rPr>
        <w:t>au Parlement et au Conseil</w:t>
      </w:r>
      <w:r w:rsidR="00B44F41" w:rsidRPr="00FC2369">
        <w:rPr>
          <w:rFonts w:eastAsia="+mn-ea" w:cstheme="minorHAnsi"/>
          <w:b/>
          <w:bCs/>
          <w:kern w:val="24"/>
          <w:sz w:val="20"/>
          <w:szCs w:val="20"/>
          <w:u w:val="single"/>
          <w:lang w:eastAsia="fr-FR"/>
        </w:rPr>
        <w:t xml:space="preserve"> (</w:t>
      </w:r>
      <w:r w:rsidR="0030483C" w:rsidRPr="00FC2369">
        <w:rPr>
          <w:rFonts w:eastAsia="+mn-ea" w:cstheme="minorHAnsi"/>
          <w:b/>
          <w:bCs/>
          <w:kern w:val="24"/>
          <w:sz w:val="20"/>
          <w:szCs w:val="20"/>
          <w:u w:val="single"/>
          <w:lang w:eastAsia="fr-FR"/>
        </w:rPr>
        <w:t>article 7(3)</w:t>
      </w:r>
      <w:r w:rsidR="00B44F41" w:rsidRPr="00FC2369">
        <w:rPr>
          <w:rFonts w:eastAsia="+mn-ea" w:cstheme="minorHAnsi"/>
          <w:b/>
          <w:bCs/>
          <w:kern w:val="24"/>
          <w:sz w:val="20"/>
          <w:szCs w:val="20"/>
          <w:u w:val="single"/>
          <w:lang w:eastAsia="fr-FR"/>
        </w:rPr>
        <w:t>)</w:t>
      </w:r>
      <w:bookmarkStart w:id="3" w:name="_Toc31876752"/>
      <w:r w:rsidR="00FC2369">
        <w:rPr>
          <w:rFonts w:eastAsia="+mn-ea" w:cstheme="minorHAnsi"/>
          <w:b/>
          <w:bCs/>
          <w:kern w:val="24"/>
          <w:sz w:val="20"/>
          <w:szCs w:val="20"/>
          <w:u w:val="single"/>
          <w:lang w:eastAsia="fr-FR"/>
        </w:rPr>
        <w:t>, ils ne concernent pas directement les Autorités de gestion.</w:t>
      </w:r>
      <w:r w:rsidR="00E63BF6">
        <w:rPr>
          <w:rFonts w:cstheme="minorHAnsi"/>
          <w:b/>
          <w:bCs/>
          <w:color w:val="40768B"/>
          <w:sz w:val="32"/>
          <w:szCs w:val="32"/>
        </w:rPr>
        <w:br w:type="page"/>
      </w:r>
    </w:p>
    <w:p w14:paraId="59455967" w14:textId="7922FC5A" w:rsidR="00E63BF6" w:rsidRPr="002F44E9" w:rsidRDefault="00350F06" w:rsidP="00884AF4">
      <w:pPr>
        <w:pStyle w:val="Titre1"/>
        <w:numPr>
          <w:ilvl w:val="0"/>
          <w:numId w:val="9"/>
        </w:numPr>
        <w:spacing w:before="120" w:after="240" w:line="240" w:lineRule="auto"/>
        <w:ind w:left="714" w:hanging="357"/>
        <w:jc w:val="both"/>
        <w:rPr>
          <w:rFonts w:asciiTheme="minorHAnsi" w:eastAsiaTheme="minorHAnsi" w:hAnsiTheme="minorHAnsi" w:cstheme="minorHAnsi"/>
          <w:b/>
          <w:bCs w:val="0"/>
          <w:color w:val="40768B"/>
          <w:kern w:val="0"/>
          <w:sz w:val="32"/>
          <w:szCs w:val="32"/>
        </w:rPr>
      </w:pPr>
      <w:bookmarkStart w:id="4" w:name="_Toc45803404"/>
      <w:r w:rsidRPr="002F44E9">
        <w:rPr>
          <w:rFonts w:asciiTheme="minorHAnsi" w:eastAsiaTheme="minorHAnsi" w:hAnsiTheme="minorHAnsi" w:cstheme="minorHAnsi"/>
          <w:b/>
          <w:bCs w:val="0"/>
          <w:color w:val="40768B"/>
          <w:kern w:val="0"/>
          <w:sz w:val="32"/>
          <w:szCs w:val="32"/>
        </w:rPr>
        <w:lastRenderedPageBreak/>
        <w:t xml:space="preserve">Une </w:t>
      </w:r>
      <w:r w:rsidR="00E63BF6" w:rsidRPr="002F44E9">
        <w:rPr>
          <w:rFonts w:asciiTheme="minorHAnsi" w:eastAsiaTheme="minorHAnsi" w:hAnsiTheme="minorHAnsi" w:cstheme="minorHAnsi"/>
          <w:b/>
          <w:bCs w:val="0"/>
          <w:color w:val="40768B"/>
          <w:kern w:val="0"/>
          <w:sz w:val="32"/>
          <w:szCs w:val="32"/>
        </w:rPr>
        <w:t>démarche</w:t>
      </w:r>
      <w:r w:rsidR="001A1B64" w:rsidRPr="002F44E9">
        <w:rPr>
          <w:rFonts w:asciiTheme="minorHAnsi" w:eastAsiaTheme="minorHAnsi" w:hAnsiTheme="minorHAnsi" w:cstheme="minorHAnsi"/>
          <w:b/>
          <w:bCs w:val="0"/>
          <w:color w:val="40768B"/>
          <w:kern w:val="0"/>
          <w:sz w:val="32"/>
          <w:szCs w:val="32"/>
        </w:rPr>
        <w:t xml:space="preserve"> de co-construction </w:t>
      </w:r>
      <w:r w:rsidR="002F44E9" w:rsidRPr="002F44E9">
        <w:rPr>
          <w:rFonts w:asciiTheme="minorHAnsi" w:eastAsiaTheme="minorHAnsi" w:hAnsiTheme="minorHAnsi" w:cstheme="minorHAnsi"/>
          <w:b/>
          <w:bCs w:val="0"/>
          <w:color w:val="40768B"/>
          <w:kern w:val="0"/>
          <w:sz w:val="32"/>
          <w:szCs w:val="32"/>
        </w:rPr>
        <w:t>s’attachant à clarifier, harmoniser et sécuriser l’application des indicateurs communs</w:t>
      </w:r>
      <w:bookmarkEnd w:id="4"/>
      <w:r w:rsidR="002F44E9" w:rsidRPr="002F44E9">
        <w:rPr>
          <w:rFonts w:asciiTheme="minorHAnsi" w:eastAsiaTheme="minorHAnsi" w:hAnsiTheme="minorHAnsi" w:cstheme="minorHAnsi"/>
          <w:b/>
          <w:bCs w:val="0"/>
          <w:color w:val="40768B"/>
          <w:kern w:val="0"/>
          <w:sz w:val="32"/>
          <w:szCs w:val="32"/>
        </w:rPr>
        <w:t xml:space="preserve">  </w:t>
      </w:r>
      <w:r w:rsidR="00E63BF6" w:rsidRPr="002F44E9">
        <w:rPr>
          <w:rFonts w:asciiTheme="minorHAnsi" w:eastAsiaTheme="minorHAnsi" w:hAnsiTheme="minorHAnsi" w:cstheme="minorHAnsi"/>
          <w:b/>
          <w:bCs w:val="0"/>
          <w:color w:val="40768B"/>
          <w:kern w:val="0"/>
          <w:sz w:val="32"/>
          <w:szCs w:val="32"/>
        </w:rPr>
        <w:t xml:space="preserve"> </w:t>
      </w:r>
    </w:p>
    <w:p w14:paraId="4ABC4670" w14:textId="3E9862EA" w:rsidR="00652154" w:rsidRDefault="00652154" w:rsidP="00884AF4">
      <w:pPr>
        <w:pStyle w:val="Horairetheme"/>
        <w:numPr>
          <w:ilvl w:val="0"/>
          <w:numId w:val="16"/>
        </w:numPr>
        <w:spacing w:after="240"/>
        <w:jc w:val="both"/>
        <w:rPr>
          <w:rFonts w:asciiTheme="minorHAnsi" w:hAnsiTheme="minorHAnsi" w:cstheme="minorHAnsi"/>
          <w:color w:val="40768B"/>
        </w:rPr>
      </w:pPr>
      <w:r>
        <w:rPr>
          <w:rFonts w:asciiTheme="minorHAnsi" w:hAnsiTheme="minorHAnsi" w:cstheme="minorHAnsi"/>
          <w:color w:val="40768B"/>
        </w:rPr>
        <w:t xml:space="preserve">Une démarche </w:t>
      </w:r>
      <w:r w:rsidR="00F358C3">
        <w:rPr>
          <w:rFonts w:asciiTheme="minorHAnsi" w:hAnsiTheme="minorHAnsi" w:cstheme="minorHAnsi"/>
          <w:color w:val="40768B"/>
        </w:rPr>
        <w:t xml:space="preserve">de co-construction du référentiel </w:t>
      </w:r>
      <w:r w:rsidR="007E0E41">
        <w:rPr>
          <w:rFonts w:asciiTheme="minorHAnsi" w:hAnsiTheme="minorHAnsi" w:cstheme="minorHAnsi"/>
          <w:color w:val="40768B"/>
        </w:rPr>
        <w:t>s’appuyant sur l’expérience et les attentes des</w:t>
      </w:r>
      <w:r w:rsidR="00A2318C">
        <w:rPr>
          <w:rFonts w:asciiTheme="minorHAnsi" w:hAnsiTheme="minorHAnsi" w:cstheme="minorHAnsi"/>
          <w:color w:val="40768B"/>
        </w:rPr>
        <w:t xml:space="preserve"> autorités de gestion</w:t>
      </w:r>
    </w:p>
    <w:p w14:paraId="7A10DC95" w14:textId="4AA93063" w:rsidR="007E0E41" w:rsidRDefault="00A2318C" w:rsidP="007E0E41">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Afin de s’assurer de la pertinence et de l’appropriation du référentiel</w:t>
      </w:r>
      <w:r w:rsidR="00F358C3">
        <w:rPr>
          <w:rFonts w:asciiTheme="minorHAnsi" w:hAnsiTheme="minorHAnsi" w:cstheme="minorHAnsi"/>
          <w:color w:val="auto"/>
          <w:kern w:val="0"/>
          <w:szCs w:val="20"/>
          <w:lang w:eastAsia="fr-FR"/>
        </w:rPr>
        <w:t xml:space="preserve"> </w:t>
      </w:r>
      <w:r>
        <w:rPr>
          <w:rFonts w:asciiTheme="minorHAnsi" w:hAnsiTheme="minorHAnsi" w:cstheme="minorHAnsi"/>
          <w:color w:val="auto"/>
          <w:kern w:val="0"/>
          <w:szCs w:val="20"/>
          <w:lang w:eastAsia="fr-FR"/>
        </w:rPr>
        <w:t>produit,</w:t>
      </w:r>
      <w:r w:rsidR="00F358C3">
        <w:rPr>
          <w:rFonts w:asciiTheme="minorHAnsi" w:hAnsiTheme="minorHAnsi" w:cstheme="minorHAnsi"/>
          <w:color w:val="auto"/>
          <w:kern w:val="0"/>
          <w:szCs w:val="20"/>
          <w:lang w:eastAsia="fr-FR"/>
        </w:rPr>
        <w:t xml:space="preserve"> </w:t>
      </w:r>
      <w:r w:rsidR="00F358C3">
        <w:rPr>
          <w:rFonts w:asciiTheme="minorHAnsi" w:hAnsiTheme="minorHAnsi" w:cstheme="minorHAnsi"/>
          <w:b/>
          <w:bCs/>
          <w:color w:val="auto"/>
          <w:kern w:val="0"/>
          <w:szCs w:val="20"/>
          <w:lang w:eastAsia="fr-FR"/>
        </w:rPr>
        <w:t>l’</w:t>
      </w:r>
      <w:r w:rsidRPr="00F358C3">
        <w:rPr>
          <w:rFonts w:asciiTheme="minorHAnsi" w:hAnsiTheme="minorHAnsi" w:cstheme="minorHAnsi"/>
          <w:b/>
          <w:bCs/>
          <w:color w:val="auto"/>
          <w:kern w:val="0"/>
          <w:szCs w:val="20"/>
          <w:lang w:eastAsia="fr-FR"/>
        </w:rPr>
        <w:t>association des autorités de gestion</w:t>
      </w:r>
      <w:r>
        <w:rPr>
          <w:rFonts w:asciiTheme="minorHAnsi" w:hAnsiTheme="minorHAnsi" w:cstheme="minorHAnsi"/>
          <w:color w:val="auto"/>
          <w:kern w:val="0"/>
          <w:szCs w:val="20"/>
          <w:lang w:eastAsia="fr-FR"/>
        </w:rPr>
        <w:t xml:space="preserve"> constitu</w:t>
      </w:r>
      <w:r w:rsidR="00A82AC1">
        <w:rPr>
          <w:rFonts w:asciiTheme="minorHAnsi" w:hAnsiTheme="minorHAnsi" w:cstheme="minorHAnsi"/>
          <w:color w:val="auto"/>
          <w:kern w:val="0"/>
          <w:szCs w:val="20"/>
          <w:lang w:eastAsia="fr-FR"/>
        </w:rPr>
        <w:t>e</w:t>
      </w:r>
      <w:r>
        <w:rPr>
          <w:rFonts w:asciiTheme="minorHAnsi" w:hAnsiTheme="minorHAnsi" w:cstheme="minorHAnsi"/>
          <w:color w:val="auto"/>
          <w:kern w:val="0"/>
          <w:szCs w:val="20"/>
          <w:lang w:eastAsia="fr-FR"/>
        </w:rPr>
        <w:t xml:space="preserve"> </w:t>
      </w:r>
      <w:r w:rsidR="00394726">
        <w:rPr>
          <w:rFonts w:asciiTheme="minorHAnsi" w:hAnsiTheme="minorHAnsi" w:cstheme="minorHAnsi"/>
          <w:color w:val="auto"/>
          <w:kern w:val="0"/>
          <w:szCs w:val="20"/>
          <w:lang w:eastAsia="fr-FR"/>
        </w:rPr>
        <w:t>un</w:t>
      </w:r>
      <w:r w:rsidR="007E0E41">
        <w:rPr>
          <w:rFonts w:asciiTheme="minorHAnsi" w:hAnsiTheme="minorHAnsi" w:cstheme="minorHAnsi"/>
          <w:color w:val="auto"/>
          <w:kern w:val="0"/>
          <w:szCs w:val="20"/>
          <w:lang w:eastAsia="fr-FR"/>
        </w:rPr>
        <w:t xml:space="preserve"> principe cardinal </w:t>
      </w:r>
      <w:r w:rsidR="00394726">
        <w:rPr>
          <w:rFonts w:asciiTheme="minorHAnsi" w:hAnsiTheme="minorHAnsi" w:cstheme="minorHAnsi"/>
          <w:color w:val="auto"/>
          <w:kern w:val="0"/>
          <w:szCs w:val="20"/>
          <w:lang w:eastAsia="fr-FR"/>
        </w:rPr>
        <w:t>dans la conduite des</w:t>
      </w:r>
      <w:r w:rsidR="007E0E41">
        <w:rPr>
          <w:rFonts w:asciiTheme="minorHAnsi" w:hAnsiTheme="minorHAnsi" w:cstheme="minorHAnsi"/>
          <w:color w:val="auto"/>
          <w:kern w:val="0"/>
          <w:szCs w:val="20"/>
          <w:lang w:eastAsia="fr-FR"/>
        </w:rPr>
        <w:t xml:space="preserve"> travaux. </w:t>
      </w:r>
    </w:p>
    <w:p w14:paraId="20915C46" w14:textId="2F749BE0" w:rsidR="001515C8" w:rsidRDefault="00F358C3" w:rsidP="007E0E41">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Les </w:t>
      </w:r>
      <w:r w:rsidR="007E0E41">
        <w:rPr>
          <w:rFonts w:asciiTheme="minorHAnsi" w:hAnsiTheme="minorHAnsi" w:cstheme="minorHAnsi"/>
          <w:color w:val="auto"/>
          <w:kern w:val="0"/>
          <w:szCs w:val="20"/>
          <w:lang w:eastAsia="fr-FR"/>
        </w:rPr>
        <w:t xml:space="preserve">différentes parties prenantes ont ainsi été associées aux étapes successives de réalisation du référentiel, à savoir les </w:t>
      </w:r>
      <w:r w:rsidR="00652154">
        <w:rPr>
          <w:rFonts w:asciiTheme="minorHAnsi" w:hAnsiTheme="minorHAnsi" w:cstheme="minorHAnsi"/>
          <w:color w:val="auto"/>
          <w:kern w:val="0"/>
          <w:szCs w:val="20"/>
          <w:lang w:eastAsia="fr-FR"/>
        </w:rPr>
        <w:t xml:space="preserve">chargé(e)s de suivi, évaluation et performance et </w:t>
      </w:r>
      <w:r w:rsidR="00C15744">
        <w:rPr>
          <w:rFonts w:asciiTheme="minorHAnsi" w:hAnsiTheme="minorHAnsi" w:cstheme="minorHAnsi"/>
          <w:color w:val="auto"/>
          <w:kern w:val="0"/>
          <w:szCs w:val="20"/>
          <w:lang w:eastAsia="fr-FR"/>
        </w:rPr>
        <w:t xml:space="preserve">les services </w:t>
      </w:r>
      <w:r w:rsidR="00652154">
        <w:rPr>
          <w:rFonts w:asciiTheme="minorHAnsi" w:hAnsiTheme="minorHAnsi" w:cstheme="minorHAnsi"/>
          <w:color w:val="auto"/>
          <w:kern w:val="0"/>
          <w:szCs w:val="20"/>
          <w:lang w:eastAsia="fr-FR"/>
        </w:rPr>
        <w:t>gestionnaires,</w:t>
      </w:r>
      <w:r w:rsidR="00C15744">
        <w:rPr>
          <w:rFonts w:asciiTheme="minorHAnsi" w:hAnsiTheme="minorHAnsi" w:cstheme="minorHAnsi"/>
          <w:color w:val="auto"/>
          <w:kern w:val="0"/>
          <w:szCs w:val="20"/>
          <w:lang w:eastAsia="fr-FR"/>
        </w:rPr>
        <w:t xml:space="preserve"> </w:t>
      </w:r>
      <w:r w:rsidR="00D27772">
        <w:rPr>
          <w:rFonts w:asciiTheme="minorHAnsi" w:hAnsiTheme="minorHAnsi" w:cstheme="minorHAnsi"/>
          <w:color w:val="auto"/>
          <w:kern w:val="0"/>
          <w:szCs w:val="20"/>
          <w:lang w:eastAsia="fr-FR"/>
        </w:rPr>
        <w:t xml:space="preserve">l’ANCT et la DGEFP, </w:t>
      </w:r>
      <w:r w:rsidR="00C15744">
        <w:rPr>
          <w:rFonts w:asciiTheme="minorHAnsi" w:hAnsiTheme="minorHAnsi" w:cstheme="minorHAnsi"/>
          <w:color w:val="auto"/>
          <w:kern w:val="0"/>
          <w:szCs w:val="20"/>
          <w:lang w:eastAsia="fr-FR"/>
        </w:rPr>
        <w:t>les</w:t>
      </w:r>
      <w:r w:rsidR="00652154">
        <w:rPr>
          <w:rFonts w:asciiTheme="minorHAnsi" w:hAnsiTheme="minorHAnsi" w:cstheme="minorHAnsi"/>
          <w:color w:val="auto"/>
          <w:kern w:val="0"/>
          <w:szCs w:val="20"/>
          <w:lang w:eastAsia="fr-FR"/>
        </w:rPr>
        <w:t xml:space="preserve"> </w:t>
      </w:r>
      <w:r w:rsidR="007E0E41">
        <w:rPr>
          <w:rFonts w:asciiTheme="minorHAnsi" w:hAnsiTheme="minorHAnsi" w:cstheme="minorHAnsi"/>
          <w:color w:val="auto"/>
          <w:kern w:val="0"/>
          <w:szCs w:val="20"/>
          <w:lang w:eastAsia="fr-FR"/>
        </w:rPr>
        <w:t>o</w:t>
      </w:r>
      <w:r w:rsidR="00652154">
        <w:rPr>
          <w:rFonts w:asciiTheme="minorHAnsi" w:hAnsiTheme="minorHAnsi" w:cstheme="minorHAnsi"/>
          <w:color w:val="auto"/>
          <w:kern w:val="0"/>
          <w:szCs w:val="20"/>
          <w:lang w:eastAsia="fr-FR"/>
        </w:rPr>
        <w:t xml:space="preserve">rganismes intermédiaires, </w:t>
      </w:r>
      <w:r w:rsidR="00C15744">
        <w:rPr>
          <w:rFonts w:asciiTheme="minorHAnsi" w:hAnsiTheme="minorHAnsi" w:cstheme="minorHAnsi"/>
          <w:color w:val="auto"/>
          <w:kern w:val="0"/>
          <w:szCs w:val="20"/>
          <w:lang w:eastAsia="fr-FR"/>
        </w:rPr>
        <w:t xml:space="preserve">les </w:t>
      </w:r>
      <w:r w:rsidR="00652154">
        <w:rPr>
          <w:rFonts w:asciiTheme="minorHAnsi" w:hAnsiTheme="minorHAnsi" w:cstheme="minorHAnsi"/>
          <w:color w:val="auto"/>
          <w:kern w:val="0"/>
          <w:szCs w:val="20"/>
          <w:lang w:eastAsia="fr-FR"/>
        </w:rPr>
        <w:t xml:space="preserve">administrateurs Synergie, </w:t>
      </w:r>
      <w:r w:rsidR="00C15744">
        <w:rPr>
          <w:rFonts w:asciiTheme="minorHAnsi" w:hAnsiTheme="minorHAnsi" w:cstheme="minorHAnsi"/>
          <w:color w:val="auto"/>
          <w:kern w:val="0"/>
          <w:szCs w:val="20"/>
          <w:lang w:eastAsia="fr-FR"/>
        </w:rPr>
        <w:t xml:space="preserve">ainsi que certains </w:t>
      </w:r>
      <w:r w:rsidR="00652154">
        <w:rPr>
          <w:rFonts w:asciiTheme="minorHAnsi" w:hAnsiTheme="minorHAnsi" w:cstheme="minorHAnsi"/>
          <w:color w:val="auto"/>
          <w:kern w:val="0"/>
          <w:szCs w:val="20"/>
          <w:lang w:eastAsia="fr-FR"/>
        </w:rPr>
        <w:t>chef(</w:t>
      </w:r>
      <w:proofErr w:type="spellStart"/>
      <w:r w:rsidR="00652154">
        <w:rPr>
          <w:rFonts w:asciiTheme="minorHAnsi" w:hAnsiTheme="minorHAnsi" w:cstheme="minorHAnsi"/>
          <w:color w:val="auto"/>
          <w:kern w:val="0"/>
          <w:szCs w:val="20"/>
          <w:lang w:eastAsia="fr-FR"/>
        </w:rPr>
        <w:t>fe</w:t>
      </w:r>
      <w:proofErr w:type="spellEnd"/>
      <w:r w:rsidR="00652154">
        <w:rPr>
          <w:rFonts w:asciiTheme="minorHAnsi" w:hAnsiTheme="minorHAnsi" w:cstheme="minorHAnsi"/>
          <w:color w:val="auto"/>
          <w:kern w:val="0"/>
          <w:szCs w:val="20"/>
          <w:lang w:eastAsia="fr-FR"/>
        </w:rPr>
        <w:t>)s de pôles</w:t>
      </w:r>
      <w:r w:rsidR="00C15744">
        <w:rPr>
          <w:rFonts w:asciiTheme="minorHAnsi" w:hAnsiTheme="minorHAnsi" w:cstheme="minorHAnsi"/>
          <w:color w:val="auto"/>
          <w:kern w:val="0"/>
          <w:szCs w:val="20"/>
          <w:lang w:eastAsia="fr-FR"/>
        </w:rPr>
        <w:t xml:space="preserve"> et </w:t>
      </w:r>
      <w:r w:rsidR="00652154">
        <w:rPr>
          <w:rFonts w:asciiTheme="minorHAnsi" w:hAnsiTheme="minorHAnsi" w:cstheme="minorHAnsi"/>
          <w:color w:val="auto"/>
          <w:kern w:val="0"/>
          <w:szCs w:val="20"/>
          <w:lang w:eastAsia="fr-FR"/>
        </w:rPr>
        <w:t>directrices et directeurs Europe</w:t>
      </w:r>
      <w:r w:rsidR="007E0E41">
        <w:rPr>
          <w:rFonts w:asciiTheme="minorHAnsi" w:hAnsiTheme="minorHAnsi" w:cstheme="minorHAnsi"/>
          <w:color w:val="auto"/>
          <w:kern w:val="0"/>
          <w:szCs w:val="20"/>
          <w:lang w:eastAsia="fr-FR"/>
        </w:rPr>
        <w:t xml:space="preserve">, </w:t>
      </w:r>
      <w:r w:rsidR="00652154" w:rsidRPr="00120269">
        <w:rPr>
          <w:rFonts w:asciiTheme="minorHAnsi" w:hAnsiTheme="minorHAnsi" w:cstheme="minorHAnsi"/>
          <w:color w:val="auto"/>
          <w:kern w:val="0"/>
          <w:szCs w:val="20"/>
          <w:lang w:eastAsia="fr-FR"/>
        </w:rPr>
        <w:t>pour bénéficier de leur expérience et expertise dans la définition et les méthodologies de collecte et de calcul des indicateurs</w:t>
      </w:r>
      <w:r w:rsidR="007E0E41">
        <w:rPr>
          <w:rFonts w:asciiTheme="minorHAnsi" w:hAnsiTheme="minorHAnsi" w:cstheme="minorHAnsi"/>
          <w:color w:val="auto"/>
          <w:kern w:val="0"/>
          <w:szCs w:val="20"/>
          <w:lang w:eastAsia="fr-FR"/>
        </w:rPr>
        <w:t xml:space="preserve">. </w:t>
      </w:r>
    </w:p>
    <w:p w14:paraId="342AF424" w14:textId="2A7BE59A" w:rsidR="001515C8" w:rsidRDefault="007E0E41" w:rsidP="007E0E41">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Les</w:t>
      </w:r>
      <w:r w:rsidR="00BC5BA7">
        <w:rPr>
          <w:rFonts w:asciiTheme="minorHAnsi" w:hAnsiTheme="minorHAnsi" w:cstheme="minorHAnsi"/>
          <w:color w:val="auto"/>
          <w:kern w:val="0"/>
          <w:szCs w:val="20"/>
          <w:lang w:eastAsia="fr-FR"/>
        </w:rPr>
        <w:t xml:space="preserve"> </w:t>
      </w:r>
      <w:r w:rsidR="001515C8" w:rsidRPr="00BC5BA7">
        <w:rPr>
          <w:rFonts w:asciiTheme="minorHAnsi" w:hAnsiTheme="minorHAnsi" w:cstheme="minorHAnsi"/>
          <w:b/>
          <w:bCs/>
          <w:color w:val="auto"/>
          <w:kern w:val="0"/>
          <w:szCs w:val="20"/>
          <w:lang w:eastAsia="fr-FR"/>
        </w:rPr>
        <w:t>ateliers</w:t>
      </w:r>
      <w:r w:rsidR="001515C8">
        <w:rPr>
          <w:rFonts w:asciiTheme="minorHAnsi" w:hAnsiTheme="minorHAnsi" w:cstheme="minorHAnsi"/>
          <w:color w:val="auto"/>
          <w:kern w:val="0"/>
          <w:szCs w:val="20"/>
          <w:lang w:eastAsia="fr-FR"/>
        </w:rPr>
        <w:t xml:space="preserve"> ont </w:t>
      </w:r>
      <w:r w:rsidR="00BC5BA7">
        <w:rPr>
          <w:rFonts w:asciiTheme="minorHAnsi" w:hAnsiTheme="minorHAnsi" w:cstheme="minorHAnsi"/>
          <w:color w:val="auto"/>
          <w:kern w:val="0"/>
          <w:szCs w:val="20"/>
          <w:lang w:eastAsia="fr-FR"/>
        </w:rPr>
        <w:t>ainsi permis d’échanger sur l</w:t>
      </w:r>
      <w:r w:rsidR="00AB7BBD">
        <w:rPr>
          <w:rFonts w:asciiTheme="minorHAnsi" w:hAnsiTheme="minorHAnsi" w:cstheme="minorHAnsi"/>
          <w:color w:val="auto"/>
          <w:kern w:val="0"/>
          <w:szCs w:val="20"/>
          <w:lang w:eastAsia="fr-FR"/>
        </w:rPr>
        <w:t xml:space="preserve">e contenu des fiches </w:t>
      </w:r>
      <w:r w:rsidR="00BC5BA7">
        <w:rPr>
          <w:rFonts w:asciiTheme="minorHAnsi" w:hAnsiTheme="minorHAnsi" w:cstheme="minorHAnsi"/>
          <w:color w:val="auto"/>
          <w:kern w:val="0"/>
          <w:szCs w:val="20"/>
          <w:lang w:eastAsia="fr-FR"/>
        </w:rPr>
        <w:t xml:space="preserve">indicateurs </w:t>
      </w:r>
      <w:r w:rsidR="00C15744">
        <w:rPr>
          <w:rFonts w:asciiTheme="minorHAnsi" w:hAnsiTheme="minorHAnsi" w:cstheme="minorHAnsi"/>
          <w:color w:val="auto"/>
          <w:kern w:val="0"/>
          <w:szCs w:val="20"/>
          <w:lang w:eastAsia="fr-FR"/>
        </w:rPr>
        <w:t xml:space="preserve">communs des différents </w:t>
      </w:r>
      <w:r w:rsidR="00BC5BA7">
        <w:rPr>
          <w:rFonts w:asciiTheme="minorHAnsi" w:hAnsiTheme="minorHAnsi" w:cstheme="minorHAnsi"/>
          <w:color w:val="auto"/>
          <w:kern w:val="0"/>
          <w:szCs w:val="20"/>
          <w:lang w:eastAsia="fr-FR"/>
        </w:rPr>
        <w:t>objectifs stratégiques 1 à 5 du FEDER (ICE et CTE) et du FSE+</w:t>
      </w:r>
      <w:r w:rsidR="00AB7BBD">
        <w:rPr>
          <w:rFonts w:asciiTheme="minorHAnsi" w:hAnsiTheme="minorHAnsi" w:cstheme="minorHAnsi"/>
          <w:color w:val="auto"/>
          <w:kern w:val="0"/>
          <w:szCs w:val="20"/>
          <w:lang w:eastAsia="fr-FR"/>
        </w:rPr>
        <w:t xml:space="preserve"> : définition, méthode de collecte et de suivi et méthodologie de fixation des valeurs intermédiaires (pour les indicateurs de réalisation uniquement) et cibles. </w:t>
      </w:r>
    </w:p>
    <w:p w14:paraId="038DB230" w14:textId="5274515A" w:rsidR="001515C8" w:rsidRDefault="001515C8" w:rsidP="001515C8">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En complément des ateliers, une </w:t>
      </w:r>
      <w:r w:rsidRPr="00843C9D">
        <w:rPr>
          <w:rFonts w:asciiTheme="minorHAnsi" w:hAnsiTheme="minorHAnsi" w:cstheme="minorHAnsi"/>
          <w:b/>
          <w:bCs/>
          <w:color w:val="auto"/>
          <w:kern w:val="0"/>
          <w:szCs w:val="20"/>
          <w:lang w:eastAsia="fr-FR"/>
        </w:rPr>
        <w:t>démarche itérative</w:t>
      </w:r>
      <w:r>
        <w:rPr>
          <w:rFonts w:asciiTheme="minorHAnsi" w:hAnsiTheme="minorHAnsi" w:cstheme="minorHAnsi"/>
          <w:color w:val="auto"/>
          <w:kern w:val="0"/>
          <w:szCs w:val="20"/>
          <w:lang w:eastAsia="fr-FR"/>
        </w:rPr>
        <w:t xml:space="preserve"> </w:t>
      </w:r>
      <w:r w:rsidR="00AB7BBD">
        <w:rPr>
          <w:rFonts w:asciiTheme="minorHAnsi" w:hAnsiTheme="minorHAnsi" w:cstheme="minorHAnsi"/>
          <w:color w:val="auto"/>
          <w:kern w:val="0"/>
          <w:szCs w:val="20"/>
          <w:lang w:eastAsia="fr-FR"/>
        </w:rPr>
        <w:t xml:space="preserve">a été mise en place </w:t>
      </w:r>
      <w:r>
        <w:rPr>
          <w:rFonts w:asciiTheme="minorHAnsi" w:hAnsiTheme="minorHAnsi" w:cstheme="minorHAnsi"/>
          <w:color w:val="auto"/>
          <w:kern w:val="0"/>
          <w:szCs w:val="20"/>
          <w:lang w:eastAsia="fr-FR"/>
        </w:rPr>
        <w:t>avec les AG</w:t>
      </w:r>
      <w:r w:rsidR="00394726">
        <w:rPr>
          <w:rFonts w:asciiTheme="minorHAnsi" w:hAnsiTheme="minorHAnsi" w:cstheme="minorHAnsi"/>
          <w:color w:val="auto"/>
          <w:kern w:val="0"/>
          <w:szCs w:val="20"/>
          <w:lang w:eastAsia="fr-FR"/>
        </w:rPr>
        <w:t>, qui ont été</w:t>
      </w:r>
      <w:r>
        <w:rPr>
          <w:rFonts w:asciiTheme="minorHAnsi" w:hAnsiTheme="minorHAnsi" w:cstheme="minorHAnsi"/>
          <w:color w:val="auto"/>
          <w:kern w:val="0"/>
          <w:szCs w:val="20"/>
          <w:lang w:eastAsia="fr-FR"/>
        </w:rPr>
        <w:t xml:space="preserve"> consultées en amont puis à l’issue des ateliers afin de réagir aux « fiches indicateurs » progressivement enrichies et </w:t>
      </w:r>
      <w:r w:rsidR="00AB7BBD">
        <w:rPr>
          <w:rFonts w:asciiTheme="minorHAnsi" w:hAnsiTheme="minorHAnsi" w:cstheme="minorHAnsi"/>
          <w:color w:val="auto"/>
          <w:kern w:val="0"/>
          <w:szCs w:val="20"/>
          <w:lang w:eastAsia="fr-FR"/>
        </w:rPr>
        <w:t>de s’assurer de leur</w:t>
      </w:r>
      <w:r>
        <w:rPr>
          <w:rFonts w:asciiTheme="minorHAnsi" w:hAnsiTheme="minorHAnsi" w:cstheme="minorHAnsi"/>
          <w:color w:val="auto"/>
          <w:kern w:val="0"/>
          <w:szCs w:val="20"/>
          <w:lang w:eastAsia="fr-FR"/>
        </w:rPr>
        <w:t xml:space="preserve"> </w:t>
      </w:r>
      <w:r w:rsidRPr="005F6923">
        <w:rPr>
          <w:rFonts w:asciiTheme="minorHAnsi" w:hAnsiTheme="minorHAnsi" w:cstheme="minorHAnsi"/>
          <w:b/>
          <w:bCs/>
          <w:color w:val="auto"/>
          <w:kern w:val="0"/>
          <w:szCs w:val="20"/>
          <w:lang w:eastAsia="fr-FR"/>
        </w:rPr>
        <w:t>pertinence</w:t>
      </w:r>
      <w:r>
        <w:rPr>
          <w:rFonts w:asciiTheme="minorHAnsi" w:hAnsiTheme="minorHAnsi" w:cstheme="minorHAnsi"/>
          <w:color w:val="auto"/>
          <w:kern w:val="0"/>
          <w:szCs w:val="20"/>
          <w:lang w:eastAsia="fr-FR"/>
        </w:rPr>
        <w:t xml:space="preserve">. </w:t>
      </w:r>
    </w:p>
    <w:p w14:paraId="7CD66B42" w14:textId="0E542AC0" w:rsidR="002269D7" w:rsidRDefault="00AB7BBD" w:rsidP="002269D7">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Ces travaux avaient pour objectifs</w:t>
      </w:r>
      <w:r w:rsidR="002269D7">
        <w:rPr>
          <w:rFonts w:asciiTheme="minorHAnsi" w:hAnsiTheme="minorHAnsi" w:cstheme="minorHAnsi"/>
          <w:color w:val="auto"/>
          <w:kern w:val="0"/>
          <w:szCs w:val="20"/>
          <w:lang w:eastAsia="fr-FR"/>
        </w:rPr>
        <w:t> </w:t>
      </w:r>
      <w:r w:rsidR="00D726D2">
        <w:rPr>
          <w:rFonts w:asciiTheme="minorHAnsi" w:hAnsiTheme="minorHAnsi" w:cstheme="minorHAnsi"/>
          <w:color w:val="auto"/>
          <w:kern w:val="0"/>
          <w:szCs w:val="20"/>
          <w:lang w:eastAsia="fr-FR"/>
        </w:rPr>
        <w:t xml:space="preserve">de </w:t>
      </w:r>
      <w:r w:rsidR="002269D7">
        <w:rPr>
          <w:rFonts w:asciiTheme="minorHAnsi" w:hAnsiTheme="minorHAnsi" w:cstheme="minorHAnsi"/>
          <w:color w:val="auto"/>
          <w:kern w:val="0"/>
          <w:szCs w:val="20"/>
          <w:lang w:eastAsia="fr-FR"/>
        </w:rPr>
        <w:t xml:space="preserve">: </w:t>
      </w:r>
    </w:p>
    <w:p w14:paraId="20CDE9B9" w14:textId="3DC07D0F" w:rsidR="00AB7BBD" w:rsidRPr="00D726D2" w:rsidRDefault="00D726D2" w:rsidP="00884AF4">
      <w:pPr>
        <w:pStyle w:val="Bullet1"/>
        <w:numPr>
          <w:ilvl w:val="0"/>
          <w:numId w:val="17"/>
        </w:numPr>
        <w:rPr>
          <w:rFonts w:asciiTheme="minorHAnsi" w:hAnsiTheme="minorHAnsi" w:cstheme="minorHAnsi"/>
          <w:color w:val="auto"/>
          <w:kern w:val="0"/>
          <w:szCs w:val="20"/>
          <w:lang w:eastAsia="fr-FR"/>
        </w:rPr>
      </w:pPr>
      <w:r w:rsidRPr="00D726D2">
        <w:rPr>
          <w:rFonts w:asciiTheme="minorHAnsi" w:hAnsiTheme="minorHAnsi" w:cstheme="minorHAnsi"/>
          <w:color w:val="auto"/>
          <w:kern w:val="0"/>
          <w:szCs w:val="20"/>
          <w:lang w:eastAsia="fr-FR"/>
        </w:rPr>
        <w:t>Elaborer des</w:t>
      </w:r>
      <w:r w:rsidR="00D461E2">
        <w:rPr>
          <w:rFonts w:asciiTheme="minorHAnsi" w:hAnsiTheme="minorHAnsi" w:cstheme="minorHAnsi"/>
          <w:color w:val="auto"/>
          <w:kern w:val="0"/>
          <w:szCs w:val="20"/>
          <w:lang w:eastAsia="fr-FR"/>
        </w:rPr>
        <w:t xml:space="preserve"> </w:t>
      </w:r>
      <w:r w:rsidRPr="00D726D2">
        <w:rPr>
          <w:rFonts w:asciiTheme="minorHAnsi" w:hAnsiTheme="minorHAnsi" w:cstheme="minorHAnsi"/>
          <w:color w:val="auto"/>
          <w:kern w:val="0"/>
          <w:szCs w:val="20"/>
          <w:lang w:eastAsia="fr-FR"/>
        </w:rPr>
        <w:t xml:space="preserve">fiches </w:t>
      </w:r>
      <w:proofErr w:type="gramStart"/>
      <w:r w:rsidRPr="00D726D2">
        <w:rPr>
          <w:rFonts w:asciiTheme="minorHAnsi" w:hAnsiTheme="minorHAnsi" w:cstheme="minorHAnsi"/>
          <w:color w:val="auto"/>
          <w:kern w:val="0"/>
          <w:szCs w:val="20"/>
          <w:lang w:eastAsia="fr-FR"/>
        </w:rPr>
        <w:t>indicateurs</w:t>
      </w:r>
      <w:proofErr w:type="gramEnd"/>
      <w:r w:rsidRPr="00D726D2">
        <w:rPr>
          <w:rFonts w:asciiTheme="minorHAnsi" w:hAnsiTheme="minorHAnsi" w:cstheme="minorHAnsi"/>
          <w:color w:val="auto"/>
          <w:kern w:val="0"/>
          <w:szCs w:val="20"/>
          <w:lang w:eastAsia="fr-FR"/>
        </w:rPr>
        <w:t xml:space="preserve"> </w:t>
      </w:r>
      <w:r>
        <w:rPr>
          <w:rFonts w:asciiTheme="minorHAnsi" w:hAnsiTheme="minorHAnsi" w:cstheme="minorHAnsi"/>
          <w:color w:val="auto"/>
          <w:kern w:val="0"/>
          <w:szCs w:val="20"/>
          <w:lang w:eastAsia="fr-FR"/>
        </w:rPr>
        <w:t xml:space="preserve">répondant </w:t>
      </w:r>
      <w:r w:rsidR="002269D7" w:rsidRPr="00D726D2">
        <w:rPr>
          <w:rFonts w:asciiTheme="minorHAnsi" w:hAnsiTheme="minorHAnsi" w:cstheme="minorHAnsi"/>
          <w:color w:val="auto"/>
          <w:kern w:val="0"/>
          <w:szCs w:val="20"/>
          <w:lang w:eastAsia="fr-FR"/>
        </w:rPr>
        <w:t xml:space="preserve">à des enjeux de </w:t>
      </w:r>
      <w:r w:rsidR="002269D7" w:rsidRPr="00D461E2">
        <w:rPr>
          <w:rFonts w:asciiTheme="minorHAnsi" w:hAnsiTheme="minorHAnsi" w:cstheme="minorHAnsi"/>
          <w:b/>
          <w:bCs/>
          <w:color w:val="auto"/>
          <w:kern w:val="0"/>
          <w:szCs w:val="20"/>
          <w:lang w:eastAsia="fr-FR"/>
        </w:rPr>
        <w:t>s</w:t>
      </w:r>
      <w:r w:rsidR="00AB7BBD" w:rsidRPr="00D461E2">
        <w:rPr>
          <w:rFonts w:asciiTheme="minorHAnsi" w:hAnsiTheme="minorHAnsi" w:cstheme="minorHAnsi"/>
          <w:b/>
          <w:bCs/>
          <w:color w:val="auto"/>
          <w:kern w:val="0"/>
          <w:szCs w:val="20"/>
          <w:lang w:eastAsia="fr-FR"/>
        </w:rPr>
        <w:t xml:space="preserve">implification, </w:t>
      </w:r>
      <w:r w:rsidR="002269D7" w:rsidRPr="00D461E2">
        <w:rPr>
          <w:rFonts w:asciiTheme="minorHAnsi" w:hAnsiTheme="minorHAnsi" w:cstheme="minorHAnsi"/>
          <w:b/>
          <w:bCs/>
          <w:color w:val="auto"/>
          <w:kern w:val="0"/>
          <w:szCs w:val="20"/>
          <w:lang w:eastAsia="fr-FR"/>
        </w:rPr>
        <w:t xml:space="preserve">de </w:t>
      </w:r>
      <w:r w:rsidRPr="00D461E2">
        <w:rPr>
          <w:rFonts w:asciiTheme="minorHAnsi" w:hAnsiTheme="minorHAnsi" w:cstheme="minorHAnsi"/>
          <w:b/>
          <w:bCs/>
          <w:color w:val="auto"/>
          <w:kern w:val="0"/>
          <w:szCs w:val="20"/>
          <w:lang w:eastAsia="fr-FR"/>
        </w:rPr>
        <w:t>t</w:t>
      </w:r>
      <w:r w:rsidR="00AB7BBD" w:rsidRPr="00D461E2">
        <w:rPr>
          <w:rFonts w:asciiTheme="minorHAnsi" w:hAnsiTheme="minorHAnsi" w:cstheme="minorHAnsi"/>
          <w:b/>
          <w:bCs/>
          <w:color w:val="auto"/>
          <w:kern w:val="0"/>
          <w:szCs w:val="20"/>
          <w:lang w:eastAsia="fr-FR"/>
        </w:rPr>
        <w:t>raçabilité</w:t>
      </w:r>
      <w:r w:rsidRPr="00D461E2">
        <w:rPr>
          <w:rFonts w:asciiTheme="minorHAnsi" w:hAnsiTheme="minorHAnsi" w:cstheme="minorHAnsi"/>
          <w:b/>
          <w:bCs/>
          <w:color w:val="auto"/>
          <w:kern w:val="0"/>
          <w:szCs w:val="20"/>
          <w:lang w:eastAsia="fr-FR"/>
        </w:rPr>
        <w:t xml:space="preserve"> et de clarté</w:t>
      </w:r>
      <w:r w:rsidR="00AB7BBD" w:rsidRPr="00D461E2">
        <w:rPr>
          <w:rFonts w:asciiTheme="minorHAnsi" w:hAnsiTheme="minorHAnsi" w:cstheme="minorHAnsi"/>
          <w:b/>
          <w:bCs/>
          <w:color w:val="auto"/>
          <w:kern w:val="0"/>
          <w:szCs w:val="20"/>
          <w:lang w:eastAsia="fr-FR"/>
        </w:rPr>
        <w:t xml:space="preserve"> des méthodes, </w:t>
      </w:r>
      <w:r w:rsidR="002269D7" w:rsidRPr="00D461E2">
        <w:rPr>
          <w:rFonts w:asciiTheme="minorHAnsi" w:hAnsiTheme="minorHAnsi" w:cstheme="minorHAnsi"/>
          <w:b/>
          <w:bCs/>
          <w:color w:val="auto"/>
          <w:kern w:val="0"/>
          <w:szCs w:val="20"/>
          <w:lang w:eastAsia="fr-FR"/>
        </w:rPr>
        <w:t>d’</w:t>
      </w:r>
      <w:r w:rsidR="00AB7BBD" w:rsidRPr="00D461E2">
        <w:rPr>
          <w:rFonts w:asciiTheme="minorHAnsi" w:hAnsiTheme="minorHAnsi" w:cstheme="minorHAnsi"/>
          <w:b/>
          <w:bCs/>
          <w:color w:val="auto"/>
          <w:kern w:val="0"/>
          <w:szCs w:val="20"/>
          <w:lang w:eastAsia="fr-FR"/>
        </w:rPr>
        <w:t xml:space="preserve">homogénéisation </w:t>
      </w:r>
      <w:r w:rsidR="002269D7" w:rsidRPr="00D461E2">
        <w:rPr>
          <w:rFonts w:asciiTheme="minorHAnsi" w:hAnsiTheme="minorHAnsi" w:cstheme="minorHAnsi"/>
          <w:b/>
          <w:bCs/>
          <w:color w:val="auto"/>
          <w:kern w:val="0"/>
          <w:szCs w:val="20"/>
          <w:lang w:eastAsia="fr-FR"/>
        </w:rPr>
        <w:t xml:space="preserve">des </w:t>
      </w:r>
      <w:r w:rsidRPr="00D461E2">
        <w:rPr>
          <w:rFonts w:asciiTheme="minorHAnsi" w:hAnsiTheme="minorHAnsi" w:cstheme="minorHAnsi"/>
          <w:b/>
          <w:bCs/>
          <w:color w:val="auto"/>
          <w:kern w:val="0"/>
          <w:szCs w:val="20"/>
          <w:lang w:eastAsia="fr-FR"/>
        </w:rPr>
        <w:t>définitions</w:t>
      </w:r>
      <w:r w:rsidR="002269D7" w:rsidRPr="00D461E2">
        <w:rPr>
          <w:rFonts w:asciiTheme="minorHAnsi" w:hAnsiTheme="minorHAnsi" w:cstheme="minorHAnsi"/>
          <w:b/>
          <w:bCs/>
          <w:color w:val="auto"/>
          <w:kern w:val="0"/>
          <w:szCs w:val="20"/>
          <w:lang w:eastAsia="fr-FR"/>
        </w:rPr>
        <w:t xml:space="preserve"> et des pratiques</w:t>
      </w:r>
    </w:p>
    <w:p w14:paraId="168C3115" w14:textId="4E0343D3" w:rsidR="00AB7BBD" w:rsidRPr="00120269" w:rsidRDefault="00D726D2" w:rsidP="00884AF4">
      <w:pPr>
        <w:pStyle w:val="Bullet1"/>
        <w:numPr>
          <w:ilvl w:val="0"/>
          <w:numId w:val="17"/>
        </w:numPr>
        <w:rPr>
          <w:rFonts w:asciiTheme="minorHAnsi" w:hAnsiTheme="minorHAnsi" w:cstheme="minorHAnsi"/>
          <w:color w:val="auto"/>
          <w:kern w:val="0"/>
          <w:szCs w:val="20"/>
          <w:lang w:eastAsia="fr-FR"/>
        </w:rPr>
      </w:pPr>
      <w:r w:rsidRPr="00D461E2">
        <w:rPr>
          <w:rFonts w:asciiTheme="minorHAnsi" w:hAnsiTheme="minorHAnsi" w:cstheme="minorHAnsi"/>
          <w:b/>
          <w:bCs/>
          <w:color w:val="auto"/>
          <w:kern w:val="0"/>
          <w:szCs w:val="20"/>
          <w:lang w:eastAsia="fr-FR"/>
        </w:rPr>
        <w:t>Identifier l</w:t>
      </w:r>
      <w:r w:rsidR="00AB7BBD" w:rsidRPr="00D461E2">
        <w:rPr>
          <w:rFonts w:asciiTheme="minorHAnsi" w:hAnsiTheme="minorHAnsi" w:cstheme="minorHAnsi"/>
          <w:b/>
          <w:bCs/>
          <w:color w:val="auto"/>
          <w:kern w:val="0"/>
          <w:szCs w:val="20"/>
          <w:lang w:eastAsia="fr-FR"/>
        </w:rPr>
        <w:t>es méthodes de fixation des cibles</w:t>
      </w:r>
      <w:r w:rsidR="00AB7BBD" w:rsidRPr="00120269">
        <w:rPr>
          <w:rFonts w:asciiTheme="minorHAnsi" w:hAnsiTheme="minorHAnsi" w:cstheme="minorHAnsi"/>
          <w:color w:val="auto"/>
          <w:kern w:val="0"/>
          <w:szCs w:val="20"/>
          <w:lang w:eastAsia="fr-FR"/>
        </w:rPr>
        <w:t xml:space="preserve"> pour chaque indicateur concerné </w:t>
      </w:r>
    </w:p>
    <w:p w14:paraId="1B43A210" w14:textId="1C8A8750" w:rsidR="00AB7BBD" w:rsidRPr="00D726D2" w:rsidRDefault="00AE5679" w:rsidP="00884AF4">
      <w:pPr>
        <w:pStyle w:val="Bullet1"/>
        <w:numPr>
          <w:ilvl w:val="0"/>
          <w:numId w:val="17"/>
        </w:numPr>
        <w:rPr>
          <w:rFonts w:asciiTheme="minorHAnsi" w:hAnsiTheme="minorHAnsi" w:cstheme="minorHAnsi"/>
          <w:color w:val="auto"/>
          <w:kern w:val="0"/>
          <w:szCs w:val="20"/>
          <w:lang w:eastAsia="fr-FR"/>
        </w:rPr>
      </w:pPr>
      <w:r w:rsidRPr="00163175">
        <w:rPr>
          <w:rFonts w:cstheme="minorHAnsi"/>
          <w:noProof/>
          <w:color w:val="000000" w:themeColor="text1"/>
          <w:szCs w:val="20"/>
          <w:lang w:eastAsia="fr-FR"/>
        </w:rPr>
        <mc:AlternateContent>
          <mc:Choice Requires="wps">
            <w:drawing>
              <wp:anchor distT="0" distB="0" distL="114300" distR="114300" simplePos="0" relativeHeight="251658249" behindDoc="0" locked="0" layoutInCell="1" allowOverlap="1" wp14:anchorId="0C644CF0" wp14:editId="021F22E8">
                <wp:simplePos x="0" y="0"/>
                <wp:positionH relativeFrom="margin">
                  <wp:posOffset>114300</wp:posOffset>
                </wp:positionH>
                <wp:positionV relativeFrom="paragraph">
                  <wp:posOffset>287020</wp:posOffset>
                </wp:positionV>
                <wp:extent cx="5690870" cy="3787775"/>
                <wp:effectExtent l="38100" t="38100" r="100330" b="98425"/>
                <wp:wrapTopAndBottom/>
                <wp:docPr id="1" name="Rectangle 25"/>
                <wp:cNvGraphicFramePr/>
                <a:graphic xmlns:a="http://schemas.openxmlformats.org/drawingml/2006/main">
                  <a:graphicData uri="http://schemas.microsoft.com/office/word/2010/wordprocessingShape">
                    <wps:wsp>
                      <wps:cNvSpPr/>
                      <wps:spPr bwMode="auto">
                        <a:xfrm>
                          <a:off x="0" y="0"/>
                          <a:ext cx="5690870" cy="3787775"/>
                        </a:xfrm>
                        <a:prstGeom prst="rect">
                          <a:avLst/>
                        </a:prstGeom>
                        <a:solidFill>
                          <a:schemeClr val="bg1">
                            <a:lumMod val="95000"/>
                          </a:schemeClr>
                        </a:solidFill>
                        <a:ln w="1270" cap="flat" cmpd="sng" algn="ctr">
                          <a:noFill/>
                          <a:prstDash val="solid"/>
                          <a:round/>
                          <a:headEnd type="none" w="med" len="med"/>
                          <a:tailEnd type="none" w="med" len="med"/>
                        </a:ln>
                        <a:effectLst>
                          <a:outerShdw blurRad="50800" dist="38100" dir="2700000" algn="tl" rotWithShape="0">
                            <a:prstClr val="black">
                              <a:alpha val="40000"/>
                            </a:prstClr>
                          </a:outerShdw>
                        </a:effectLst>
                      </wps:spPr>
                      <wps:txbx>
                        <w:txbxContent>
                          <w:p w14:paraId="73C49171" w14:textId="7B6FA56B" w:rsidR="009169E8" w:rsidRDefault="009169E8" w:rsidP="00D726D2">
                            <w:pPr>
                              <w:kinsoku w:val="0"/>
                              <w:overflowPunct w:val="0"/>
                              <w:spacing w:after="60" w:line="240" w:lineRule="auto"/>
                              <w:ind w:left="142"/>
                              <w:contextualSpacing/>
                              <w:jc w:val="both"/>
                              <w:textAlignment w:val="baseline"/>
                              <w:rPr>
                                <w:rFonts w:eastAsia="+mn-ea" w:cstheme="minorHAnsi"/>
                                <w:b/>
                                <w:bCs/>
                                <w:color w:val="000000" w:themeColor="text1"/>
                                <w:kern w:val="24"/>
                                <w:sz w:val="20"/>
                                <w:szCs w:val="20"/>
                                <w:lang w:eastAsia="fr-FR"/>
                              </w:rPr>
                            </w:pPr>
                            <w:r>
                              <w:rPr>
                                <w:rFonts w:eastAsia="+mn-ea" w:cstheme="minorHAnsi"/>
                                <w:b/>
                                <w:bCs/>
                                <w:color w:val="000000" w:themeColor="text1"/>
                                <w:kern w:val="24"/>
                                <w:sz w:val="20"/>
                                <w:szCs w:val="20"/>
                                <w:lang w:eastAsia="fr-FR"/>
                              </w:rPr>
                              <w:t xml:space="preserve">Points d’attention : </w:t>
                            </w:r>
                          </w:p>
                          <w:p w14:paraId="380A0515" w14:textId="568D3480" w:rsidR="009169E8" w:rsidRPr="00472FB3" w:rsidRDefault="009169E8" w:rsidP="00884AF4">
                            <w:pPr>
                              <w:pStyle w:val="Bullet1"/>
                              <w:numPr>
                                <w:ilvl w:val="0"/>
                                <w:numId w:val="18"/>
                              </w:numPr>
                              <w:tabs>
                                <w:tab w:val="left" w:pos="4253"/>
                              </w:tabs>
                              <w:ind w:left="709"/>
                              <w:rPr>
                                <w:rFonts w:asciiTheme="minorHAnsi" w:hAnsiTheme="minorHAnsi" w:cstheme="minorHAnsi"/>
                                <w:color w:val="auto"/>
                                <w:kern w:val="0"/>
                                <w:szCs w:val="20"/>
                                <w:lang w:eastAsia="fr-FR"/>
                              </w:rPr>
                            </w:pPr>
                            <w:r w:rsidRPr="00696274">
                              <w:rPr>
                                <w:rFonts w:asciiTheme="minorHAnsi" w:hAnsiTheme="minorHAnsi" w:cstheme="minorHAnsi"/>
                                <w:color w:val="auto"/>
                                <w:kern w:val="0"/>
                                <w:szCs w:val="20"/>
                                <w:lang w:eastAsia="fr-FR"/>
                              </w:rPr>
                              <w:t xml:space="preserve">Les travaux </w:t>
                            </w:r>
                            <w:r>
                              <w:rPr>
                                <w:rFonts w:asciiTheme="minorHAnsi" w:hAnsiTheme="minorHAnsi" w:cstheme="minorHAnsi"/>
                                <w:color w:val="auto"/>
                                <w:kern w:val="0"/>
                                <w:szCs w:val="20"/>
                                <w:lang w:eastAsia="fr-FR"/>
                              </w:rPr>
                              <w:t>réalisés au 1</w:t>
                            </w:r>
                            <w:r w:rsidRPr="00472FB3">
                              <w:rPr>
                                <w:rFonts w:asciiTheme="minorHAnsi" w:hAnsiTheme="minorHAnsi" w:cstheme="minorHAnsi"/>
                                <w:color w:val="auto"/>
                                <w:kern w:val="0"/>
                                <w:szCs w:val="20"/>
                                <w:vertAlign w:val="superscript"/>
                                <w:lang w:eastAsia="fr-FR"/>
                              </w:rPr>
                              <w:t>er</w:t>
                            </w:r>
                            <w:r>
                              <w:rPr>
                                <w:rFonts w:asciiTheme="minorHAnsi" w:hAnsiTheme="minorHAnsi" w:cstheme="minorHAnsi"/>
                                <w:color w:val="auto"/>
                                <w:kern w:val="0"/>
                                <w:szCs w:val="20"/>
                                <w:lang w:eastAsia="fr-FR"/>
                              </w:rPr>
                              <w:t xml:space="preserve"> semestre 2020 </w:t>
                            </w:r>
                            <w:r w:rsidRPr="00696274">
                              <w:rPr>
                                <w:rFonts w:asciiTheme="minorHAnsi" w:hAnsiTheme="minorHAnsi" w:cstheme="minorHAnsi"/>
                                <w:color w:val="auto"/>
                                <w:kern w:val="0"/>
                                <w:szCs w:val="20"/>
                                <w:lang w:eastAsia="fr-FR"/>
                              </w:rPr>
                              <w:t>se sont appuyés sur la liste des indicateurs présents dans les annexes 1 des projets de règlement</w:t>
                            </w:r>
                            <w:r>
                              <w:rPr>
                                <w:rFonts w:asciiTheme="minorHAnsi" w:hAnsiTheme="minorHAnsi" w:cstheme="minorHAnsi"/>
                                <w:color w:val="auto"/>
                                <w:kern w:val="0"/>
                                <w:szCs w:val="20"/>
                                <w:lang w:eastAsia="fr-FR"/>
                              </w:rPr>
                              <w:t xml:space="preserve"> FEDER et FSE+</w:t>
                            </w:r>
                            <w:r w:rsidRPr="00696274">
                              <w:rPr>
                                <w:rFonts w:asciiTheme="minorHAnsi" w:hAnsiTheme="minorHAnsi" w:cstheme="minorHAnsi"/>
                                <w:color w:val="auto"/>
                                <w:kern w:val="0"/>
                                <w:szCs w:val="20"/>
                                <w:lang w:eastAsia="fr-FR"/>
                              </w:rPr>
                              <w:t>. A noter que pour le</w:t>
                            </w:r>
                            <w:r>
                              <w:rPr>
                                <w:rFonts w:asciiTheme="minorHAnsi" w:hAnsiTheme="minorHAnsi" w:cstheme="minorHAnsi"/>
                                <w:color w:val="auto"/>
                                <w:kern w:val="0"/>
                                <w:szCs w:val="20"/>
                                <w:lang w:eastAsia="fr-FR"/>
                              </w:rPr>
                              <w:t>s indicateurs F</w:t>
                            </w:r>
                            <w:r w:rsidRPr="00696274">
                              <w:rPr>
                                <w:rFonts w:asciiTheme="minorHAnsi" w:hAnsiTheme="minorHAnsi" w:cstheme="minorHAnsi"/>
                                <w:color w:val="auto"/>
                                <w:kern w:val="0"/>
                                <w:szCs w:val="20"/>
                                <w:lang w:eastAsia="fr-FR"/>
                              </w:rPr>
                              <w:t xml:space="preserve">EDER, il s’agit de la </w:t>
                            </w:r>
                            <w:r w:rsidRPr="00394726">
                              <w:rPr>
                                <w:rFonts w:asciiTheme="minorHAnsi" w:hAnsiTheme="minorHAnsi" w:cstheme="minorHAnsi"/>
                                <w:b/>
                                <w:bCs/>
                                <w:color w:val="auto"/>
                                <w:kern w:val="0"/>
                                <w:szCs w:val="20"/>
                                <w:lang w:eastAsia="fr-FR"/>
                              </w:rPr>
                              <w:t>version datée du 12 juin 2019 de l’annexe 1 communiquée avec le cahier des charges</w:t>
                            </w:r>
                            <w:r>
                              <w:rPr>
                                <w:rFonts w:asciiTheme="minorHAnsi" w:hAnsiTheme="minorHAnsi" w:cstheme="minorHAnsi"/>
                                <w:b/>
                                <w:bCs/>
                                <w:color w:val="auto"/>
                                <w:kern w:val="0"/>
                                <w:szCs w:val="20"/>
                                <w:lang w:eastAsia="fr-FR"/>
                              </w:rPr>
                              <w:t>.</w:t>
                            </w:r>
                          </w:p>
                          <w:p w14:paraId="604F9C13" w14:textId="596D235F" w:rsidR="009169E8" w:rsidRPr="00AE5679" w:rsidRDefault="009169E8" w:rsidP="00472FB3">
                            <w:pPr>
                              <w:pStyle w:val="Bullet1"/>
                              <w:numPr>
                                <w:ilvl w:val="0"/>
                                <w:numId w:val="0"/>
                              </w:numPr>
                              <w:tabs>
                                <w:tab w:val="left" w:pos="4253"/>
                              </w:tabs>
                              <w:ind w:left="709"/>
                              <w:rPr>
                                <w:rFonts w:asciiTheme="minorHAnsi" w:hAnsiTheme="minorHAnsi" w:cstheme="minorHAnsi"/>
                                <w:color w:val="auto"/>
                                <w:kern w:val="0"/>
                                <w:szCs w:val="20"/>
                                <w:lang w:eastAsia="fr-FR"/>
                              </w:rPr>
                            </w:pPr>
                            <w:r w:rsidRPr="00472FB3">
                              <w:rPr>
                                <w:rFonts w:asciiTheme="minorHAnsi" w:hAnsiTheme="minorHAnsi" w:cstheme="minorHAnsi"/>
                                <w:b/>
                                <w:bCs/>
                                <w:color w:val="auto"/>
                                <w:kern w:val="0"/>
                                <w:szCs w:val="20"/>
                                <w:u w:val="single"/>
                                <w:lang w:eastAsia="fr-FR"/>
                              </w:rPr>
                              <w:t>La version 1 du référentiel</w:t>
                            </w:r>
                            <w:r>
                              <w:rPr>
                                <w:rFonts w:asciiTheme="minorHAnsi" w:hAnsiTheme="minorHAnsi" w:cstheme="minorHAnsi"/>
                                <w:b/>
                                <w:bCs/>
                                <w:color w:val="auto"/>
                                <w:kern w:val="0"/>
                                <w:szCs w:val="20"/>
                                <w:u w:val="single"/>
                                <w:lang w:eastAsia="fr-FR"/>
                              </w:rPr>
                              <w:t xml:space="preserve"> national </w:t>
                            </w:r>
                            <w:r w:rsidRPr="00472FB3">
                              <w:rPr>
                                <w:rFonts w:asciiTheme="minorHAnsi" w:hAnsiTheme="minorHAnsi" w:cstheme="minorHAnsi"/>
                                <w:b/>
                                <w:bCs/>
                                <w:color w:val="auto"/>
                                <w:kern w:val="0"/>
                                <w:szCs w:val="20"/>
                                <w:u w:val="single"/>
                                <w:lang w:eastAsia="fr-FR"/>
                              </w:rPr>
                              <w:t xml:space="preserve">datée de juillet 2020 tient compte </w:t>
                            </w:r>
                            <w:r>
                              <w:rPr>
                                <w:rFonts w:asciiTheme="minorHAnsi" w:hAnsiTheme="minorHAnsi" w:cstheme="minorHAnsi"/>
                                <w:b/>
                                <w:bCs/>
                                <w:color w:val="auto"/>
                                <w:kern w:val="0"/>
                                <w:szCs w:val="20"/>
                                <w:u w:val="single"/>
                                <w:lang w:eastAsia="fr-FR"/>
                              </w:rPr>
                              <w:t xml:space="preserve">des évolutions </w:t>
                            </w:r>
                            <w:r w:rsidRPr="00472FB3">
                              <w:rPr>
                                <w:rFonts w:asciiTheme="minorHAnsi" w:hAnsiTheme="minorHAnsi" w:cstheme="minorHAnsi"/>
                                <w:b/>
                                <w:bCs/>
                                <w:color w:val="auto"/>
                                <w:kern w:val="0"/>
                                <w:szCs w:val="20"/>
                                <w:u w:val="single"/>
                                <w:lang w:eastAsia="fr-FR"/>
                              </w:rPr>
                              <w:t>de la</w:t>
                            </w:r>
                            <w:r>
                              <w:rPr>
                                <w:rFonts w:asciiTheme="minorHAnsi" w:hAnsiTheme="minorHAnsi" w:cstheme="minorHAnsi"/>
                                <w:b/>
                                <w:bCs/>
                                <w:color w:val="auto"/>
                                <w:kern w:val="0"/>
                                <w:szCs w:val="20"/>
                                <w:u w:val="single"/>
                                <w:lang w:eastAsia="fr-FR"/>
                              </w:rPr>
                              <w:t xml:space="preserve"> nouvelle</w:t>
                            </w:r>
                            <w:r w:rsidRPr="00472FB3">
                              <w:rPr>
                                <w:rFonts w:asciiTheme="minorHAnsi" w:hAnsiTheme="minorHAnsi" w:cstheme="minorHAnsi"/>
                                <w:b/>
                                <w:bCs/>
                                <w:color w:val="auto"/>
                                <w:kern w:val="0"/>
                                <w:szCs w:val="20"/>
                                <w:u w:val="single"/>
                                <w:lang w:eastAsia="fr-FR"/>
                              </w:rPr>
                              <w:t xml:space="preserve"> liste </w:t>
                            </w:r>
                            <w:r>
                              <w:rPr>
                                <w:rFonts w:asciiTheme="minorHAnsi" w:hAnsiTheme="minorHAnsi" w:cstheme="minorHAnsi"/>
                                <w:b/>
                                <w:bCs/>
                                <w:color w:val="auto"/>
                                <w:kern w:val="0"/>
                                <w:szCs w:val="20"/>
                                <w:u w:val="single"/>
                                <w:lang w:eastAsia="fr-FR"/>
                              </w:rPr>
                              <w:t xml:space="preserve">des indicateurs FEDER et FSE+ publiée fin mai par la Commission européenne. Cette liste non définitive est annexée à la note. </w:t>
                            </w:r>
                            <w:r w:rsidRPr="00B70579">
                              <w:rPr>
                                <w:rFonts w:asciiTheme="minorHAnsi" w:hAnsiTheme="minorHAnsi" w:cstheme="minorHAnsi"/>
                                <w:color w:val="auto"/>
                                <w:kern w:val="0"/>
                                <w:szCs w:val="20"/>
                                <w:lang w:eastAsia="fr-FR"/>
                              </w:rPr>
                              <w:t>Cette liste permet de préciser l’intitulé, le rattachement (objectif spécifique) et l’unité de mesure de certains indicateurs. Il</w:t>
                            </w:r>
                            <w:r w:rsidRPr="00AE5679">
                              <w:rPr>
                                <w:rFonts w:asciiTheme="minorHAnsi" w:hAnsiTheme="minorHAnsi" w:cstheme="minorHAnsi"/>
                                <w:color w:val="auto"/>
                                <w:kern w:val="0"/>
                                <w:szCs w:val="20"/>
                                <w:lang w:eastAsia="fr-FR"/>
                              </w:rPr>
                              <w:t xml:space="preserve"> doit notamment être noté : </w:t>
                            </w:r>
                          </w:p>
                          <w:p w14:paraId="47AED322" w14:textId="72D16FF9" w:rsidR="009169E8" w:rsidRPr="00AE5679" w:rsidRDefault="009169E8" w:rsidP="00AE5679">
                            <w:pPr>
                              <w:pStyle w:val="Bullet1"/>
                              <w:numPr>
                                <w:ilvl w:val="0"/>
                                <w:numId w:val="0"/>
                              </w:numPr>
                              <w:tabs>
                                <w:tab w:val="left" w:pos="4253"/>
                              </w:tabs>
                              <w:ind w:left="1416"/>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 </w:t>
                            </w:r>
                            <w:r w:rsidRPr="00AE5679">
                              <w:rPr>
                                <w:rFonts w:asciiTheme="minorHAnsi" w:hAnsiTheme="minorHAnsi" w:cstheme="minorHAnsi"/>
                                <w:color w:val="auto"/>
                                <w:kern w:val="0"/>
                                <w:szCs w:val="20"/>
                                <w:lang w:eastAsia="fr-FR"/>
                              </w:rPr>
                              <w:t xml:space="preserve">Le transfert de l’OS 2 à l’OS 3 des indicateurs relatifs à la mobilité urbaine durable (tramway, métro et pistes cyclables) : RCO055 à 60 et RCR062 à 64 </w:t>
                            </w:r>
                          </w:p>
                          <w:p w14:paraId="38DA7BC7" w14:textId="7DF91AAE" w:rsidR="009169E8" w:rsidRPr="00472FB3" w:rsidRDefault="009169E8" w:rsidP="00AE5679">
                            <w:pPr>
                              <w:pStyle w:val="Bullet1"/>
                              <w:numPr>
                                <w:ilvl w:val="0"/>
                                <w:numId w:val="0"/>
                              </w:numPr>
                              <w:tabs>
                                <w:tab w:val="left" w:pos="4253"/>
                              </w:tabs>
                              <w:ind w:left="1416"/>
                              <w:rPr>
                                <w:rFonts w:asciiTheme="minorHAnsi" w:hAnsiTheme="minorHAnsi" w:cstheme="minorHAnsi"/>
                                <w:b/>
                                <w:bCs/>
                                <w:color w:val="auto"/>
                                <w:kern w:val="0"/>
                                <w:szCs w:val="20"/>
                                <w:u w:val="single"/>
                                <w:lang w:eastAsia="fr-FR"/>
                              </w:rPr>
                            </w:pPr>
                            <w:r>
                              <w:rPr>
                                <w:rFonts w:asciiTheme="minorHAnsi" w:hAnsiTheme="minorHAnsi" w:cstheme="minorHAnsi"/>
                                <w:color w:val="auto"/>
                                <w:kern w:val="0"/>
                                <w:szCs w:val="20"/>
                                <w:lang w:eastAsia="fr-FR"/>
                              </w:rPr>
                              <w:t>- L</w:t>
                            </w:r>
                            <w:r w:rsidRPr="00AE5679">
                              <w:rPr>
                                <w:rFonts w:asciiTheme="minorHAnsi" w:hAnsiTheme="minorHAnsi" w:cstheme="minorHAnsi"/>
                                <w:color w:val="auto"/>
                                <w:kern w:val="0"/>
                                <w:szCs w:val="20"/>
                                <w:lang w:eastAsia="fr-FR"/>
                              </w:rPr>
                              <w:t>a suppression de certains indicateurs tels que RCR097</w:t>
                            </w:r>
                            <w:r>
                              <w:rPr>
                                <w:rFonts w:asciiTheme="minorHAnsi" w:hAnsiTheme="minorHAnsi" w:cstheme="minorHAnsi"/>
                                <w:color w:val="auto"/>
                                <w:kern w:val="0"/>
                                <w:szCs w:val="20"/>
                                <w:lang w:eastAsia="fr-FR"/>
                              </w:rPr>
                              <w:t xml:space="preserve"> </w:t>
                            </w:r>
                            <w:r w:rsidRPr="00AE5679">
                              <w:rPr>
                                <w:rFonts w:asciiTheme="minorHAnsi" w:hAnsiTheme="minorHAnsi" w:cstheme="minorHAnsi"/>
                                <w:color w:val="auto"/>
                                <w:kern w:val="0"/>
                                <w:szCs w:val="20"/>
                                <w:lang w:eastAsia="fr-FR"/>
                              </w:rPr>
                              <w:t>-</w:t>
                            </w:r>
                            <w:r>
                              <w:rPr>
                                <w:rFonts w:asciiTheme="minorHAnsi" w:hAnsiTheme="minorHAnsi" w:cstheme="minorHAnsi"/>
                                <w:color w:val="auto"/>
                                <w:kern w:val="0"/>
                                <w:szCs w:val="20"/>
                                <w:lang w:eastAsia="fr-FR"/>
                              </w:rPr>
                              <w:t xml:space="preserve"> </w:t>
                            </w:r>
                            <w:r w:rsidRPr="00AE5679">
                              <w:rPr>
                                <w:rFonts w:asciiTheme="minorHAnsi" w:hAnsiTheme="minorHAnsi" w:cstheme="minorHAnsi"/>
                                <w:color w:val="auto"/>
                                <w:kern w:val="0"/>
                                <w:szCs w:val="20"/>
                                <w:lang w:eastAsia="fr-FR"/>
                              </w:rPr>
                              <w:t>Apprentissage soutenu dans les PME.</w:t>
                            </w:r>
                          </w:p>
                          <w:p w14:paraId="7A7459B8" w14:textId="58A9F4FF" w:rsidR="009169E8" w:rsidRPr="00394726" w:rsidRDefault="009169E8" w:rsidP="00884AF4">
                            <w:pPr>
                              <w:pStyle w:val="Bullet1"/>
                              <w:numPr>
                                <w:ilvl w:val="0"/>
                                <w:numId w:val="18"/>
                              </w:numPr>
                              <w:tabs>
                                <w:tab w:val="left" w:pos="4253"/>
                              </w:tabs>
                              <w:ind w:left="709"/>
                              <w:rPr>
                                <w:rFonts w:asciiTheme="minorHAnsi" w:hAnsiTheme="minorHAnsi" w:cstheme="minorHAnsi"/>
                                <w:b/>
                                <w:bCs/>
                                <w:color w:val="auto"/>
                                <w:kern w:val="0"/>
                                <w:szCs w:val="20"/>
                                <w:lang w:eastAsia="fr-FR"/>
                              </w:rPr>
                            </w:pPr>
                            <w:r w:rsidRPr="00E56540">
                              <w:rPr>
                                <w:rFonts w:asciiTheme="minorHAnsi" w:hAnsiTheme="minorHAnsi" w:cstheme="minorHAnsi"/>
                                <w:color w:val="auto"/>
                                <w:kern w:val="0"/>
                                <w:szCs w:val="20"/>
                                <w:lang w:eastAsia="fr-FR"/>
                              </w:rPr>
                              <w:t xml:space="preserve">La liste des indicateurs FEDER a fait l’objet de modifications significatives au regard de la version initialement publiée avec le projet de règlement. </w:t>
                            </w:r>
                            <w:r w:rsidRPr="00394726">
                              <w:rPr>
                                <w:rFonts w:asciiTheme="minorHAnsi" w:hAnsiTheme="minorHAnsi" w:cstheme="minorHAnsi"/>
                                <w:b/>
                                <w:bCs/>
                                <w:color w:val="auto"/>
                                <w:kern w:val="0"/>
                                <w:szCs w:val="20"/>
                                <w:lang w:eastAsia="fr-FR"/>
                              </w:rPr>
                              <w:t>Les versions définitives des listes ainsi que les « fiches indicateurs » n’étaient pas publiées lors de la réalisation des travaux qui se sont appuyés sur les informations disponibles</w:t>
                            </w:r>
                            <w:r>
                              <w:rPr>
                                <w:rFonts w:asciiTheme="minorHAnsi" w:hAnsiTheme="minorHAnsi" w:cstheme="minorHAnsi"/>
                                <w:b/>
                                <w:bCs/>
                                <w:color w:val="auto"/>
                                <w:kern w:val="0"/>
                                <w:szCs w:val="20"/>
                                <w:lang w:eastAsia="fr-FR"/>
                              </w:rPr>
                              <w:t xml:space="preserve"> </w:t>
                            </w:r>
                            <w:r w:rsidRPr="00394726">
                              <w:rPr>
                                <w:rFonts w:asciiTheme="minorHAnsi" w:hAnsiTheme="minorHAnsi" w:cstheme="minorHAnsi"/>
                                <w:b/>
                                <w:bCs/>
                                <w:color w:val="auto"/>
                                <w:kern w:val="0"/>
                                <w:szCs w:val="20"/>
                                <w:lang w:eastAsia="fr-FR"/>
                              </w:rPr>
                              <w:t xml:space="preserve">à date. </w:t>
                            </w:r>
                          </w:p>
                          <w:p w14:paraId="5176680A" w14:textId="33A54983" w:rsidR="009169E8" w:rsidRPr="00394726" w:rsidRDefault="009169E8" w:rsidP="00884AF4">
                            <w:pPr>
                              <w:pStyle w:val="Bullet1"/>
                              <w:numPr>
                                <w:ilvl w:val="0"/>
                                <w:numId w:val="18"/>
                              </w:numPr>
                              <w:tabs>
                                <w:tab w:val="left" w:pos="4253"/>
                              </w:tabs>
                              <w:ind w:left="709"/>
                              <w:rPr>
                                <w:rFonts w:asciiTheme="minorHAnsi" w:hAnsiTheme="minorHAnsi" w:cstheme="minorHAnsi"/>
                                <w:color w:val="auto"/>
                                <w:kern w:val="0"/>
                                <w:szCs w:val="20"/>
                                <w:lang w:eastAsia="fr-FR"/>
                              </w:rPr>
                            </w:pPr>
                            <w:r w:rsidRPr="00E56540">
                              <w:rPr>
                                <w:rFonts w:asciiTheme="minorHAnsi" w:hAnsiTheme="minorHAnsi" w:cstheme="minorHAnsi"/>
                                <w:color w:val="auto"/>
                                <w:kern w:val="0"/>
                                <w:szCs w:val="20"/>
                                <w:lang w:eastAsia="fr-FR"/>
                              </w:rPr>
                              <w:t xml:space="preserve">Le </w:t>
                            </w:r>
                            <w:r w:rsidRPr="00B70579">
                              <w:rPr>
                                <w:rFonts w:asciiTheme="minorHAnsi" w:hAnsiTheme="minorHAnsi" w:cstheme="minorHAnsi"/>
                                <w:b/>
                                <w:bCs/>
                                <w:color w:val="auto"/>
                                <w:kern w:val="0"/>
                                <w:szCs w:val="20"/>
                                <w:u w:val="single"/>
                                <w:lang w:eastAsia="fr-FR"/>
                              </w:rPr>
                              <w:t>référentiel établi a vocation à être un guide méthodologique</w:t>
                            </w:r>
                            <w:r>
                              <w:rPr>
                                <w:rFonts w:asciiTheme="minorHAnsi" w:hAnsiTheme="minorHAnsi" w:cstheme="minorHAnsi"/>
                                <w:color w:val="auto"/>
                                <w:kern w:val="0"/>
                                <w:szCs w:val="20"/>
                                <w:lang w:eastAsia="fr-FR"/>
                              </w:rPr>
                              <w:t xml:space="preserve"> </w:t>
                            </w:r>
                            <w:r w:rsidRPr="00E56540">
                              <w:rPr>
                                <w:rFonts w:asciiTheme="minorHAnsi" w:hAnsiTheme="minorHAnsi" w:cstheme="minorHAnsi"/>
                                <w:color w:val="auto"/>
                                <w:kern w:val="0"/>
                                <w:szCs w:val="20"/>
                                <w:lang w:eastAsia="fr-FR"/>
                              </w:rPr>
                              <w:t>à destination des AG</w:t>
                            </w:r>
                            <w:r>
                              <w:rPr>
                                <w:rFonts w:asciiTheme="minorHAnsi" w:hAnsiTheme="minorHAnsi" w:cstheme="minorHAnsi"/>
                                <w:color w:val="auto"/>
                                <w:kern w:val="0"/>
                                <w:szCs w:val="20"/>
                                <w:lang w:eastAsia="fr-FR"/>
                              </w:rPr>
                              <w:t xml:space="preserve"> afin d’assurer </w:t>
                            </w:r>
                            <w:r w:rsidRPr="00E56540">
                              <w:rPr>
                                <w:rFonts w:asciiTheme="minorHAnsi" w:hAnsiTheme="minorHAnsi" w:cstheme="minorHAnsi"/>
                                <w:color w:val="auto"/>
                                <w:kern w:val="0"/>
                                <w:szCs w:val="20"/>
                                <w:lang w:eastAsia="fr-FR"/>
                              </w:rPr>
                              <w:t xml:space="preserve">une </w:t>
                            </w:r>
                            <w:r>
                              <w:rPr>
                                <w:rFonts w:asciiTheme="minorHAnsi" w:hAnsiTheme="minorHAnsi" w:cstheme="minorHAnsi"/>
                                <w:color w:val="auto"/>
                                <w:kern w:val="0"/>
                                <w:szCs w:val="20"/>
                                <w:lang w:eastAsia="fr-FR"/>
                              </w:rPr>
                              <w:t xml:space="preserve">interprétation et une </w:t>
                            </w:r>
                            <w:r w:rsidRPr="00E56540">
                              <w:rPr>
                                <w:rFonts w:asciiTheme="minorHAnsi" w:hAnsiTheme="minorHAnsi" w:cstheme="minorHAnsi"/>
                                <w:color w:val="auto"/>
                                <w:kern w:val="0"/>
                                <w:szCs w:val="20"/>
                                <w:lang w:eastAsia="fr-FR"/>
                              </w:rPr>
                              <w:t>application harmonisée</w:t>
                            </w:r>
                            <w:r>
                              <w:rPr>
                                <w:rFonts w:asciiTheme="minorHAnsi" w:hAnsiTheme="minorHAnsi" w:cstheme="minorHAnsi"/>
                                <w:color w:val="auto"/>
                                <w:kern w:val="0"/>
                                <w:szCs w:val="20"/>
                                <w:lang w:eastAsia="fr-FR"/>
                              </w:rPr>
                              <w:t>s</w:t>
                            </w:r>
                            <w:r w:rsidRPr="00E56540">
                              <w:rPr>
                                <w:rFonts w:asciiTheme="minorHAnsi" w:hAnsiTheme="minorHAnsi" w:cstheme="minorHAnsi"/>
                                <w:color w:val="auto"/>
                                <w:kern w:val="0"/>
                                <w:szCs w:val="20"/>
                                <w:lang w:eastAsia="fr-FR"/>
                              </w:rPr>
                              <w:t xml:space="preserve"> des indicateurs et à faciliter le travail des AG lors de la construction de leur</w:t>
                            </w:r>
                            <w:r>
                              <w:rPr>
                                <w:rFonts w:asciiTheme="minorHAnsi" w:hAnsiTheme="minorHAnsi" w:cstheme="minorHAnsi"/>
                                <w:color w:val="auto"/>
                                <w:kern w:val="0"/>
                                <w:szCs w:val="20"/>
                                <w:lang w:eastAsia="fr-FR"/>
                              </w:rPr>
                              <w:t>s</w:t>
                            </w:r>
                            <w:r w:rsidRPr="00E56540">
                              <w:rPr>
                                <w:rFonts w:asciiTheme="minorHAnsi" w:hAnsiTheme="minorHAnsi" w:cstheme="minorHAnsi"/>
                                <w:color w:val="auto"/>
                                <w:kern w:val="0"/>
                                <w:szCs w:val="20"/>
                                <w:lang w:eastAsia="fr-FR"/>
                              </w:rPr>
                              <w:t xml:space="preserve"> programme</w:t>
                            </w:r>
                            <w:r>
                              <w:rPr>
                                <w:rFonts w:asciiTheme="minorHAnsi" w:hAnsiTheme="minorHAnsi" w:cstheme="minorHAnsi"/>
                                <w:color w:val="auto"/>
                                <w:kern w:val="0"/>
                                <w:szCs w:val="20"/>
                                <w:lang w:eastAsia="fr-FR"/>
                              </w:rPr>
                              <w:t>s</w:t>
                            </w:r>
                            <w:r w:rsidRPr="00E56540">
                              <w:rPr>
                                <w:rFonts w:asciiTheme="minorHAnsi" w:hAnsiTheme="minorHAnsi" w:cstheme="minorHAnsi"/>
                                <w:color w:val="auto"/>
                                <w:kern w:val="0"/>
                                <w:szCs w:val="20"/>
                                <w:lang w:eastAsia="fr-FR"/>
                              </w:rPr>
                              <w:t xml:space="preserve">. </w:t>
                            </w:r>
                            <w:r w:rsidRPr="00B70579">
                              <w:rPr>
                                <w:rFonts w:asciiTheme="minorHAnsi" w:hAnsiTheme="minorHAnsi" w:cstheme="minorHAnsi"/>
                                <w:b/>
                                <w:bCs/>
                                <w:color w:val="auto"/>
                                <w:kern w:val="0"/>
                                <w:szCs w:val="20"/>
                                <w:u w:val="single"/>
                                <w:lang w:eastAsia="fr-FR"/>
                              </w:rPr>
                              <w:t>Il n’a pas de valeur prescriptive</w:t>
                            </w:r>
                            <w:r w:rsidRPr="00E56540">
                              <w:rPr>
                                <w:rFonts w:asciiTheme="minorHAnsi" w:hAnsiTheme="minorHAnsi" w:cstheme="minorHAnsi"/>
                                <w:color w:val="auto"/>
                                <w:kern w:val="0"/>
                                <w:szCs w:val="20"/>
                                <w:lang w:eastAsia="fr-FR"/>
                              </w:rPr>
                              <w:t xml:space="preserve">. </w:t>
                            </w:r>
                          </w:p>
                        </w:txbxContent>
                      </wps:txbx>
                      <wps:bodyPr vert="horz" wrap="square" lIns="108000" tIns="108000" rIns="108000" bIns="108000" numCol="1" rtlCol="0"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644CF0" id="_x0000_s1031" style="position:absolute;left:0;text-align:left;margin-left:9pt;margin-top:22.6pt;width:448.1pt;height:298.25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" fillcolor="#f2f2f2 [3052]" stroked="f" strokeweight=".1pt">
                <v:stroke joinstyle="round"/>
                <v:shadow on="t" color="black" opacity="26214f" origin="-.5,-.5" offset=".74836mm,.74836mm"/>
                <v:textbox inset="3mm,3mm,3mm,3mm">
                  <w:txbxContent>
                    <w:p w14:paraId="73C49171" w14:textId="7B6FA56B" w:rsidR="009169E8" w:rsidRDefault="009169E8" w:rsidP="00D726D2">
                      <w:pPr>
                        <w:kinsoku w:val="0"/>
                        <w:overflowPunct w:val="0"/>
                        <w:spacing w:after="60" w:line="240" w:lineRule="auto"/>
                        <w:ind w:left="142"/>
                        <w:contextualSpacing/>
                        <w:jc w:val="both"/>
                        <w:textAlignment w:val="baseline"/>
                        <w:rPr>
                          <w:rFonts w:eastAsia="+mn-ea" w:cstheme="minorHAnsi"/>
                          <w:b/>
                          <w:bCs/>
                          <w:color w:val="000000" w:themeColor="text1"/>
                          <w:kern w:val="24"/>
                          <w:sz w:val="20"/>
                          <w:szCs w:val="20"/>
                          <w:lang w:eastAsia="fr-FR"/>
                        </w:rPr>
                      </w:pPr>
                      <w:r>
                        <w:rPr>
                          <w:rFonts w:eastAsia="+mn-ea" w:cstheme="minorHAnsi"/>
                          <w:b/>
                          <w:bCs/>
                          <w:color w:val="000000" w:themeColor="text1"/>
                          <w:kern w:val="24"/>
                          <w:sz w:val="20"/>
                          <w:szCs w:val="20"/>
                          <w:lang w:eastAsia="fr-FR"/>
                        </w:rPr>
                        <w:t xml:space="preserve">Points d’attention : </w:t>
                      </w:r>
                    </w:p>
                    <w:p w14:paraId="380A0515" w14:textId="568D3480" w:rsidR="009169E8" w:rsidRPr="00472FB3" w:rsidRDefault="009169E8" w:rsidP="00884AF4">
                      <w:pPr>
                        <w:pStyle w:val="Bullet1"/>
                        <w:numPr>
                          <w:ilvl w:val="0"/>
                          <w:numId w:val="18"/>
                        </w:numPr>
                        <w:tabs>
                          <w:tab w:val="left" w:pos="4253"/>
                        </w:tabs>
                        <w:ind w:left="709"/>
                        <w:rPr>
                          <w:rFonts w:asciiTheme="minorHAnsi" w:hAnsiTheme="minorHAnsi" w:cstheme="minorHAnsi"/>
                          <w:color w:val="auto"/>
                          <w:kern w:val="0"/>
                          <w:szCs w:val="20"/>
                          <w:lang w:eastAsia="fr-FR"/>
                        </w:rPr>
                      </w:pPr>
                      <w:r w:rsidRPr="00696274">
                        <w:rPr>
                          <w:rFonts w:asciiTheme="minorHAnsi" w:hAnsiTheme="minorHAnsi" w:cstheme="minorHAnsi"/>
                          <w:color w:val="auto"/>
                          <w:kern w:val="0"/>
                          <w:szCs w:val="20"/>
                          <w:lang w:eastAsia="fr-FR"/>
                        </w:rPr>
                        <w:t xml:space="preserve">Les travaux </w:t>
                      </w:r>
                      <w:r>
                        <w:rPr>
                          <w:rFonts w:asciiTheme="minorHAnsi" w:hAnsiTheme="minorHAnsi" w:cstheme="minorHAnsi"/>
                          <w:color w:val="auto"/>
                          <w:kern w:val="0"/>
                          <w:szCs w:val="20"/>
                          <w:lang w:eastAsia="fr-FR"/>
                        </w:rPr>
                        <w:t>réalisés au 1</w:t>
                      </w:r>
                      <w:r w:rsidRPr="00472FB3">
                        <w:rPr>
                          <w:rFonts w:asciiTheme="minorHAnsi" w:hAnsiTheme="minorHAnsi" w:cstheme="minorHAnsi"/>
                          <w:color w:val="auto"/>
                          <w:kern w:val="0"/>
                          <w:szCs w:val="20"/>
                          <w:vertAlign w:val="superscript"/>
                          <w:lang w:eastAsia="fr-FR"/>
                        </w:rPr>
                        <w:t>er</w:t>
                      </w:r>
                      <w:r>
                        <w:rPr>
                          <w:rFonts w:asciiTheme="minorHAnsi" w:hAnsiTheme="minorHAnsi" w:cstheme="minorHAnsi"/>
                          <w:color w:val="auto"/>
                          <w:kern w:val="0"/>
                          <w:szCs w:val="20"/>
                          <w:lang w:eastAsia="fr-FR"/>
                        </w:rPr>
                        <w:t xml:space="preserve"> semestre 2020 </w:t>
                      </w:r>
                      <w:r w:rsidRPr="00696274">
                        <w:rPr>
                          <w:rFonts w:asciiTheme="minorHAnsi" w:hAnsiTheme="minorHAnsi" w:cstheme="minorHAnsi"/>
                          <w:color w:val="auto"/>
                          <w:kern w:val="0"/>
                          <w:szCs w:val="20"/>
                          <w:lang w:eastAsia="fr-FR"/>
                        </w:rPr>
                        <w:t>se sont appuyés sur la liste des indicateurs présents dans les annexes 1 des projets de règlement</w:t>
                      </w:r>
                      <w:r>
                        <w:rPr>
                          <w:rFonts w:asciiTheme="minorHAnsi" w:hAnsiTheme="minorHAnsi" w:cstheme="minorHAnsi"/>
                          <w:color w:val="auto"/>
                          <w:kern w:val="0"/>
                          <w:szCs w:val="20"/>
                          <w:lang w:eastAsia="fr-FR"/>
                        </w:rPr>
                        <w:t xml:space="preserve"> FEDER et FSE+</w:t>
                      </w:r>
                      <w:r w:rsidRPr="00696274">
                        <w:rPr>
                          <w:rFonts w:asciiTheme="minorHAnsi" w:hAnsiTheme="minorHAnsi" w:cstheme="minorHAnsi"/>
                          <w:color w:val="auto"/>
                          <w:kern w:val="0"/>
                          <w:szCs w:val="20"/>
                          <w:lang w:eastAsia="fr-FR"/>
                        </w:rPr>
                        <w:t>. A noter que pour le</w:t>
                      </w:r>
                      <w:r>
                        <w:rPr>
                          <w:rFonts w:asciiTheme="minorHAnsi" w:hAnsiTheme="minorHAnsi" w:cstheme="minorHAnsi"/>
                          <w:color w:val="auto"/>
                          <w:kern w:val="0"/>
                          <w:szCs w:val="20"/>
                          <w:lang w:eastAsia="fr-FR"/>
                        </w:rPr>
                        <w:t>s indicateurs F</w:t>
                      </w:r>
                      <w:r w:rsidRPr="00696274">
                        <w:rPr>
                          <w:rFonts w:asciiTheme="minorHAnsi" w:hAnsiTheme="minorHAnsi" w:cstheme="minorHAnsi"/>
                          <w:color w:val="auto"/>
                          <w:kern w:val="0"/>
                          <w:szCs w:val="20"/>
                          <w:lang w:eastAsia="fr-FR"/>
                        </w:rPr>
                        <w:t xml:space="preserve">EDER, il s’agit de la </w:t>
                      </w:r>
                      <w:r w:rsidRPr="00394726">
                        <w:rPr>
                          <w:rFonts w:asciiTheme="minorHAnsi" w:hAnsiTheme="minorHAnsi" w:cstheme="minorHAnsi"/>
                          <w:b/>
                          <w:bCs/>
                          <w:color w:val="auto"/>
                          <w:kern w:val="0"/>
                          <w:szCs w:val="20"/>
                          <w:lang w:eastAsia="fr-FR"/>
                        </w:rPr>
                        <w:t>version datée du 12 juin 2019 de l’annexe 1 communiquée avec le cahier des charges</w:t>
                      </w:r>
                      <w:r>
                        <w:rPr>
                          <w:rFonts w:asciiTheme="minorHAnsi" w:hAnsiTheme="minorHAnsi" w:cstheme="minorHAnsi"/>
                          <w:b/>
                          <w:bCs/>
                          <w:color w:val="auto"/>
                          <w:kern w:val="0"/>
                          <w:szCs w:val="20"/>
                          <w:lang w:eastAsia="fr-FR"/>
                        </w:rPr>
                        <w:t>.</w:t>
                      </w:r>
                    </w:p>
                    <w:p w14:paraId="604F9C13" w14:textId="596D235F" w:rsidR="009169E8" w:rsidRPr="00AE5679" w:rsidRDefault="009169E8" w:rsidP="00472FB3">
                      <w:pPr>
                        <w:pStyle w:val="Bullet1"/>
                        <w:numPr>
                          <w:ilvl w:val="0"/>
                          <w:numId w:val="0"/>
                        </w:numPr>
                        <w:tabs>
                          <w:tab w:val="left" w:pos="4253"/>
                        </w:tabs>
                        <w:ind w:left="709"/>
                        <w:rPr>
                          <w:rFonts w:asciiTheme="minorHAnsi" w:hAnsiTheme="minorHAnsi" w:cstheme="minorHAnsi"/>
                          <w:color w:val="auto"/>
                          <w:kern w:val="0"/>
                          <w:szCs w:val="20"/>
                          <w:lang w:eastAsia="fr-FR"/>
                        </w:rPr>
                      </w:pPr>
                      <w:r w:rsidRPr="00472FB3">
                        <w:rPr>
                          <w:rFonts w:asciiTheme="minorHAnsi" w:hAnsiTheme="minorHAnsi" w:cstheme="minorHAnsi"/>
                          <w:b/>
                          <w:bCs/>
                          <w:color w:val="auto"/>
                          <w:kern w:val="0"/>
                          <w:szCs w:val="20"/>
                          <w:u w:val="single"/>
                          <w:lang w:eastAsia="fr-FR"/>
                        </w:rPr>
                        <w:t>La version 1 du référentiel</w:t>
                      </w:r>
                      <w:r>
                        <w:rPr>
                          <w:rFonts w:asciiTheme="minorHAnsi" w:hAnsiTheme="minorHAnsi" w:cstheme="minorHAnsi"/>
                          <w:b/>
                          <w:bCs/>
                          <w:color w:val="auto"/>
                          <w:kern w:val="0"/>
                          <w:szCs w:val="20"/>
                          <w:u w:val="single"/>
                          <w:lang w:eastAsia="fr-FR"/>
                        </w:rPr>
                        <w:t xml:space="preserve"> national </w:t>
                      </w:r>
                      <w:r w:rsidRPr="00472FB3">
                        <w:rPr>
                          <w:rFonts w:asciiTheme="minorHAnsi" w:hAnsiTheme="minorHAnsi" w:cstheme="minorHAnsi"/>
                          <w:b/>
                          <w:bCs/>
                          <w:color w:val="auto"/>
                          <w:kern w:val="0"/>
                          <w:szCs w:val="20"/>
                          <w:u w:val="single"/>
                          <w:lang w:eastAsia="fr-FR"/>
                        </w:rPr>
                        <w:t xml:space="preserve">datée de juillet 2020 tient compte </w:t>
                      </w:r>
                      <w:r>
                        <w:rPr>
                          <w:rFonts w:asciiTheme="minorHAnsi" w:hAnsiTheme="minorHAnsi" w:cstheme="minorHAnsi"/>
                          <w:b/>
                          <w:bCs/>
                          <w:color w:val="auto"/>
                          <w:kern w:val="0"/>
                          <w:szCs w:val="20"/>
                          <w:u w:val="single"/>
                          <w:lang w:eastAsia="fr-FR"/>
                        </w:rPr>
                        <w:t xml:space="preserve">des évolutions </w:t>
                      </w:r>
                      <w:r w:rsidRPr="00472FB3">
                        <w:rPr>
                          <w:rFonts w:asciiTheme="minorHAnsi" w:hAnsiTheme="minorHAnsi" w:cstheme="minorHAnsi"/>
                          <w:b/>
                          <w:bCs/>
                          <w:color w:val="auto"/>
                          <w:kern w:val="0"/>
                          <w:szCs w:val="20"/>
                          <w:u w:val="single"/>
                          <w:lang w:eastAsia="fr-FR"/>
                        </w:rPr>
                        <w:t>de la</w:t>
                      </w:r>
                      <w:r>
                        <w:rPr>
                          <w:rFonts w:asciiTheme="minorHAnsi" w:hAnsiTheme="minorHAnsi" w:cstheme="minorHAnsi"/>
                          <w:b/>
                          <w:bCs/>
                          <w:color w:val="auto"/>
                          <w:kern w:val="0"/>
                          <w:szCs w:val="20"/>
                          <w:u w:val="single"/>
                          <w:lang w:eastAsia="fr-FR"/>
                        </w:rPr>
                        <w:t xml:space="preserve"> nouvelle</w:t>
                      </w:r>
                      <w:r w:rsidRPr="00472FB3">
                        <w:rPr>
                          <w:rFonts w:asciiTheme="minorHAnsi" w:hAnsiTheme="minorHAnsi" w:cstheme="minorHAnsi"/>
                          <w:b/>
                          <w:bCs/>
                          <w:color w:val="auto"/>
                          <w:kern w:val="0"/>
                          <w:szCs w:val="20"/>
                          <w:u w:val="single"/>
                          <w:lang w:eastAsia="fr-FR"/>
                        </w:rPr>
                        <w:t xml:space="preserve"> liste </w:t>
                      </w:r>
                      <w:r>
                        <w:rPr>
                          <w:rFonts w:asciiTheme="minorHAnsi" w:hAnsiTheme="minorHAnsi" w:cstheme="minorHAnsi"/>
                          <w:b/>
                          <w:bCs/>
                          <w:color w:val="auto"/>
                          <w:kern w:val="0"/>
                          <w:szCs w:val="20"/>
                          <w:u w:val="single"/>
                          <w:lang w:eastAsia="fr-FR"/>
                        </w:rPr>
                        <w:t xml:space="preserve">des indicateurs FEDER et FSE+ publiée fin mai par la Commission européenne. Cette liste non définitive est annexée à la note. </w:t>
                      </w:r>
                      <w:r w:rsidRPr="00B70579">
                        <w:rPr>
                          <w:rFonts w:asciiTheme="minorHAnsi" w:hAnsiTheme="minorHAnsi" w:cstheme="minorHAnsi"/>
                          <w:color w:val="auto"/>
                          <w:kern w:val="0"/>
                          <w:szCs w:val="20"/>
                          <w:lang w:eastAsia="fr-FR"/>
                        </w:rPr>
                        <w:t>Cette liste permet de préciser l’intitulé, le rattachement (objectif spécifique) et l’unité de mesure de certains indicateurs. Il</w:t>
                      </w:r>
                      <w:r w:rsidRPr="00AE5679">
                        <w:rPr>
                          <w:rFonts w:asciiTheme="minorHAnsi" w:hAnsiTheme="minorHAnsi" w:cstheme="minorHAnsi"/>
                          <w:color w:val="auto"/>
                          <w:kern w:val="0"/>
                          <w:szCs w:val="20"/>
                          <w:lang w:eastAsia="fr-FR"/>
                        </w:rPr>
                        <w:t xml:space="preserve"> doit notamment être noté : </w:t>
                      </w:r>
                    </w:p>
                    <w:p w14:paraId="47AED322" w14:textId="72D16FF9" w:rsidR="009169E8" w:rsidRPr="00AE5679" w:rsidRDefault="009169E8" w:rsidP="00AE5679">
                      <w:pPr>
                        <w:pStyle w:val="Bullet1"/>
                        <w:numPr>
                          <w:ilvl w:val="0"/>
                          <w:numId w:val="0"/>
                        </w:numPr>
                        <w:tabs>
                          <w:tab w:val="left" w:pos="4253"/>
                        </w:tabs>
                        <w:ind w:left="1416"/>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 </w:t>
                      </w:r>
                      <w:r w:rsidRPr="00AE5679">
                        <w:rPr>
                          <w:rFonts w:asciiTheme="minorHAnsi" w:hAnsiTheme="minorHAnsi" w:cstheme="minorHAnsi"/>
                          <w:color w:val="auto"/>
                          <w:kern w:val="0"/>
                          <w:szCs w:val="20"/>
                          <w:lang w:eastAsia="fr-FR"/>
                        </w:rPr>
                        <w:t xml:space="preserve">Le transfert de l’OS 2 à l’OS 3 des indicateurs relatifs à la mobilité urbaine durable (tramway, métro et pistes cyclables) : RCO055 à 60 et RCR062 à 64 </w:t>
                      </w:r>
                    </w:p>
                    <w:p w14:paraId="38DA7BC7" w14:textId="7DF91AAE" w:rsidR="009169E8" w:rsidRPr="00472FB3" w:rsidRDefault="009169E8" w:rsidP="00AE5679">
                      <w:pPr>
                        <w:pStyle w:val="Bullet1"/>
                        <w:numPr>
                          <w:ilvl w:val="0"/>
                          <w:numId w:val="0"/>
                        </w:numPr>
                        <w:tabs>
                          <w:tab w:val="left" w:pos="4253"/>
                        </w:tabs>
                        <w:ind w:left="1416"/>
                        <w:rPr>
                          <w:rFonts w:asciiTheme="minorHAnsi" w:hAnsiTheme="minorHAnsi" w:cstheme="minorHAnsi"/>
                          <w:b/>
                          <w:bCs/>
                          <w:color w:val="auto"/>
                          <w:kern w:val="0"/>
                          <w:szCs w:val="20"/>
                          <w:u w:val="single"/>
                          <w:lang w:eastAsia="fr-FR"/>
                        </w:rPr>
                      </w:pPr>
                      <w:r>
                        <w:rPr>
                          <w:rFonts w:asciiTheme="minorHAnsi" w:hAnsiTheme="minorHAnsi" w:cstheme="minorHAnsi"/>
                          <w:color w:val="auto"/>
                          <w:kern w:val="0"/>
                          <w:szCs w:val="20"/>
                          <w:lang w:eastAsia="fr-FR"/>
                        </w:rPr>
                        <w:t>- L</w:t>
                      </w:r>
                      <w:r w:rsidRPr="00AE5679">
                        <w:rPr>
                          <w:rFonts w:asciiTheme="minorHAnsi" w:hAnsiTheme="minorHAnsi" w:cstheme="minorHAnsi"/>
                          <w:color w:val="auto"/>
                          <w:kern w:val="0"/>
                          <w:szCs w:val="20"/>
                          <w:lang w:eastAsia="fr-FR"/>
                        </w:rPr>
                        <w:t>a suppression de certains indicateurs tels que RCR097</w:t>
                      </w:r>
                      <w:r>
                        <w:rPr>
                          <w:rFonts w:asciiTheme="minorHAnsi" w:hAnsiTheme="minorHAnsi" w:cstheme="minorHAnsi"/>
                          <w:color w:val="auto"/>
                          <w:kern w:val="0"/>
                          <w:szCs w:val="20"/>
                          <w:lang w:eastAsia="fr-FR"/>
                        </w:rPr>
                        <w:t xml:space="preserve"> </w:t>
                      </w:r>
                      <w:r w:rsidRPr="00AE5679">
                        <w:rPr>
                          <w:rFonts w:asciiTheme="minorHAnsi" w:hAnsiTheme="minorHAnsi" w:cstheme="minorHAnsi"/>
                          <w:color w:val="auto"/>
                          <w:kern w:val="0"/>
                          <w:szCs w:val="20"/>
                          <w:lang w:eastAsia="fr-FR"/>
                        </w:rPr>
                        <w:t>-</w:t>
                      </w:r>
                      <w:r>
                        <w:rPr>
                          <w:rFonts w:asciiTheme="minorHAnsi" w:hAnsiTheme="minorHAnsi" w:cstheme="minorHAnsi"/>
                          <w:color w:val="auto"/>
                          <w:kern w:val="0"/>
                          <w:szCs w:val="20"/>
                          <w:lang w:eastAsia="fr-FR"/>
                        </w:rPr>
                        <w:t xml:space="preserve"> </w:t>
                      </w:r>
                      <w:r w:rsidRPr="00AE5679">
                        <w:rPr>
                          <w:rFonts w:asciiTheme="minorHAnsi" w:hAnsiTheme="minorHAnsi" w:cstheme="minorHAnsi"/>
                          <w:color w:val="auto"/>
                          <w:kern w:val="0"/>
                          <w:szCs w:val="20"/>
                          <w:lang w:eastAsia="fr-FR"/>
                        </w:rPr>
                        <w:t>Apprentissage soutenu dans les PME.</w:t>
                      </w:r>
                    </w:p>
                    <w:p w14:paraId="7A7459B8" w14:textId="58A9F4FF" w:rsidR="009169E8" w:rsidRPr="00394726" w:rsidRDefault="009169E8" w:rsidP="00884AF4">
                      <w:pPr>
                        <w:pStyle w:val="Bullet1"/>
                        <w:numPr>
                          <w:ilvl w:val="0"/>
                          <w:numId w:val="18"/>
                        </w:numPr>
                        <w:tabs>
                          <w:tab w:val="left" w:pos="4253"/>
                        </w:tabs>
                        <w:ind w:left="709"/>
                        <w:rPr>
                          <w:rFonts w:asciiTheme="minorHAnsi" w:hAnsiTheme="minorHAnsi" w:cstheme="minorHAnsi"/>
                          <w:b/>
                          <w:bCs/>
                          <w:color w:val="auto"/>
                          <w:kern w:val="0"/>
                          <w:szCs w:val="20"/>
                          <w:lang w:eastAsia="fr-FR"/>
                        </w:rPr>
                      </w:pPr>
                      <w:r w:rsidRPr="00E56540">
                        <w:rPr>
                          <w:rFonts w:asciiTheme="minorHAnsi" w:hAnsiTheme="minorHAnsi" w:cstheme="minorHAnsi"/>
                          <w:color w:val="auto"/>
                          <w:kern w:val="0"/>
                          <w:szCs w:val="20"/>
                          <w:lang w:eastAsia="fr-FR"/>
                        </w:rPr>
                        <w:t xml:space="preserve">La liste des indicateurs FEDER a fait l’objet de modifications significatives au regard de la version initialement publiée avec le projet de règlement. </w:t>
                      </w:r>
                      <w:r w:rsidRPr="00394726">
                        <w:rPr>
                          <w:rFonts w:asciiTheme="minorHAnsi" w:hAnsiTheme="minorHAnsi" w:cstheme="minorHAnsi"/>
                          <w:b/>
                          <w:bCs/>
                          <w:color w:val="auto"/>
                          <w:kern w:val="0"/>
                          <w:szCs w:val="20"/>
                          <w:lang w:eastAsia="fr-FR"/>
                        </w:rPr>
                        <w:t>Les versions définitives des listes ainsi que les « fiches indicateurs » n’étaient pas publiées lors de la réalisation des travaux qui se sont appuyés sur les informations disponibles</w:t>
                      </w:r>
                      <w:r>
                        <w:rPr>
                          <w:rFonts w:asciiTheme="minorHAnsi" w:hAnsiTheme="minorHAnsi" w:cstheme="minorHAnsi"/>
                          <w:b/>
                          <w:bCs/>
                          <w:color w:val="auto"/>
                          <w:kern w:val="0"/>
                          <w:szCs w:val="20"/>
                          <w:lang w:eastAsia="fr-FR"/>
                        </w:rPr>
                        <w:t xml:space="preserve"> </w:t>
                      </w:r>
                      <w:r w:rsidRPr="00394726">
                        <w:rPr>
                          <w:rFonts w:asciiTheme="minorHAnsi" w:hAnsiTheme="minorHAnsi" w:cstheme="minorHAnsi"/>
                          <w:b/>
                          <w:bCs/>
                          <w:color w:val="auto"/>
                          <w:kern w:val="0"/>
                          <w:szCs w:val="20"/>
                          <w:lang w:eastAsia="fr-FR"/>
                        </w:rPr>
                        <w:t xml:space="preserve">à date. </w:t>
                      </w:r>
                    </w:p>
                    <w:p w14:paraId="5176680A" w14:textId="33A54983" w:rsidR="009169E8" w:rsidRPr="00394726" w:rsidRDefault="009169E8" w:rsidP="00884AF4">
                      <w:pPr>
                        <w:pStyle w:val="Bullet1"/>
                        <w:numPr>
                          <w:ilvl w:val="0"/>
                          <w:numId w:val="18"/>
                        </w:numPr>
                        <w:tabs>
                          <w:tab w:val="left" w:pos="4253"/>
                        </w:tabs>
                        <w:ind w:left="709"/>
                        <w:rPr>
                          <w:rFonts w:asciiTheme="minorHAnsi" w:hAnsiTheme="minorHAnsi" w:cstheme="minorHAnsi"/>
                          <w:color w:val="auto"/>
                          <w:kern w:val="0"/>
                          <w:szCs w:val="20"/>
                          <w:lang w:eastAsia="fr-FR"/>
                        </w:rPr>
                      </w:pPr>
                      <w:r w:rsidRPr="00E56540">
                        <w:rPr>
                          <w:rFonts w:asciiTheme="minorHAnsi" w:hAnsiTheme="minorHAnsi" w:cstheme="minorHAnsi"/>
                          <w:color w:val="auto"/>
                          <w:kern w:val="0"/>
                          <w:szCs w:val="20"/>
                          <w:lang w:eastAsia="fr-FR"/>
                        </w:rPr>
                        <w:t xml:space="preserve">Le </w:t>
                      </w:r>
                      <w:r w:rsidRPr="00B70579">
                        <w:rPr>
                          <w:rFonts w:asciiTheme="minorHAnsi" w:hAnsiTheme="minorHAnsi" w:cstheme="minorHAnsi"/>
                          <w:b/>
                          <w:bCs/>
                          <w:color w:val="auto"/>
                          <w:kern w:val="0"/>
                          <w:szCs w:val="20"/>
                          <w:u w:val="single"/>
                          <w:lang w:eastAsia="fr-FR"/>
                        </w:rPr>
                        <w:t>référentiel établi a vocation à être un guide méthodologique</w:t>
                      </w:r>
                      <w:r>
                        <w:rPr>
                          <w:rFonts w:asciiTheme="minorHAnsi" w:hAnsiTheme="minorHAnsi" w:cstheme="minorHAnsi"/>
                          <w:color w:val="auto"/>
                          <w:kern w:val="0"/>
                          <w:szCs w:val="20"/>
                          <w:lang w:eastAsia="fr-FR"/>
                        </w:rPr>
                        <w:t xml:space="preserve"> </w:t>
                      </w:r>
                      <w:r w:rsidRPr="00E56540">
                        <w:rPr>
                          <w:rFonts w:asciiTheme="minorHAnsi" w:hAnsiTheme="minorHAnsi" w:cstheme="minorHAnsi"/>
                          <w:color w:val="auto"/>
                          <w:kern w:val="0"/>
                          <w:szCs w:val="20"/>
                          <w:lang w:eastAsia="fr-FR"/>
                        </w:rPr>
                        <w:t>à destination des AG</w:t>
                      </w:r>
                      <w:r>
                        <w:rPr>
                          <w:rFonts w:asciiTheme="minorHAnsi" w:hAnsiTheme="minorHAnsi" w:cstheme="minorHAnsi"/>
                          <w:color w:val="auto"/>
                          <w:kern w:val="0"/>
                          <w:szCs w:val="20"/>
                          <w:lang w:eastAsia="fr-FR"/>
                        </w:rPr>
                        <w:t xml:space="preserve"> afin d’assurer </w:t>
                      </w:r>
                      <w:r w:rsidRPr="00E56540">
                        <w:rPr>
                          <w:rFonts w:asciiTheme="minorHAnsi" w:hAnsiTheme="minorHAnsi" w:cstheme="minorHAnsi"/>
                          <w:color w:val="auto"/>
                          <w:kern w:val="0"/>
                          <w:szCs w:val="20"/>
                          <w:lang w:eastAsia="fr-FR"/>
                        </w:rPr>
                        <w:t xml:space="preserve">une </w:t>
                      </w:r>
                      <w:r>
                        <w:rPr>
                          <w:rFonts w:asciiTheme="minorHAnsi" w:hAnsiTheme="minorHAnsi" w:cstheme="minorHAnsi"/>
                          <w:color w:val="auto"/>
                          <w:kern w:val="0"/>
                          <w:szCs w:val="20"/>
                          <w:lang w:eastAsia="fr-FR"/>
                        </w:rPr>
                        <w:t xml:space="preserve">interprétation et une </w:t>
                      </w:r>
                      <w:r w:rsidRPr="00E56540">
                        <w:rPr>
                          <w:rFonts w:asciiTheme="minorHAnsi" w:hAnsiTheme="minorHAnsi" w:cstheme="minorHAnsi"/>
                          <w:color w:val="auto"/>
                          <w:kern w:val="0"/>
                          <w:szCs w:val="20"/>
                          <w:lang w:eastAsia="fr-FR"/>
                        </w:rPr>
                        <w:t>application harmonisée</w:t>
                      </w:r>
                      <w:r>
                        <w:rPr>
                          <w:rFonts w:asciiTheme="minorHAnsi" w:hAnsiTheme="minorHAnsi" w:cstheme="minorHAnsi"/>
                          <w:color w:val="auto"/>
                          <w:kern w:val="0"/>
                          <w:szCs w:val="20"/>
                          <w:lang w:eastAsia="fr-FR"/>
                        </w:rPr>
                        <w:t>s</w:t>
                      </w:r>
                      <w:r w:rsidRPr="00E56540">
                        <w:rPr>
                          <w:rFonts w:asciiTheme="minorHAnsi" w:hAnsiTheme="minorHAnsi" w:cstheme="minorHAnsi"/>
                          <w:color w:val="auto"/>
                          <w:kern w:val="0"/>
                          <w:szCs w:val="20"/>
                          <w:lang w:eastAsia="fr-FR"/>
                        </w:rPr>
                        <w:t xml:space="preserve"> des indicateurs et à faciliter le travail des AG lors de la construction de leur</w:t>
                      </w:r>
                      <w:r>
                        <w:rPr>
                          <w:rFonts w:asciiTheme="minorHAnsi" w:hAnsiTheme="minorHAnsi" w:cstheme="minorHAnsi"/>
                          <w:color w:val="auto"/>
                          <w:kern w:val="0"/>
                          <w:szCs w:val="20"/>
                          <w:lang w:eastAsia="fr-FR"/>
                        </w:rPr>
                        <w:t>s</w:t>
                      </w:r>
                      <w:r w:rsidRPr="00E56540">
                        <w:rPr>
                          <w:rFonts w:asciiTheme="minorHAnsi" w:hAnsiTheme="minorHAnsi" w:cstheme="minorHAnsi"/>
                          <w:color w:val="auto"/>
                          <w:kern w:val="0"/>
                          <w:szCs w:val="20"/>
                          <w:lang w:eastAsia="fr-FR"/>
                        </w:rPr>
                        <w:t xml:space="preserve"> programme</w:t>
                      </w:r>
                      <w:r>
                        <w:rPr>
                          <w:rFonts w:asciiTheme="minorHAnsi" w:hAnsiTheme="minorHAnsi" w:cstheme="minorHAnsi"/>
                          <w:color w:val="auto"/>
                          <w:kern w:val="0"/>
                          <w:szCs w:val="20"/>
                          <w:lang w:eastAsia="fr-FR"/>
                        </w:rPr>
                        <w:t>s</w:t>
                      </w:r>
                      <w:r w:rsidRPr="00E56540">
                        <w:rPr>
                          <w:rFonts w:asciiTheme="minorHAnsi" w:hAnsiTheme="minorHAnsi" w:cstheme="minorHAnsi"/>
                          <w:color w:val="auto"/>
                          <w:kern w:val="0"/>
                          <w:szCs w:val="20"/>
                          <w:lang w:eastAsia="fr-FR"/>
                        </w:rPr>
                        <w:t xml:space="preserve">. </w:t>
                      </w:r>
                      <w:r w:rsidRPr="00B70579">
                        <w:rPr>
                          <w:rFonts w:asciiTheme="minorHAnsi" w:hAnsiTheme="minorHAnsi" w:cstheme="minorHAnsi"/>
                          <w:b/>
                          <w:bCs/>
                          <w:color w:val="auto"/>
                          <w:kern w:val="0"/>
                          <w:szCs w:val="20"/>
                          <w:u w:val="single"/>
                          <w:lang w:eastAsia="fr-FR"/>
                        </w:rPr>
                        <w:t>Il n’a pas de valeur prescriptive</w:t>
                      </w:r>
                      <w:r w:rsidRPr="00E56540">
                        <w:rPr>
                          <w:rFonts w:asciiTheme="minorHAnsi" w:hAnsiTheme="minorHAnsi" w:cstheme="minorHAnsi"/>
                          <w:color w:val="auto"/>
                          <w:kern w:val="0"/>
                          <w:szCs w:val="20"/>
                          <w:lang w:eastAsia="fr-FR"/>
                        </w:rPr>
                        <w:t xml:space="preserve">. </w:t>
                      </w:r>
                    </w:p>
                  </w:txbxContent>
                </v:textbox>
                <w10:wrap type="topAndBottom" anchorx="margin"/>
              </v:rect>
            </w:pict>
          </mc:Fallback>
        </mc:AlternateContent>
      </w:r>
      <w:r w:rsidR="00D726D2" w:rsidRPr="00D726D2">
        <w:rPr>
          <w:rFonts w:asciiTheme="minorHAnsi" w:hAnsiTheme="minorHAnsi" w:cstheme="minorHAnsi"/>
          <w:bCs/>
          <w:color w:val="000000" w:themeColor="text1"/>
          <w:szCs w:val="20"/>
        </w:rPr>
        <w:t xml:space="preserve">Construire un « référentiel indicateur » </w:t>
      </w:r>
      <w:r w:rsidR="00D726D2" w:rsidRPr="00D461E2">
        <w:rPr>
          <w:rFonts w:asciiTheme="minorHAnsi" w:hAnsiTheme="minorHAnsi" w:cstheme="minorHAnsi"/>
          <w:b/>
          <w:color w:val="000000" w:themeColor="text1"/>
          <w:szCs w:val="20"/>
        </w:rPr>
        <w:t xml:space="preserve">ergonomique, </w:t>
      </w:r>
      <w:r w:rsidR="00AB7BBD" w:rsidRPr="00D461E2">
        <w:rPr>
          <w:rFonts w:asciiTheme="minorHAnsi" w:hAnsiTheme="minorHAnsi" w:cstheme="minorHAnsi"/>
          <w:b/>
          <w:color w:val="auto"/>
          <w:kern w:val="0"/>
          <w:szCs w:val="20"/>
          <w:lang w:eastAsia="fr-FR"/>
        </w:rPr>
        <w:t>lisible</w:t>
      </w:r>
      <w:r w:rsidR="00D726D2" w:rsidRPr="00D461E2">
        <w:rPr>
          <w:rFonts w:asciiTheme="minorHAnsi" w:hAnsiTheme="minorHAnsi" w:cstheme="minorHAnsi"/>
          <w:b/>
          <w:color w:val="auto"/>
          <w:kern w:val="0"/>
          <w:szCs w:val="20"/>
          <w:lang w:eastAsia="fr-FR"/>
        </w:rPr>
        <w:t xml:space="preserve"> </w:t>
      </w:r>
      <w:r w:rsidR="00AB7BBD" w:rsidRPr="00D461E2">
        <w:rPr>
          <w:rFonts w:asciiTheme="minorHAnsi" w:hAnsiTheme="minorHAnsi" w:cstheme="minorHAnsi"/>
          <w:b/>
          <w:color w:val="auto"/>
          <w:kern w:val="0"/>
          <w:szCs w:val="20"/>
          <w:lang w:eastAsia="fr-FR"/>
        </w:rPr>
        <w:t>et facilement appropriable</w:t>
      </w:r>
    </w:p>
    <w:p w14:paraId="4FFD1444" w14:textId="77777777" w:rsidR="004C19F3" w:rsidRDefault="004C19F3" w:rsidP="00452EA5">
      <w:pPr>
        <w:pStyle w:val="Horairetheme"/>
        <w:spacing w:after="240"/>
        <w:rPr>
          <w:rFonts w:asciiTheme="minorHAnsi" w:hAnsiTheme="minorHAnsi" w:cstheme="minorHAnsi"/>
          <w:color w:val="40768B"/>
        </w:rPr>
      </w:pPr>
    </w:p>
    <w:p w14:paraId="5483AF44" w14:textId="43BD4B43" w:rsidR="00E63BF6" w:rsidRPr="005834C2" w:rsidRDefault="00E63BF6" w:rsidP="00884AF4">
      <w:pPr>
        <w:pStyle w:val="Horairetheme"/>
        <w:numPr>
          <w:ilvl w:val="0"/>
          <w:numId w:val="16"/>
        </w:numPr>
        <w:spacing w:after="240"/>
        <w:rPr>
          <w:rFonts w:asciiTheme="minorHAnsi" w:hAnsiTheme="minorHAnsi" w:cstheme="minorHAnsi"/>
          <w:color w:val="40768B"/>
        </w:rPr>
      </w:pPr>
      <w:r w:rsidRPr="005834C2">
        <w:rPr>
          <w:rFonts w:asciiTheme="minorHAnsi" w:hAnsiTheme="minorHAnsi" w:cstheme="minorHAnsi"/>
          <w:color w:val="40768B"/>
        </w:rPr>
        <w:t xml:space="preserve">Des </w:t>
      </w:r>
      <w:r w:rsidR="00D57B16">
        <w:rPr>
          <w:rFonts w:asciiTheme="minorHAnsi" w:hAnsiTheme="minorHAnsi" w:cstheme="minorHAnsi"/>
          <w:color w:val="40768B"/>
        </w:rPr>
        <w:t>définitions</w:t>
      </w:r>
      <w:r w:rsidRPr="005834C2">
        <w:rPr>
          <w:rFonts w:asciiTheme="minorHAnsi" w:hAnsiTheme="minorHAnsi" w:cstheme="minorHAnsi"/>
          <w:color w:val="40768B"/>
        </w:rPr>
        <w:t xml:space="preserve"> clarifiées</w:t>
      </w:r>
      <w:r w:rsidR="00AA47DA">
        <w:rPr>
          <w:rFonts w:asciiTheme="minorHAnsi" w:hAnsiTheme="minorHAnsi" w:cstheme="minorHAnsi"/>
          <w:color w:val="40768B"/>
        </w:rPr>
        <w:t xml:space="preserve"> et</w:t>
      </w:r>
      <w:r w:rsidR="00DC2E0E">
        <w:rPr>
          <w:rFonts w:asciiTheme="minorHAnsi" w:hAnsiTheme="minorHAnsi" w:cstheme="minorHAnsi"/>
          <w:color w:val="40768B"/>
        </w:rPr>
        <w:t xml:space="preserve"> une appréhension simplifiée </w:t>
      </w:r>
    </w:p>
    <w:p w14:paraId="47098798" w14:textId="4D645DBC" w:rsidR="00DC2E0E" w:rsidRDefault="00E63BF6" w:rsidP="00B449F0">
      <w:pPr>
        <w:pStyle w:val="Bullet1"/>
        <w:numPr>
          <w:ilvl w:val="0"/>
          <w:numId w:val="0"/>
        </w:numPr>
        <w:ind w:left="360"/>
        <w:rPr>
          <w:rFonts w:asciiTheme="minorHAnsi" w:hAnsiTheme="minorHAnsi" w:cstheme="minorHAnsi"/>
          <w:color w:val="auto"/>
          <w:kern w:val="0"/>
          <w:szCs w:val="20"/>
          <w:lang w:eastAsia="fr-FR"/>
        </w:rPr>
      </w:pPr>
      <w:r w:rsidRPr="00DC2E0E">
        <w:rPr>
          <w:rFonts w:asciiTheme="minorHAnsi" w:hAnsiTheme="minorHAnsi" w:cstheme="minorHAnsi"/>
          <w:color w:val="auto"/>
          <w:kern w:val="0"/>
          <w:szCs w:val="20"/>
          <w:lang w:eastAsia="fr-FR"/>
        </w:rPr>
        <w:t xml:space="preserve">Un point </w:t>
      </w:r>
      <w:r w:rsidR="00452EA5">
        <w:rPr>
          <w:rFonts w:asciiTheme="minorHAnsi" w:hAnsiTheme="minorHAnsi" w:cstheme="minorHAnsi"/>
          <w:color w:val="auto"/>
          <w:kern w:val="0"/>
          <w:szCs w:val="20"/>
          <w:lang w:eastAsia="fr-FR"/>
        </w:rPr>
        <w:t>structurant</w:t>
      </w:r>
      <w:r w:rsidRPr="00DC2E0E">
        <w:rPr>
          <w:rFonts w:asciiTheme="minorHAnsi" w:hAnsiTheme="minorHAnsi" w:cstheme="minorHAnsi"/>
          <w:color w:val="auto"/>
          <w:kern w:val="0"/>
          <w:szCs w:val="20"/>
          <w:lang w:eastAsia="fr-FR"/>
        </w:rPr>
        <w:t xml:space="preserve"> de la démarche a consisté à </w:t>
      </w:r>
      <w:r w:rsidRPr="00DC2E0E">
        <w:rPr>
          <w:rFonts w:asciiTheme="minorHAnsi" w:hAnsiTheme="minorHAnsi" w:cstheme="minorHAnsi"/>
          <w:b/>
          <w:color w:val="auto"/>
          <w:kern w:val="0"/>
          <w:szCs w:val="20"/>
          <w:lang w:eastAsia="fr-FR"/>
        </w:rPr>
        <w:t xml:space="preserve">clarifier les définitions et </w:t>
      </w:r>
      <w:r w:rsidR="00DC2E0E" w:rsidRPr="00DC2E0E">
        <w:rPr>
          <w:rFonts w:asciiTheme="minorHAnsi" w:hAnsiTheme="minorHAnsi" w:cstheme="minorHAnsi"/>
          <w:b/>
          <w:color w:val="auto"/>
          <w:kern w:val="0"/>
          <w:szCs w:val="20"/>
          <w:lang w:eastAsia="fr-FR"/>
        </w:rPr>
        <w:t xml:space="preserve">la compréhension des notions et des différents termes de chacun des indicateurs, </w:t>
      </w:r>
      <w:r w:rsidRPr="00DC2E0E">
        <w:rPr>
          <w:rFonts w:asciiTheme="minorHAnsi" w:hAnsiTheme="minorHAnsi" w:cstheme="minorHAnsi"/>
          <w:color w:val="auto"/>
          <w:kern w:val="0"/>
          <w:szCs w:val="20"/>
          <w:lang w:eastAsia="fr-FR"/>
        </w:rPr>
        <w:t xml:space="preserve">afin d’en dégager </w:t>
      </w:r>
      <w:r w:rsidRPr="00DC2E0E">
        <w:rPr>
          <w:rFonts w:asciiTheme="minorHAnsi" w:hAnsiTheme="minorHAnsi" w:cstheme="minorHAnsi"/>
          <w:b/>
          <w:color w:val="auto"/>
          <w:kern w:val="0"/>
          <w:szCs w:val="20"/>
          <w:lang w:eastAsia="fr-FR"/>
        </w:rPr>
        <w:t>une interprétation commune</w:t>
      </w:r>
      <w:r w:rsidRPr="00DC2E0E">
        <w:rPr>
          <w:rFonts w:asciiTheme="minorHAnsi" w:hAnsiTheme="minorHAnsi" w:cstheme="minorHAnsi"/>
          <w:color w:val="auto"/>
          <w:kern w:val="0"/>
          <w:szCs w:val="20"/>
          <w:lang w:eastAsia="fr-FR"/>
        </w:rPr>
        <w:t>.</w:t>
      </w:r>
    </w:p>
    <w:p w14:paraId="5AE79E4A" w14:textId="4E4120B7" w:rsidR="00E63BF6" w:rsidRPr="00DC2E0E" w:rsidRDefault="00DC2E0E" w:rsidP="00DC2E0E">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C</w:t>
      </w:r>
      <w:r w:rsidR="00E63BF6" w:rsidRPr="00DC2E0E">
        <w:rPr>
          <w:rFonts w:asciiTheme="minorHAnsi" w:hAnsiTheme="minorHAnsi" w:cstheme="minorHAnsi"/>
          <w:color w:val="auto"/>
          <w:kern w:val="0"/>
          <w:szCs w:val="20"/>
          <w:lang w:eastAsia="fr-FR"/>
        </w:rPr>
        <w:t xml:space="preserve">ela </w:t>
      </w:r>
      <w:r>
        <w:rPr>
          <w:rFonts w:asciiTheme="minorHAnsi" w:hAnsiTheme="minorHAnsi" w:cstheme="minorHAnsi"/>
          <w:color w:val="auto"/>
          <w:kern w:val="0"/>
          <w:szCs w:val="20"/>
          <w:lang w:eastAsia="fr-FR"/>
        </w:rPr>
        <w:t xml:space="preserve">était notamment </w:t>
      </w:r>
      <w:r w:rsidR="00E63BF6" w:rsidRPr="00DC2E0E">
        <w:rPr>
          <w:rFonts w:asciiTheme="minorHAnsi" w:hAnsiTheme="minorHAnsi" w:cstheme="minorHAnsi"/>
          <w:color w:val="auto"/>
          <w:kern w:val="0"/>
          <w:szCs w:val="20"/>
          <w:lang w:eastAsia="fr-FR"/>
        </w:rPr>
        <w:t xml:space="preserve">nécessaire </w:t>
      </w:r>
      <w:r>
        <w:rPr>
          <w:rFonts w:asciiTheme="minorHAnsi" w:hAnsiTheme="minorHAnsi" w:cstheme="minorHAnsi"/>
          <w:color w:val="auto"/>
          <w:kern w:val="0"/>
          <w:szCs w:val="20"/>
          <w:lang w:eastAsia="fr-FR"/>
        </w:rPr>
        <w:t xml:space="preserve">au regard des difficultés </w:t>
      </w:r>
      <w:r w:rsidRPr="00DC2E0E">
        <w:rPr>
          <w:rFonts w:asciiTheme="minorHAnsi" w:hAnsiTheme="minorHAnsi" w:cstheme="minorHAnsi"/>
          <w:color w:val="auto"/>
          <w:kern w:val="0"/>
          <w:szCs w:val="20"/>
          <w:lang w:eastAsia="fr-FR"/>
        </w:rPr>
        <w:t xml:space="preserve">d’interprétation </w:t>
      </w:r>
      <w:r>
        <w:rPr>
          <w:rFonts w:asciiTheme="minorHAnsi" w:hAnsiTheme="minorHAnsi" w:cstheme="minorHAnsi"/>
          <w:color w:val="auto"/>
          <w:kern w:val="0"/>
          <w:szCs w:val="20"/>
          <w:lang w:eastAsia="fr-FR"/>
        </w:rPr>
        <w:t xml:space="preserve">rencontrées </w:t>
      </w:r>
      <w:r w:rsidR="00E63BF6" w:rsidRPr="00DC2E0E">
        <w:rPr>
          <w:rFonts w:asciiTheme="minorHAnsi" w:hAnsiTheme="minorHAnsi" w:cstheme="minorHAnsi"/>
          <w:color w:val="auto"/>
          <w:kern w:val="0"/>
          <w:szCs w:val="20"/>
          <w:lang w:eastAsia="fr-FR"/>
        </w:rPr>
        <w:t xml:space="preserve">en 2014-2020 </w:t>
      </w:r>
      <w:r>
        <w:rPr>
          <w:rFonts w:asciiTheme="minorHAnsi" w:hAnsiTheme="minorHAnsi" w:cstheme="minorHAnsi"/>
          <w:color w:val="auto"/>
          <w:kern w:val="0"/>
          <w:szCs w:val="20"/>
          <w:lang w:eastAsia="fr-FR"/>
        </w:rPr>
        <w:t xml:space="preserve">qui ont </w:t>
      </w:r>
      <w:r w:rsidR="00452EA5">
        <w:rPr>
          <w:rFonts w:asciiTheme="minorHAnsi" w:hAnsiTheme="minorHAnsi" w:cstheme="minorHAnsi"/>
          <w:color w:val="auto"/>
          <w:kern w:val="0"/>
          <w:szCs w:val="20"/>
          <w:lang w:eastAsia="fr-FR"/>
        </w:rPr>
        <w:t>pu cond</w:t>
      </w:r>
      <w:r w:rsidR="00E63BF6" w:rsidRPr="00DC2E0E">
        <w:rPr>
          <w:rFonts w:asciiTheme="minorHAnsi" w:hAnsiTheme="minorHAnsi" w:cstheme="minorHAnsi"/>
          <w:color w:val="auto"/>
          <w:kern w:val="0"/>
          <w:szCs w:val="20"/>
          <w:lang w:eastAsia="fr-FR"/>
        </w:rPr>
        <w:t>ui</w:t>
      </w:r>
      <w:r w:rsidR="00452EA5">
        <w:rPr>
          <w:rFonts w:asciiTheme="minorHAnsi" w:hAnsiTheme="minorHAnsi" w:cstheme="minorHAnsi"/>
          <w:color w:val="auto"/>
          <w:kern w:val="0"/>
          <w:szCs w:val="20"/>
          <w:lang w:eastAsia="fr-FR"/>
        </w:rPr>
        <w:t>re</w:t>
      </w:r>
      <w:r>
        <w:rPr>
          <w:rFonts w:asciiTheme="minorHAnsi" w:hAnsiTheme="minorHAnsi" w:cstheme="minorHAnsi"/>
          <w:color w:val="auto"/>
          <w:kern w:val="0"/>
          <w:szCs w:val="20"/>
          <w:lang w:eastAsia="fr-FR"/>
        </w:rPr>
        <w:t xml:space="preserve"> </w:t>
      </w:r>
      <w:r w:rsidR="00E63BF6" w:rsidRPr="00DC2E0E">
        <w:rPr>
          <w:rFonts w:asciiTheme="minorHAnsi" w:hAnsiTheme="minorHAnsi" w:cstheme="minorHAnsi"/>
          <w:color w:val="auto"/>
          <w:kern w:val="0"/>
          <w:szCs w:val="20"/>
          <w:lang w:eastAsia="fr-FR"/>
        </w:rPr>
        <w:t xml:space="preserve">à des </w:t>
      </w:r>
      <w:r w:rsidR="00452EA5">
        <w:rPr>
          <w:rFonts w:asciiTheme="minorHAnsi" w:hAnsiTheme="minorHAnsi" w:cstheme="minorHAnsi"/>
          <w:color w:val="auto"/>
          <w:kern w:val="0"/>
          <w:szCs w:val="20"/>
          <w:lang w:eastAsia="fr-FR"/>
        </w:rPr>
        <w:t>applications différentes entre les AG et donc à des</w:t>
      </w:r>
      <w:r w:rsidR="00E63BF6" w:rsidRPr="00DC2E0E">
        <w:rPr>
          <w:rFonts w:asciiTheme="minorHAnsi" w:hAnsiTheme="minorHAnsi" w:cstheme="minorHAnsi"/>
          <w:color w:val="auto"/>
          <w:kern w:val="0"/>
          <w:szCs w:val="20"/>
          <w:lang w:eastAsia="fr-FR"/>
        </w:rPr>
        <w:t xml:space="preserve"> </w:t>
      </w:r>
      <w:r w:rsidR="00452EA5" w:rsidRPr="00DC2E0E">
        <w:rPr>
          <w:rFonts w:asciiTheme="minorHAnsi" w:hAnsiTheme="minorHAnsi" w:cstheme="minorHAnsi"/>
          <w:color w:val="auto"/>
          <w:kern w:val="0"/>
          <w:szCs w:val="20"/>
          <w:lang w:eastAsia="fr-FR"/>
        </w:rPr>
        <w:t>disparités</w:t>
      </w:r>
      <w:r w:rsidR="00452EA5">
        <w:rPr>
          <w:rFonts w:asciiTheme="minorHAnsi" w:hAnsiTheme="minorHAnsi" w:cstheme="minorHAnsi"/>
          <w:color w:val="auto"/>
          <w:kern w:val="0"/>
          <w:szCs w:val="20"/>
          <w:lang w:eastAsia="fr-FR"/>
        </w:rPr>
        <w:t xml:space="preserve"> </w:t>
      </w:r>
      <w:r w:rsidR="00E63BF6" w:rsidRPr="00DC2E0E">
        <w:rPr>
          <w:rFonts w:asciiTheme="minorHAnsi" w:hAnsiTheme="minorHAnsi" w:cstheme="minorHAnsi"/>
          <w:color w:val="auto"/>
          <w:kern w:val="0"/>
          <w:szCs w:val="20"/>
          <w:lang w:eastAsia="fr-FR"/>
        </w:rPr>
        <w:t>dans les données remontées.</w:t>
      </w:r>
    </w:p>
    <w:p w14:paraId="4146AF2F" w14:textId="2A80F1AA" w:rsidR="00E31B6F" w:rsidRDefault="00E63BF6" w:rsidP="00E31B6F">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Le travail de clarification et de précision des définitions a été le fruit d’une </w:t>
      </w:r>
      <w:r w:rsidRPr="00C3578E">
        <w:rPr>
          <w:rFonts w:asciiTheme="minorHAnsi" w:hAnsiTheme="minorHAnsi" w:cstheme="minorHAnsi"/>
          <w:b/>
          <w:color w:val="auto"/>
          <w:kern w:val="0"/>
          <w:szCs w:val="20"/>
          <w:lang w:eastAsia="fr-FR"/>
        </w:rPr>
        <w:t>démarche collaborative</w:t>
      </w:r>
      <w:r>
        <w:rPr>
          <w:rFonts w:asciiTheme="minorHAnsi" w:hAnsiTheme="minorHAnsi" w:cstheme="minorHAnsi"/>
          <w:color w:val="auto"/>
          <w:kern w:val="0"/>
          <w:szCs w:val="20"/>
          <w:lang w:eastAsia="fr-FR"/>
        </w:rPr>
        <w:t xml:space="preserve">, construite grâce aux apports et commentaires des différentes </w:t>
      </w:r>
      <w:r w:rsidR="00E31B6F">
        <w:rPr>
          <w:rFonts w:asciiTheme="minorHAnsi" w:hAnsiTheme="minorHAnsi" w:cstheme="minorHAnsi"/>
          <w:color w:val="auto"/>
          <w:kern w:val="0"/>
          <w:szCs w:val="20"/>
          <w:lang w:eastAsia="fr-FR"/>
        </w:rPr>
        <w:t xml:space="preserve">AG mais également des services gestionnaires qui ont été associés dans le cadre des </w:t>
      </w:r>
      <w:r w:rsidR="00E31B6F" w:rsidRPr="006A2343">
        <w:rPr>
          <w:rFonts w:asciiTheme="minorHAnsi" w:hAnsiTheme="minorHAnsi" w:cstheme="minorHAnsi"/>
          <w:b/>
          <w:bCs/>
          <w:color w:val="auto"/>
          <w:kern w:val="0"/>
          <w:szCs w:val="20"/>
          <w:lang w:eastAsia="fr-FR"/>
        </w:rPr>
        <w:t>ateliers</w:t>
      </w:r>
      <w:r w:rsidR="006A2343">
        <w:rPr>
          <w:rFonts w:asciiTheme="minorHAnsi" w:hAnsiTheme="minorHAnsi" w:cstheme="minorHAnsi"/>
          <w:b/>
          <w:bCs/>
          <w:color w:val="auto"/>
          <w:kern w:val="0"/>
          <w:szCs w:val="20"/>
          <w:lang w:eastAsia="fr-FR"/>
        </w:rPr>
        <w:t xml:space="preserve">. </w:t>
      </w:r>
      <w:r w:rsidR="006A2343">
        <w:rPr>
          <w:rFonts w:asciiTheme="minorHAnsi" w:hAnsiTheme="minorHAnsi" w:cstheme="minorHAnsi"/>
          <w:color w:val="auto"/>
          <w:kern w:val="0"/>
          <w:szCs w:val="20"/>
          <w:lang w:eastAsia="fr-FR"/>
        </w:rPr>
        <w:t xml:space="preserve"> </w:t>
      </w:r>
    </w:p>
    <w:p w14:paraId="6E2EBFAC" w14:textId="674E583E" w:rsidR="00180693" w:rsidRDefault="00E63BF6" w:rsidP="00E31B6F">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Ces </w:t>
      </w:r>
      <w:r w:rsidRPr="006A2343">
        <w:rPr>
          <w:rFonts w:asciiTheme="minorHAnsi" w:hAnsiTheme="minorHAnsi" w:cstheme="minorHAnsi"/>
          <w:b/>
          <w:bCs/>
          <w:color w:val="auto"/>
          <w:kern w:val="0"/>
          <w:szCs w:val="20"/>
          <w:lang w:eastAsia="fr-FR"/>
        </w:rPr>
        <w:t>retours d’expérience</w:t>
      </w:r>
      <w:r>
        <w:rPr>
          <w:rFonts w:asciiTheme="minorHAnsi" w:hAnsiTheme="minorHAnsi" w:cstheme="minorHAnsi"/>
          <w:color w:val="auto"/>
          <w:kern w:val="0"/>
          <w:szCs w:val="20"/>
          <w:lang w:eastAsia="fr-FR"/>
        </w:rPr>
        <w:t xml:space="preserve"> ont permis</w:t>
      </w:r>
      <w:r w:rsidR="00E31B6F">
        <w:rPr>
          <w:rFonts w:asciiTheme="minorHAnsi" w:hAnsiTheme="minorHAnsi" w:cstheme="minorHAnsi"/>
          <w:color w:val="auto"/>
          <w:kern w:val="0"/>
          <w:szCs w:val="20"/>
          <w:lang w:eastAsia="fr-FR"/>
        </w:rPr>
        <w:t xml:space="preserve"> par des cas concrets </w:t>
      </w:r>
      <w:r>
        <w:rPr>
          <w:rFonts w:asciiTheme="minorHAnsi" w:hAnsiTheme="minorHAnsi" w:cstheme="minorHAnsi"/>
          <w:color w:val="auto"/>
          <w:kern w:val="0"/>
          <w:szCs w:val="20"/>
          <w:lang w:eastAsia="fr-FR"/>
        </w:rPr>
        <w:t>d</w:t>
      </w:r>
      <w:r w:rsidR="00E31B6F">
        <w:rPr>
          <w:rFonts w:asciiTheme="minorHAnsi" w:hAnsiTheme="minorHAnsi" w:cstheme="minorHAnsi"/>
          <w:color w:val="auto"/>
          <w:kern w:val="0"/>
          <w:szCs w:val="20"/>
          <w:lang w:eastAsia="fr-FR"/>
        </w:rPr>
        <w:t xml:space="preserve">’illustrer les </w:t>
      </w:r>
      <w:r>
        <w:rPr>
          <w:rFonts w:asciiTheme="minorHAnsi" w:hAnsiTheme="minorHAnsi" w:cstheme="minorHAnsi"/>
          <w:color w:val="auto"/>
          <w:kern w:val="0"/>
          <w:szCs w:val="20"/>
          <w:lang w:eastAsia="fr-FR"/>
        </w:rPr>
        <w:t>problématiques</w:t>
      </w:r>
      <w:r w:rsidR="00E31B6F">
        <w:rPr>
          <w:rFonts w:asciiTheme="minorHAnsi" w:hAnsiTheme="minorHAnsi" w:cstheme="minorHAnsi"/>
          <w:color w:val="auto"/>
          <w:kern w:val="0"/>
          <w:szCs w:val="20"/>
          <w:lang w:eastAsia="fr-FR"/>
        </w:rPr>
        <w:t xml:space="preserve"> </w:t>
      </w:r>
      <w:r>
        <w:rPr>
          <w:rFonts w:asciiTheme="minorHAnsi" w:hAnsiTheme="minorHAnsi" w:cstheme="minorHAnsi"/>
          <w:color w:val="auto"/>
          <w:kern w:val="0"/>
          <w:szCs w:val="20"/>
          <w:lang w:eastAsia="fr-FR"/>
        </w:rPr>
        <w:t xml:space="preserve">que pouvaient rencontrer les AG et </w:t>
      </w:r>
      <w:r w:rsidR="00E31B6F">
        <w:rPr>
          <w:rFonts w:asciiTheme="minorHAnsi" w:hAnsiTheme="minorHAnsi" w:cstheme="minorHAnsi"/>
          <w:color w:val="auto"/>
          <w:kern w:val="0"/>
          <w:szCs w:val="20"/>
          <w:lang w:eastAsia="fr-FR"/>
        </w:rPr>
        <w:t xml:space="preserve">les différents services concernés </w:t>
      </w:r>
      <w:r>
        <w:rPr>
          <w:rFonts w:asciiTheme="minorHAnsi" w:hAnsiTheme="minorHAnsi" w:cstheme="minorHAnsi"/>
          <w:color w:val="auto"/>
          <w:kern w:val="0"/>
          <w:szCs w:val="20"/>
          <w:lang w:eastAsia="fr-FR"/>
        </w:rPr>
        <w:t xml:space="preserve">lors de la </w:t>
      </w:r>
      <w:r w:rsidR="00E31B6F">
        <w:rPr>
          <w:rFonts w:asciiTheme="minorHAnsi" w:hAnsiTheme="minorHAnsi" w:cstheme="minorHAnsi"/>
          <w:color w:val="auto"/>
          <w:kern w:val="0"/>
          <w:szCs w:val="20"/>
          <w:lang w:eastAsia="fr-FR"/>
        </w:rPr>
        <w:t xml:space="preserve">définition et </w:t>
      </w:r>
      <w:r>
        <w:rPr>
          <w:rFonts w:asciiTheme="minorHAnsi" w:hAnsiTheme="minorHAnsi" w:cstheme="minorHAnsi"/>
          <w:color w:val="auto"/>
          <w:kern w:val="0"/>
          <w:szCs w:val="20"/>
          <w:lang w:eastAsia="fr-FR"/>
        </w:rPr>
        <w:t xml:space="preserve">de l’exécution des PO, et d’orienter </w:t>
      </w:r>
      <w:r w:rsidR="006C20BE">
        <w:rPr>
          <w:rFonts w:asciiTheme="minorHAnsi" w:hAnsiTheme="minorHAnsi" w:cstheme="minorHAnsi"/>
          <w:color w:val="auto"/>
          <w:kern w:val="0"/>
          <w:szCs w:val="20"/>
          <w:lang w:eastAsia="fr-FR"/>
        </w:rPr>
        <w:t>les indications méthodologiques et opérationnelles quant</w:t>
      </w:r>
      <w:r>
        <w:rPr>
          <w:rFonts w:asciiTheme="minorHAnsi" w:hAnsiTheme="minorHAnsi" w:cstheme="minorHAnsi"/>
          <w:color w:val="auto"/>
          <w:kern w:val="0"/>
          <w:szCs w:val="20"/>
          <w:lang w:eastAsia="fr-FR"/>
        </w:rPr>
        <w:t xml:space="preserve"> au travail de </w:t>
      </w:r>
      <w:r w:rsidR="00180693">
        <w:rPr>
          <w:rFonts w:asciiTheme="minorHAnsi" w:hAnsiTheme="minorHAnsi" w:cstheme="minorHAnsi"/>
          <w:color w:val="auto"/>
          <w:kern w:val="0"/>
          <w:szCs w:val="20"/>
          <w:lang w:eastAsia="fr-FR"/>
        </w:rPr>
        <w:t>collecte</w:t>
      </w:r>
      <w:r>
        <w:rPr>
          <w:rFonts w:asciiTheme="minorHAnsi" w:hAnsiTheme="minorHAnsi" w:cstheme="minorHAnsi"/>
          <w:color w:val="auto"/>
          <w:kern w:val="0"/>
          <w:szCs w:val="20"/>
          <w:lang w:eastAsia="fr-FR"/>
        </w:rPr>
        <w:t xml:space="preserve"> et de remontée des données des indicateurs.</w:t>
      </w:r>
      <w:r w:rsidR="00180693">
        <w:rPr>
          <w:rFonts w:asciiTheme="minorHAnsi" w:hAnsiTheme="minorHAnsi" w:cstheme="minorHAnsi"/>
          <w:color w:val="auto"/>
          <w:kern w:val="0"/>
          <w:szCs w:val="20"/>
          <w:lang w:eastAsia="fr-FR"/>
        </w:rPr>
        <w:t xml:space="preserve"> </w:t>
      </w:r>
    </w:p>
    <w:p w14:paraId="457400EB" w14:textId="3390F694" w:rsidR="00E63BF6" w:rsidRDefault="00E63BF6" w:rsidP="003D1842">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Un travail en chambre a également été mené sur </w:t>
      </w:r>
      <w:r w:rsidRPr="000B7BB8">
        <w:rPr>
          <w:rFonts w:asciiTheme="minorHAnsi" w:hAnsiTheme="minorHAnsi" w:cstheme="minorHAnsi"/>
          <w:b/>
          <w:color w:val="auto"/>
          <w:kern w:val="0"/>
          <w:szCs w:val="20"/>
          <w:lang w:eastAsia="fr-FR"/>
        </w:rPr>
        <w:t>les sources juridiques et réglementaires</w:t>
      </w:r>
      <w:r>
        <w:rPr>
          <w:rFonts w:asciiTheme="minorHAnsi" w:hAnsiTheme="minorHAnsi" w:cstheme="minorHAnsi"/>
          <w:color w:val="auto"/>
          <w:kern w:val="0"/>
          <w:szCs w:val="20"/>
          <w:lang w:eastAsia="fr-FR"/>
        </w:rPr>
        <w:t xml:space="preserve"> européennes et françaises qui a permis d’affermir les fondements des définitions et des interprétations retenues.</w:t>
      </w:r>
    </w:p>
    <w:p w14:paraId="4D994C33" w14:textId="77777777" w:rsidR="005F6923" w:rsidRDefault="005F6923" w:rsidP="005F6923">
      <w:pPr>
        <w:pStyle w:val="Bullet1"/>
        <w:numPr>
          <w:ilvl w:val="0"/>
          <w:numId w:val="0"/>
        </w:numPr>
        <w:ind w:left="360"/>
        <w:rPr>
          <w:rFonts w:asciiTheme="minorHAnsi" w:hAnsiTheme="minorHAnsi" w:cstheme="minorHAnsi"/>
          <w:color w:val="auto"/>
          <w:kern w:val="0"/>
          <w:szCs w:val="20"/>
          <w:lang w:eastAsia="fr-FR"/>
        </w:rPr>
      </w:pPr>
    </w:p>
    <w:p w14:paraId="23C4EBFB" w14:textId="77777777" w:rsidR="00AA2407" w:rsidRPr="00AA2407" w:rsidRDefault="007466F8" w:rsidP="00884AF4">
      <w:pPr>
        <w:pStyle w:val="Bullet1"/>
        <w:numPr>
          <w:ilvl w:val="0"/>
          <w:numId w:val="20"/>
        </w:numPr>
        <w:rPr>
          <w:rFonts w:asciiTheme="minorHAnsi" w:hAnsiTheme="minorHAnsi" w:cstheme="minorHAnsi"/>
          <w:b/>
          <w:bCs/>
          <w:color w:val="auto"/>
          <w:kern w:val="0"/>
          <w:szCs w:val="20"/>
          <w:lang w:eastAsia="fr-FR"/>
        </w:rPr>
      </w:pPr>
      <w:r w:rsidRPr="00A45D63">
        <w:rPr>
          <w:rFonts w:asciiTheme="minorHAnsi" w:hAnsiTheme="minorHAnsi" w:cstheme="minorHAnsi"/>
          <w:b/>
          <w:bCs/>
          <w:color w:val="auto"/>
          <w:kern w:val="0"/>
          <w:szCs w:val="20"/>
          <w:shd w:val="clear" w:color="auto" w:fill="FFC000" w:themeFill="accent4"/>
          <w:lang w:eastAsia="fr-FR"/>
        </w:rPr>
        <w:t>Concernant le FEDER</w:t>
      </w:r>
      <w:r w:rsidRPr="00A45D63">
        <w:rPr>
          <w:rFonts w:asciiTheme="minorHAnsi" w:hAnsiTheme="minorHAnsi" w:cstheme="minorHAnsi"/>
          <w:color w:val="auto"/>
          <w:kern w:val="0"/>
          <w:szCs w:val="20"/>
          <w:lang w:eastAsia="fr-FR"/>
        </w:rPr>
        <w:t xml:space="preserve">, </w:t>
      </w:r>
      <w:r w:rsidR="002F2C88" w:rsidRPr="00A45D63">
        <w:rPr>
          <w:rFonts w:asciiTheme="minorHAnsi" w:hAnsiTheme="minorHAnsi" w:cstheme="minorHAnsi"/>
          <w:color w:val="auto"/>
          <w:kern w:val="0"/>
          <w:szCs w:val="20"/>
          <w:lang w:eastAsia="fr-FR"/>
        </w:rPr>
        <w:t>de</w:t>
      </w:r>
      <w:r w:rsidR="00625D97">
        <w:rPr>
          <w:rFonts w:asciiTheme="minorHAnsi" w:hAnsiTheme="minorHAnsi" w:cstheme="minorHAnsi"/>
          <w:color w:val="auto"/>
          <w:kern w:val="0"/>
          <w:szCs w:val="20"/>
          <w:lang w:eastAsia="fr-FR"/>
        </w:rPr>
        <w:t xml:space="preserve">s </w:t>
      </w:r>
      <w:r w:rsidR="00F95D16">
        <w:rPr>
          <w:rFonts w:asciiTheme="minorHAnsi" w:hAnsiTheme="minorHAnsi" w:cstheme="minorHAnsi"/>
          <w:color w:val="auto"/>
          <w:kern w:val="0"/>
          <w:szCs w:val="20"/>
          <w:lang w:eastAsia="fr-FR"/>
        </w:rPr>
        <w:t>précisions</w:t>
      </w:r>
      <w:r w:rsidR="00AA2407">
        <w:rPr>
          <w:rFonts w:asciiTheme="minorHAnsi" w:hAnsiTheme="minorHAnsi" w:cstheme="minorHAnsi"/>
          <w:color w:val="auto"/>
          <w:kern w:val="0"/>
          <w:szCs w:val="20"/>
          <w:lang w:eastAsia="fr-FR"/>
        </w:rPr>
        <w:t xml:space="preserve"> de définitions</w:t>
      </w:r>
      <w:r w:rsidR="00F95D16">
        <w:rPr>
          <w:rFonts w:asciiTheme="minorHAnsi" w:hAnsiTheme="minorHAnsi" w:cstheme="minorHAnsi"/>
          <w:color w:val="auto"/>
          <w:kern w:val="0"/>
          <w:szCs w:val="20"/>
          <w:lang w:eastAsia="fr-FR"/>
        </w:rPr>
        <w:t xml:space="preserve"> </w:t>
      </w:r>
      <w:r w:rsidR="002F2C88" w:rsidRPr="00A45D63">
        <w:rPr>
          <w:rFonts w:asciiTheme="minorHAnsi" w:hAnsiTheme="minorHAnsi" w:cstheme="minorHAnsi"/>
          <w:color w:val="auto"/>
          <w:kern w:val="0"/>
          <w:szCs w:val="20"/>
          <w:lang w:eastAsia="fr-FR"/>
        </w:rPr>
        <w:t xml:space="preserve">ont été </w:t>
      </w:r>
      <w:r w:rsidR="00625D97">
        <w:rPr>
          <w:rFonts w:asciiTheme="minorHAnsi" w:hAnsiTheme="minorHAnsi" w:cstheme="minorHAnsi"/>
          <w:color w:val="auto"/>
          <w:kern w:val="0"/>
          <w:szCs w:val="20"/>
          <w:lang w:eastAsia="fr-FR"/>
        </w:rPr>
        <w:t>apportées</w:t>
      </w:r>
      <w:r w:rsidR="00F95D16">
        <w:rPr>
          <w:rFonts w:asciiTheme="minorHAnsi" w:hAnsiTheme="minorHAnsi" w:cstheme="minorHAnsi"/>
          <w:color w:val="auto"/>
          <w:kern w:val="0"/>
          <w:szCs w:val="20"/>
          <w:lang w:eastAsia="fr-FR"/>
        </w:rPr>
        <w:t>, notamment sur les éléments techniques relatifs à certains indicateurs, par exemple sur l’OS</w:t>
      </w:r>
      <w:r w:rsidR="00AA2407">
        <w:rPr>
          <w:rFonts w:asciiTheme="minorHAnsi" w:hAnsiTheme="minorHAnsi" w:cstheme="minorHAnsi"/>
          <w:color w:val="auto"/>
          <w:kern w:val="0"/>
          <w:szCs w:val="20"/>
          <w:lang w:eastAsia="fr-FR"/>
        </w:rPr>
        <w:t xml:space="preserve"> </w:t>
      </w:r>
      <w:r w:rsidR="00F95D16">
        <w:rPr>
          <w:rFonts w:asciiTheme="minorHAnsi" w:hAnsiTheme="minorHAnsi" w:cstheme="minorHAnsi"/>
          <w:color w:val="auto"/>
          <w:kern w:val="0"/>
          <w:szCs w:val="20"/>
          <w:lang w:eastAsia="fr-FR"/>
        </w:rPr>
        <w:t xml:space="preserve">2.  </w:t>
      </w:r>
    </w:p>
    <w:p w14:paraId="09A6184A" w14:textId="64EB3DAD" w:rsidR="00F95D16" w:rsidRDefault="00B73753" w:rsidP="00AA2407">
      <w:pPr>
        <w:pStyle w:val="Bullet1"/>
        <w:numPr>
          <w:ilvl w:val="0"/>
          <w:numId w:val="0"/>
        </w:numPr>
        <w:ind w:left="72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Les sources règlementaires nationales associées ont été précisées pour fiabiliser et harmoniser la compréhension et </w:t>
      </w:r>
      <w:r w:rsidR="00BD58F1">
        <w:rPr>
          <w:rFonts w:asciiTheme="minorHAnsi" w:hAnsiTheme="minorHAnsi" w:cstheme="minorHAnsi"/>
          <w:color w:val="auto"/>
          <w:kern w:val="0"/>
          <w:szCs w:val="20"/>
          <w:lang w:eastAsia="fr-FR"/>
        </w:rPr>
        <w:t>l’</w:t>
      </w:r>
      <w:r>
        <w:rPr>
          <w:rFonts w:asciiTheme="minorHAnsi" w:hAnsiTheme="minorHAnsi" w:cstheme="minorHAnsi"/>
          <w:color w:val="auto"/>
          <w:kern w:val="0"/>
          <w:szCs w:val="20"/>
          <w:lang w:eastAsia="fr-FR"/>
        </w:rPr>
        <w:t xml:space="preserve">application des indicateurs. A titre d’exemple, pour </w:t>
      </w:r>
      <w:r w:rsidRPr="00C50A9D">
        <w:rPr>
          <w:rFonts w:asciiTheme="minorHAnsi" w:hAnsiTheme="minorHAnsi" w:cstheme="minorHAnsi"/>
          <w:color w:val="auto"/>
          <w:kern w:val="0"/>
          <w:szCs w:val="20"/>
          <w:lang w:eastAsia="fr-FR"/>
        </w:rPr>
        <w:t xml:space="preserve">le </w:t>
      </w:r>
      <w:r w:rsidRPr="004250F8">
        <w:rPr>
          <w:rFonts w:asciiTheme="minorHAnsi" w:hAnsiTheme="minorHAnsi" w:cstheme="minorHAnsi"/>
          <w:b/>
          <w:bCs/>
          <w:color w:val="auto"/>
          <w:kern w:val="0"/>
          <w:szCs w:val="20"/>
          <w:lang w:eastAsia="fr-FR"/>
        </w:rPr>
        <w:t>R</w:t>
      </w:r>
      <w:r w:rsidR="00F95D16" w:rsidRPr="004250F8">
        <w:rPr>
          <w:rFonts w:asciiTheme="minorHAnsi" w:hAnsiTheme="minorHAnsi" w:cstheme="minorHAnsi"/>
          <w:b/>
          <w:bCs/>
          <w:color w:val="auto"/>
          <w:kern w:val="0"/>
          <w:szCs w:val="20"/>
          <w:lang w:eastAsia="fr-FR"/>
        </w:rPr>
        <w:t>C0</w:t>
      </w:r>
      <w:r w:rsidRPr="004250F8">
        <w:rPr>
          <w:rFonts w:asciiTheme="minorHAnsi" w:hAnsiTheme="minorHAnsi" w:cstheme="minorHAnsi"/>
          <w:b/>
          <w:bCs/>
          <w:color w:val="auto"/>
          <w:kern w:val="0"/>
          <w:szCs w:val="20"/>
          <w:lang w:eastAsia="fr-FR"/>
        </w:rPr>
        <w:t> </w:t>
      </w:r>
      <w:r w:rsidR="00AA2407" w:rsidRPr="004250F8">
        <w:rPr>
          <w:rFonts w:asciiTheme="minorHAnsi" w:hAnsiTheme="minorHAnsi" w:cstheme="minorHAnsi"/>
          <w:b/>
          <w:bCs/>
          <w:color w:val="auto"/>
          <w:kern w:val="0"/>
          <w:szCs w:val="20"/>
          <w:lang w:eastAsia="fr-FR"/>
        </w:rPr>
        <w:t>0</w:t>
      </w:r>
      <w:r w:rsidR="00F95D16" w:rsidRPr="004250F8">
        <w:rPr>
          <w:rFonts w:asciiTheme="minorHAnsi" w:hAnsiTheme="minorHAnsi" w:cstheme="minorHAnsi"/>
          <w:b/>
          <w:bCs/>
          <w:color w:val="auto"/>
          <w:kern w:val="0"/>
          <w:szCs w:val="20"/>
          <w:lang w:eastAsia="fr-FR"/>
        </w:rPr>
        <w:t>59</w:t>
      </w:r>
      <w:r w:rsidRPr="004250F8">
        <w:rPr>
          <w:rFonts w:asciiTheme="minorHAnsi" w:hAnsiTheme="minorHAnsi" w:cstheme="minorHAnsi"/>
          <w:b/>
          <w:bCs/>
          <w:color w:val="auto"/>
          <w:kern w:val="0"/>
          <w:szCs w:val="20"/>
          <w:lang w:eastAsia="fr-FR"/>
        </w:rPr>
        <w:t> </w:t>
      </w:r>
      <w:r w:rsidR="00AA2407" w:rsidRPr="004250F8">
        <w:rPr>
          <w:rFonts w:asciiTheme="minorHAnsi" w:hAnsiTheme="minorHAnsi" w:cstheme="minorHAnsi"/>
          <w:b/>
          <w:bCs/>
          <w:color w:val="auto"/>
          <w:kern w:val="0"/>
          <w:szCs w:val="20"/>
          <w:lang w:eastAsia="fr-FR"/>
        </w:rPr>
        <w:t>- Infrastructures pour carburants alternatifs (points de recharge ou de ravitaillement)</w:t>
      </w:r>
      <w:r>
        <w:rPr>
          <w:rFonts w:asciiTheme="minorHAnsi" w:hAnsiTheme="minorHAnsi" w:cstheme="minorHAnsi"/>
          <w:color w:val="auto"/>
          <w:kern w:val="0"/>
          <w:szCs w:val="20"/>
          <w:lang w:eastAsia="fr-FR"/>
        </w:rPr>
        <w:t xml:space="preserve">, la notion </w:t>
      </w:r>
      <w:r w:rsidR="00C50A9D">
        <w:rPr>
          <w:rFonts w:asciiTheme="minorHAnsi" w:hAnsiTheme="minorHAnsi" w:cstheme="minorHAnsi"/>
          <w:color w:val="auto"/>
          <w:kern w:val="0"/>
          <w:szCs w:val="20"/>
          <w:lang w:eastAsia="fr-FR"/>
        </w:rPr>
        <w:t>de carburants</w:t>
      </w:r>
      <w:r w:rsidR="00AA2407">
        <w:rPr>
          <w:rFonts w:asciiTheme="minorHAnsi" w:hAnsiTheme="minorHAnsi" w:cstheme="minorHAnsi"/>
          <w:color w:val="auto"/>
          <w:kern w:val="0"/>
          <w:szCs w:val="20"/>
          <w:lang w:eastAsia="fr-FR"/>
        </w:rPr>
        <w:t xml:space="preserve"> alternatifs a été précisée</w:t>
      </w:r>
      <w:r>
        <w:rPr>
          <w:rFonts w:asciiTheme="minorHAnsi" w:hAnsiTheme="minorHAnsi" w:cstheme="minorHAnsi"/>
          <w:color w:val="auto"/>
          <w:kern w:val="0"/>
          <w:szCs w:val="20"/>
          <w:lang w:eastAsia="fr-FR"/>
        </w:rPr>
        <w:t xml:space="preserve"> au regard du cadre </w:t>
      </w:r>
      <w:r w:rsidR="00AA2407" w:rsidRPr="00AA2407">
        <w:rPr>
          <w:rFonts w:asciiTheme="minorHAnsi" w:hAnsiTheme="minorHAnsi" w:cstheme="minorHAnsi"/>
          <w:color w:val="auto"/>
          <w:kern w:val="0"/>
          <w:szCs w:val="20"/>
          <w:lang w:eastAsia="fr-FR"/>
        </w:rPr>
        <w:t>d’action national pour le développement des carburants alternatifs dans le secteur des transports et le déploiement des infrastructures correspondantes</w:t>
      </w:r>
      <w:r>
        <w:rPr>
          <w:rFonts w:asciiTheme="minorHAnsi" w:hAnsiTheme="minorHAnsi" w:cstheme="minorHAnsi"/>
          <w:color w:val="auto"/>
          <w:kern w:val="0"/>
          <w:szCs w:val="20"/>
          <w:lang w:eastAsia="fr-FR"/>
        </w:rPr>
        <w:t>, a</w:t>
      </w:r>
      <w:r w:rsidR="00AA2407" w:rsidRPr="00AA2407">
        <w:rPr>
          <w:rFonts w:asciiTheme="minorHAnsi" w:hAnsiTheme="minorHAnsi" w:cstheme="minorHAnsi"/>
          <w:color w:val="auto"/>
          <w:kern w:val="0"/>
          <w:szCs w:val="20"/>
          <w:lang w:eastAsia="fr-FR"/>
        </w:rPr>
        <w:t>dopté en application de la directive 2014/94/UE du 22 octobre 2014</w:t>
      </w:r>
      <w:r>
        <w:rPr>
          <w:rFonts w:asciiTheme="minorHAnsi" w:hAnsiTheme="minorHAnsi" w:cstheme="minorHAnsi"/>
          <w:color w:val="auto"/>
          <w:kern w:val="0"/>
          <w:szCs w:val="20"/>
          <w:lang w:eastAsia="fr-FR"/>
        </w:rPr>
        <w:t xml:space="preserve">. </w:t>
      </w:r>
    </w:p>
    <w:p w14:paraId="6A970B6B" w14:textId="71726F13" w:rsidR="00B73753" w:rsidRDefault="00B73753" w:rsidP="00AA2407">
      <w:pPr>
        <w:pStyle w:val="Bullet1"/>
        <w:numPr>
          <w:ilvl w:val="0"/>
          <w:numId w:val="0"/>
        </w:numPr>
        <w:ind w:left="72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Autre exemple, les différentes notions associées </w:t>
      </w:r>
      <w:r w:rsidR="00C50A9D">
        <w:rPr>
          <w:rFonts w:asciiTheme="minorHAnsi" w:hAnsiTheme="minorHAnsi" w:cstheme="minorHAnsi"/>
          <w:color w:val="auto"/>
          <w:kern w:val="0"/>
          <w:szCs w:val="20"/>
          <w:lang w:eastAsia="fr-FR"/>
        </w:rPr>
        <w:t xml:space="preserve">au </w:t>
      </w:r>
      <w:r w:rsidR="00C50A9D" w:rsidRPr="00BD58F1">
        <w:rPr>
          <w:rFonts w:asciiTheme="minorHAnsi" w:hAnsiTheme="minorHAnsi" w:cstheme="minorHAnsi"/>
          <w:b/>
          <w:bCs/>
          <w:color w:val="auto"/>
          <w:kern w:val="0"/>
          <w:szCs w:val="20"/>
          <w:lang w:eastAsia="fr-FR"/>
        </w:rPr>
        <w:t>RC0 058 - Pistes cyclables</w:t>
      </w:r>
      <w:r w:rsidR="00C50A9D" w:rsidRPr="00C50A9D">
        <w:rPr>
          <w:rFonts w:asciiTheme="minorHAnsi" w:hAnsiTheme="minorHAnsi" w:cstheme="minorHAnsi"/>
          <w:color w:val="auto"/>
          <w:kern w:val="0"/>
          <w:szCs w:val="20"/>
          <w:lang w:eastAsia="fr-FR"/>
        </w:rPr>
        <w:t xml:space="preserve"> </w:t>
      </w:r>
      <w:r w:rsidR="00C50A9D">
        <w:rPr>
          <w:rFonts w:asciiTheme="minorHAnsi" w:hAnsiTheme="minorHAnsi" w:cstheme="minorHAnsi"/>
          <w:color w:val="auto"/>
          <w:kern w:val="0"/>
          <w:szCs w:val="20"/>
          <w:lang w:eastAsia="fr-FR"/>
        </w:rPr>
        <w:t xml:space="preserve">ont été </w:t>
      </w:r>
      <w:r w:rsidR="00574EF0">
        <w:rPr>
          <w:rFonts w:asciiTheme="minorHAnsi" w:hAnsiTheme="minorHAnsi" w:cstheme="minorHAnsi"/>
          <w:color w:val="auto"/>
          <w:kern w:val="0"/>
          <w:szCs w:val="20"/>
          <w:lang w:eastAsia="fr-FR"/>
        </w:rPr>
        <w:t>détaillées</w:t>
      </w:r>
      <w:r w:rsidR="00C50A9D">
        <w:rPr>
          <w:rFonts w:asciiTheme="minorHAnsi" w:hAnsiTheme="minorHAnsi" w:cstheme="minorHAnsi"/>
          <w:color w:val="auto"/>
          <w:kern w:val="0"/>
          <w:szCs w:val="20"/>
          <w:lang w:eastAsia="fr-FR"/>
        </w:rPr>
        <w:t xml:space="preserve"> (piste cyclable, bandes cyclables, vélo-route, voie verte) afin de</w:t>
      </w:r>
      <w:r>
        <w:rPr>
          <w:rFonts w:asciiTheme="minorHAnsi" w:hAnsiTheme="minorHAnsi" w:cstheme="minorHAnsi"/>
          <w:color w:val="auto"/>
          <w:kern w:val="0"/>
          <w:szCs w:val="20"/>
          <w:lang w:eastAsia="fr-FR"/>
        </w:rPr>
        <w:t xml:space="preserve"> </w:t>
      </w:r>
      <w:r w:rsidR="00C50A9D">
        <w:rPr>
          <w:rFonts w:asciiTheme="minorHAnsi" w:hAnsiTheme="minorHAnsi" w:cstheme="minorHAnsi"/>
          <w:color w:val="auto"/>
          <w:kern w:val="0"/>
          <w:szCs w:val="20"/>
          <w:lang w:eastAsia="fr-FR"/>
        </w:rPr>
        <w:t xml:space="preserve">préciser les distinctions et les éléments à prendre ou non en considération dans le cadre de l’indicateur. </w:t>
      </w:r>
    </w:p>
    <w:p w14:paraId="327835F2" w14:textId="7AAD4BB6" w:rsidR="008379C8" w:rsidRDefault="00C50A9D" w:rsidP="008379C8">
      <w:pPr>
        <w:pStyle w:val="Bullet1"/>
        <w:numPr>
          <w:ilvl w:val="0"/>
          <w:numId w:val="0"/>
        </w:numPr>
        <w:ind w:left="72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Dernier exemple, </w:t>
      </w:r>
      <w:r w:rsidR="00817EDA">
        <w:rPr>
          <w:rFonts w:asciiTheme="minorHAnsi" w:hAnsiTheme="minorHAnsi" w:cstheme="minorHAnsi"/>
          <w:color w:val="auto"/>
          <w:kern w:val="0"/>
          <w:szCs w:val="20"/>
          <w:lang w:eastAsia="fr-FR"/>
        </w:rPr>
        <w:t>des précisions ont apportées pour</w:t>
      </w:r>
      <w:r>
        <w:rPr>
          <w:rFonts w:asciiTheme="minorHAnsi" w:hAnsiTheme="minorHAnsi" w:cstheme="minorHAnsi"/>
          <w:color w:val="auto"/>
          <w:kern w:val="0"/>
          <w:szCs w:val="20"/>
          <w:lang w:eastAsia="fr-FR"/>
        </w:rPr>
        <w:t xml:space="preserve"> le </w:t>
      </w:r>
      <w:r w:rsidR="00AA2407" w:rsidRPr="00574EF0">
        <w:rPr>
          <w:rFonts w:asciiTheme="minorHAnsi" w:hAnsiTheme="minorHAnsi" w:cstheme="minorHAnsi"/>
          <w:b/>
          <w:bCs/>
          <w:color w:val="auto"/>
          <w:kern w:val="0"/>
          <w:szCs w:val="20"/>
          <w:lang w:eastAsia="fr-FR"/>
        </w:rPr>
        <w:t xml:space="preserve">RCR </w:t>
      </w:r>
      <w:r w:rsidRPr="00574EF0">
        <w:rPr>
          <w:rFonts w:asciiTheme="minorHAnsi" w:hAnsiTheme="minorHAnsi" w:cstheme="minorHAnsi"/>
          <w:b/>
          <w:bCs/>
          <w:color w:val="auto"/>
          <w:kern w:val="0"/>
          <w:szCs w:val="20"/>
          <w:lang w:eastAsia="fr-FR"/>
        </w:rPr>
        <w:t>0</w:t>
      </w:r>
      <w:r w:rsidR="00AA2407" w:rsidRPr="00574EF0">
        <w:rPr>
          <w:rFonts w:asciiTheme="minorHAnsi" w:hAnsiTheme="minorHAnsi" w:cstheme="minorHAnsi"/>
          <w:b/>
          <w:bCs/>
          <w:color w:val="auto"/>
          <w:kern w:val="0"/>
          <w:szCs w:val="20"/>
          <w:lang w:eastAsia="fr-FR"/>
        </w:rPr>
        <w:t>29</w:t>
      </w:r>
      <w:r w:rsidRPr="00574EF0">
        <w:rPr>
          <w:rFonts w:asciiTheme="minorHAnsi" w:hAnsiTheme="minorHAnsi" w:cstheme="minorHAnsi"/>
          <w:b/>
          <w:bCs/>
          <w:color w:val="auto"/>
          <w:kern w:val="0"/>
          <w:szCs w:val="20"/>
          <w:lang w:eastAsia="fr-FR"/>
        </w:rPr>
        <w:t xml:space="preserve"> - </w:t>
      </w:r>
      <w:r w:rsidR="00AA2407" w:rsidRPr="00574EF0">
        <w:rPr>
          <w:rFonts w:asciiTheme="minorHAnsi" w:hAnsiTheme="minorHAnsi" w:cstheme="minorHAnsi"/>
          <w:b/>
          <w:bCs/>
          <w:color w:val="auto"/>
          <w:kern w:val="0"/>
          <w:szCs w:val="20"/>
          <w:lang w:eastAsia="fr-FR"/>
        </w:rPr>
        <w:t>Émissions estimées de gaz à effet</w:t>
      </w:r>
      <w:r w:rsidR="00AA2407" w:rsidRPr="00AA2407">
        <w:rPr>
          <w:rFonts w:asciiTheme="minorHAnsi" w:hAnsiTheme="minorHAnsi" w:cstheme="minorHAnsi"/>
          <w:color w:val="auto"/>
          <w:kern w:val="0"/>
          <w:szCs w:val="20"/>
          <w:lang w:eastAsia="fr-FR"/>
        </w:rPr>
        <w:t xml:space="preserve"> </w:t>
      </w:r>
      <w:r w:rsidR="00AA2407" w:rsidRPr="00574EF0">
        <w:rPr>
          <w:rFonts w:asciiTheme="minorHAnsi" w:hAnsiTheme="minorHAnsi" w:cstheme="minorHAnsi"/>
          <w:b/>
          <w:bCs/>
          <w:color w:val="auto"/>
          <w:kern w:val="0"/>
          <w:szCs w:val="20"/>
          <w:lang w:eastAsia="fr-FR"/>
        </w:rPr>
        <w:t>de serre</w:t>
      </w:r>
      <w:r w:rsidR="00817EDA">
        <w:rPr>
          <w:rFonts w:asciiTheme="minorHAnsi" w:hAnsiTheme="minorHAnsi" w:cstheme="minorHAnsi"/>
          <w:b/>
          <w:bCs/>
          <w:color w:val="auto"/>
          <w:kern w:val="0"/>
          <w:szCs w:val="20"/>
          <w:lang w:eastAsia="fr-FR"/>
        </w:rPr>
        <w:t xml:space="preserve"> (GES)</w:t>
      </w:r>
      <w:r>
        <w:rPr>
          <w:rFonts w:asciiTheme="minorHAnsi" w:hAnsiTheme="minorHAnsi" w:cstheme="minorHAnsi"/>
          <w:color w:val="auto"/>
          <w:kern w:val="0"/>
          <w:szCs w:val="20"/>
          <w:lang w:eastAsia="fr-FR"/>
        </w:rPr>
        <w:t xml:space="preserve"> afin de sécuriser le périmètre </w:t>
      </w:r>
      <w:r w:rsidR="008B56A8">
        <w:rPr>
          <w:rFonts w:asciiTheme="minorHAnsi" w:hAnsiTheme="minorHAnsi" w:cstheme="minorHAnsi"/>
          <w:color w:val="auto"/>
          <w:kern w:val="0"/>
          <w:szCs w:val="20"/>
          <w:lang w:eastAsia="fr-FR"/>
        </w:rPr>
        <w:t xml:space="preserve">opérationnel </w:t>
      </w:r>
      <w:r>
        <w:rPr>
          <w:rFonts w:asciiTheme="minorHAnsi" w:hAnsiTheme="minorHAnsi" w:cstheme="minorHAnsi"/>
          <w:color w:val="auto"/>
          <w:kern w:val="0"/>
          <w:szCs w:val="20"/>
          <w:lang w:eastAsia="fr-FR"/>
        </w:rPr>
        <w:t xml:space="preserve">à prendre à prendre en considération dans le cadre du calcul de cet indicateur. Ainsi </w:t>
      </w:r>
      <w:r w:rsidR="008B56A8">
        <w:rPr>
          <w:rFonts w:asciiTheme="minorHAnsi" w:hAnsiTheme="minorHAnsi" w:cstheme="minorHAnsi"/>
          <w:color w:val="auto"/>
          <w:kern w:val="0"/>
          <w:szCs w:val="20"/>
          <w:lang w:eastAsia="fr-FR"/>
        </w:rPr>
        <w:t>l</w:t>
      </w:r>
      <w:r>
        <w:rPr>
          <w:rFonts w:asciiTheme="minorHAnsi" w:hAnsiTheme="minorHAnsi" w:cstheme="minorHAnsi"/>
          <w:color w:val="auto"/>
          <w:kern w:val="0"/>
          <w:szCs w:val="20"/>
          <w:lang w:eastAsia="fr-FR"/>
        </w:rPr>
        <w:t>es</w:t>
      </w:r>
      <w:r w:rsidR="008B56A8">
        <w:rPr>
          <w:rFonts w:asciiTheme="minorHAnsi" w:hAnsiTheme="minorHAnsi" w:cstheme="minorHAnsi"/>
          <w:color w:val="auto"/>
          <w:kern w:val="0"/>
          <w:szCs w:val="20"/>
          <w:lang w:eastAsia="fr-FR"/>
        </w:rPr>
        <w:t xml:space="preserve"> normes internationales établissant les modalités de calcul des </w:t>
      </w:r>
      <w:r>
        <w:rPr>
          <w:rFonts w:asciiTheme="minorHAnsi" w:hAnsiTheme="minorHAnsi" w:cstheme="minorHAnsi"/>
          <w:color w:val="auto"/>
          <w:kern w:val="0"/>
          <w:szCs w:val="20"/>
          <w:lang w:eastAsia="fr-FR"/>
        </w:rPr>
        <w:t>émissions de gaz à effet</w:t>
      </w:r>
      <w:r w:rsidR="00973D24">
        <w:rPr>
          <w:rFonts w:asciiTheme="minorHAnsi" w:hAnsiTheme="minorHAnsi" w:cstheme="minorHAnsi"/>
          <w:color w:val="auto"/>
          <w:kern w:val="0"/>
          <w:szCs w:val="20"/>
          <w:lang w:eastAsia="fr-FR"/>
        </w:rPr>
        <w:t xml:space="preserve"> de serre </w:t>
      </w:r>
      <w:r w:rsidR="008B56A8">
        <w:rPr>
          <w:rFonts w:asciiTheme="minorHAnsi" w:hAnsiTheme="minorHAnsi" w:cstheme="minorHAnsi"/>
          <w:color w:val="auto"/>
          <w:kern w:val="0"/>
          <w:szCs w:val="20"/>
          <w:lang w:eastAsia="fr-FR"/>
        </w:rPr>
        <w:t xml:space="preserve">distinguent </w:t>
      </w:r>
      <w:r w:rsidR="006028A0">
        <w:rPr>
          <w:rFonts w:asciiTheme="minorHAnsi" w:hAnsiTheme="minorHAnsi" w:cstheme="minorHAnsi"/>
          <w:color w:val="auto"/>
          <w:kern w:val="0"/>
          <w:szCs w:val="20"/>
          <w:lang w:eastAsia="fr-FR"/>
        </w:rPr>
        <w:t xml:space="preserve">3 </w:t>
      </w:r>
      <w:r w:rsidR="008B56A8">
        <w:rPr>
          <w:rFonts w:asciiTheme="minorHAnsi" w:hAnsiTheme="minorHAnsi" w:cstheme="minorHAnsi"/>
          <w:color w:val="auto"/>
          <w:kern w:val="0"/>
          <w:szCs w:val="20"/>
          <w:lang w:eastAsia="fr-FR"/>
        </w:rPr>
        <w:t xml:space="preserve">catégories d’émission </w:t>
      </w:r>
      <w:r w:rsidR="006028A0">
        <w:rPr>
          <w:rFonts w:asciiTheme="minorHAnsi" w:hAnsiTheme="minorHAnsi" w:cstheme="minorHAnsi"/>
          <w:color w:val="auto"/>
          <w:kern w:val="0"/>
          <w:szCs w:val="20"/>
          <w:lang w:eastAsia="fr-FR"/>
        </w:rPr>
        <w:t>différent</w:t>
      </w:r>
      <w:r w:rsidR="008379C8">
        <w:rPr>
          <w:rFonts w:asciiTheme="minorHAnsi" w:hAnsiTheme="minorHAnsi" w:cstheme="minorHAnsi"/>
          <w:color w:val="auto"/>
          <w:kern w:val="0"/>
          <w:szCs w:val="20"/>
          <w:lang w:eastAsia="fr-FR"/>
        </w:rPr>
        <w:t>e</w:t>
      </w:r>
      <w:r w:rsidR="006028A0">
        <w:rPr>
          <w:rFonts w:asciiTheme="minorHAnsi" w:hAnsiTheme="minorHAnsi" w:cstheme="minorHAnsi"/>
          <w:color w:val="auto"/>
          <w:kern w:val="0"/>
          <w:szCs w:val="20"/>
          <w:lang w:eastAsia="fr-FR"/>
        </w:rPr>
        <w:t>s</w:t>
      </w:r>
      <w:r w:rsidR="008379C8">
        <w:rPr>
          <w:rFonts w:asciiTheme="minorHAnsi" w:hAnsiTheme="minorHAnsi" w:cstheme="minorHAnsi"/>
          <w:color w:val="auto"/>
          <w:kern w:val="0"/>
          <w:szCs w:val="20"/>
          <w:lang w:eastAsia="fr-FR"/>
        </w:rPr>
        <w:t>. Celle applicable à l’indicateur RCR 029 est le « scope 1 » : é</w:t>
      </w:r>
      <w:r w:rsidR="008B56A8" w:rsidRPr="008B56A8">
        <w:rPr>
          <w:rFonts w:asciiTheme="minorHAnsi" w:hAnsiTheme="minorHAnsi" w:cstheme="minorHAnsi"/>
          <w:color w:val="auto"/>
          <w:kern w:val="0"/>
          <w:szCs w:val="20"/>
          <w:lang w:eastAsia="fr-FR"/>
        </w:rPr>
        <w:t>missions directes de GES</w:t>
      </w:r>
      <w:r w:rsidR="00817EDA">
        <w:rPr>
          <w:rFonts w:asciiTheme="minorHAnsi" w:hAnsiTheme="minorHAnsi" w:cstheme="minorHAnsi"/>
          <w:color w:val="auto"/>
          <w:kern w:val="0"/>
          <w:szCs w:val="20"/>
          <w:lang w:eastAsia="fr-FR"/>
        </w:rPr>
        <w:t xml:space="preserve">, </w:t>
      </w:r>
      <w:r w:rsidR="008B56A8" w:rsidRPr="008B56A8">
        <w:rPr>
          <w:rFonts w:asciiTheme="minorHAnsi" w:hAnsiTheme="minorHAnsi" w:cstheme="minorHAnsi"/>
          <w:color w:val="auto"/>
          <w:kern w:val="0"/>
          <w:szCs w:val="20"/>
          <w:lang w:eastAsia="fr-FR"/>
        </w:rPr>
        <w:t>provenant</w:t>
      </w:r>
      <w:r w:rsidR="008379C8">
        <w:rPr>
          <w:rFonts w:asciiTheme="minorHAnsi" w:hAnsiTheme="minorHAnsi" w:cstheme="minorHAnsi"/>
          <w:color w:val="auto"/>
          <w:kern w:val="0"/>
          <w:szCs w:val="20"/>
          <w:lang w:eastAsia="fr-FR"/>
        </w:rPr>
        <w:t xml:space="preserve"> </w:t>
      </w:r>
      <w:r w:rsidR="008B56A8" w:rsidRPr="008B56A8">
        <w:rPr>
          <w:rFonts w:asciiTheme="minorHAnsi" w:hAnsiTheme="minorHAnsi" w:cstheme="minorHAnsi"/>
          <w:color w:val="auto"/>
          <w:kern w:val="0"/>
          <w:szCs w:val="20"/>
          <w:lang w:eastAsia="fr-FR"/>
        </w:rPr>
        <w:t>des installations fixes ou mobiles situées à l’intérieur du périmètre organisationnel</w:t>
      </w:r>
      <w:r w:rsidR="008379C8">
        <w:rPr>
          <w:rFonts w:asciiTheme="minorHAnsi" w:hAnsiTheme="minorHAnsi" w:cstheme="minorHAnsi"/>
          <w:color w:val="auto"/>
          <w:kern w:val="0"/>
          <w:szCs w:val="20"/>
          <w:lang w:eastAsia="fr-FR"/>
        </w:rPr>
        <w:t xml:space="preserve"> (i</w:t>
      </w:r>
      <w:r w:rsidR="00CA6292">
        <w:rPr>
          <w:rFonts w:asciiTheme="minorHAnsi" w:hAnsiTheme="minorHAnsi" w:cstheme="minorHAnsi"/>
          <w:color w:val="auto"/>
          <w:kern w:val="0"/>
          <w:szCs w:val="20"/>
          <w:lang w:eastAsia="fr-FR"/>
        </w:rPr>
        <w:t>.</w:t>
      </w:r>
      <w:r w:rsidR="008379C8">
        <w:rPr>
          <w:rFonts w:asciiTheme="minorHAnsi" w:hAnsiTheme="minorHAnsi" w:cstheme="minorHAnsi"/>
          <w:color w:val="auto"/>
          <w:kern w:val="0"/>
          <w:szCs w:val="20"/>
          <w:lang w:eastAsia="fr-FR"/>
        </w:rPr>
        <w:t xml:space="preserve">e. </w:t>
      </w:r>
      <w:r w:rsidR="008379C8" w:rsidRPr="008379C8">
        <w:rPr>
          <w:rFonts w:asciiTheme="minorHAnsi" w:hAnsiTheme="minorHAnsi" w:cstheme="minorHAnsi"/>
          <w:color w:val="auto"/>
          <w:kern w:val="0"/>
          <w:szCs w:val="20"/>
          <w:lang w:eastAsia="fr-FR"/>
        </w:rPr>
        <w:t>sites, installations et compétences prises en compte dans le bilan)</w:t>
      </w:r>
      <w:r w:rsidR="00817EDA">
        <w:rPr>
          <w:rFonts w:asciiTheme="minorHAnsi" w:hAnsiTheme="minorHAnsi" w:cstheme="minorHAnsi"/>
          <w:color w:val="auto"/>
          <w:kern w:val="0"/>
          <w:szCs w:val="20"/>
          <w:lang w:eastAsia="fr-FR"/>
        </w:rPr>
        <w:t>.</w:t>
      </w:r>
      <w:r w:rsidR="008379C8" w:rsidRPr="008379C8">
        <w:rPr>
          <w:rFonts w:asciiTheme="minorHAnsi" w:hAnsiTheme="minorHAnsi" w:cstheme="minorHAnsi"/>
          <w:color w:val="auto"/>
          <w:kern w:val="0"/>
          <w:szCs w:val="20"/>
          <w:lang w:eastAsia="fr-FR"/>
        </w:rPr>
        <w:t xml:space="preserve"> </w:t>
      </w:r>
    </w:p>
    <w:p w14:paraId="5EA329A0" w14:textId="42ADB182" w:rsidR="00B70579" w:rsidRDefault="00813109" w:rsidP="00ED1C29">
      <w:pPr>
        <w:pStyle w:val="Bullet1"/>
        <w:numPr>
          <w:ilvl w:val="0"/>
          <w:numId w:val="0"/>
        </w:numPr>
        <w:ind w:left="720"/>
        <w:rPr>
          <w:rFonts w:asciiTheme="minorHAnsi" w:hAnsiTheme="minorHAnsi" w:cstheme="minorHAnsi"/>
          <w:b/>
          <w:bCs/>
          <w:color w:val="auto"/>
          <w:kern w:val="0"/>
          <w:szCs w:val="20"/>
          <w:lang w:eastAsia="fr-FR"/>
        </w:rPr>
      </w:pPr>
      <w:r w:rsidRPr="00B70579">
        <w:rPr>
          <w:rFonts w:asciiTheme="minorHAnsi" w:hAnsiTheme="minorHAnsi" w:cstheme="minorHAnsi"/>
          <w:b/>
          <w:bCs/>
          <w:color w:val="auto"/>
          <w:kern w:val="0"/>
          <w:szCs w:val="20"/>
          <w:lang w:eastAsia="fr-FR"/>
        </w:rPr>
        <w:t xml:space="preserve">Par ailleurs, </w:t>
      </w:r>
      <w:r w:rsidR="002F2C88" w:rsidRPr="00B70579">
        <w:rPr>
          <w:rFonts w:asciiTheme="minorHAnsi" w:hAnsiTheme="minorHAnsi" w:cstheme="minorHAnsi"/>
          <w:b/>
          <w:bCs/>
          <w:color w:val="auto"/>
          <w:kern w:val="0"/>
          <w:szCs w:val="20"/>
          <w:lang w:eastAsia="fr-FR"/>
        </w:rPr>
        <w:t xml:space="preserve">28 indicateurs </w:t>
      </w:r>
      <w:r w:rsidRPr="00B70579">
        <w:rPr>
          <w:rFonts w:asciiTheme="minorHAnsi" w:hAnsiTheme="minorHAnsi" w:cstheme="minorHAnsi"/>
          <w:b/>
          <w:bCs/>
          <w:color w:val="auto"/>
          <w:kern w:val="0"/>
          <w:szCs w:val="20"/>
          <w:lang w:eastAsia="fr-FR"/>
        </w:rPr>
        <w:t xml:space="preserve">ont été </w:t>
      </w:r>
      <w:r w:rsidR="002F2C88" w:rsidRPr="00B70579">
        <w:rPr>
          <w:rFonts w:asciiTheme="minorHAnsi" w:hAnsiTheme="minorHAnsi" w:cstheme="minorHAnsi"/>
          <w:b/>
          <w:bCs/>
          <w:color w:val="auto"/>
          <w:kern w:val="0"/>
          <w:szCs w:val="20"/>
          <w:lang w:eastAsia="fr-FR"/>
        </w:rPr>
        <w:t xml:space="preserve">introduits </w:t>
      </w:r>
      <w:r w:rsidRPr="00B70579">
        <w:rPr>
          <w:rFonts w:asciiTheme="minorHAnsi" w:hAnsiTheme="minorHAnsi" w:cstheme="minorHAnsi"/>
          <w:b/>
          <w:bCs/>
          <w:color w:val="auto"/>
          <w:kern w:val="0"/>
          <w:szCs w:val="20"/>
          <w:lang w:eastAsia="fr-FR"/>
        </w:rPr>
        <w:t xml:space="preserve">dans la nouvelle </w:t>
      </w:r>
      <w:r w:rsidR="00625D97" w:rsidRPr="00B70579">
        <w:rPr>
          <w:rFonts w:asciiTheme="minorHAnsi" w:hAnsiTheme="minorHAnsi" w:cstheme="minorHAnsi"/>
          <w:b/>
          <w:bCs/>
          <w:color w:val="auto"/>
          <w:kern w:val="0"/>
          <w:szCs w:val="20"/>
          <w:lang w:eastAsia="fr-FR"/>
        </w:rPr>
        <w:t>version de l’annexe 1 datée du 12 juin</w:t>
      </w:r>
      <w:r w:rsidR="002F2C88" w:rsidRPr="00B70579">
        <w:rPr>
          <w:rFonts w:asciiTheme="minorHAnsi" w:hAnsiTheme="minorHAnsi" w:cstheme="minorHAnsi"/>
          <w:b/>
          <w:bCs/>
          <w:color w:val="auto"/>
          <w:kern w:val="0"/>
          <w:szCs w:val="20"/>
          <w:lang w:eastAsia="fr-FR"/>
        </w:rPr>
        <w:t xml:space="preserve">. </w:t>
      </w:r>
      <w:r w:rsidR="00817EDA" w:rsidRPr="00B70579">
        <w:rPr>
          <w:rFonts w:asciiTheme="minorHAnsi" w:hAnsiTheme="minorHAnsi" w:cstheme="minorHAnsi"/>
          <w:b/>
          <w:bCs/>
          <w:color w:val="auto"/>
          <w:kern w:val="0"/>
          <w:szCs w:val="20"/>
          <w:lang w:eastAsia="fr-FR"/>
        </w:rPr>
        <w:t>Ils</w:t>
      </w:r>
      <w:r w:rsidR="00625D97" w:rsidRPr="00B70579">
        <w:rPr>
          <w:rFonts w:asciiTheme="minorHAnsi" w:hAnsiTheme="minorHAnsi" w:cstheme="minorHAnsi"/>
          <w:b/>
          <w:bCs/>
          <w:color w:val="auto"/>
          <w:kern w:val="0"/>
          <w:szCs w:val="20"/>
          <w:lang w:eastAsia="fr-FR"/>
        </w:rPr>
        <w:t xml:space="preserve"> font suite aux premiers retours des Etats</w:t>
      </w:r>
      <w:r w:rsidR="00817EDA" w:rsidRPr="00B70579">
        <w:rPr>
          <w:rFonts w:asciiTheme="minorHAnsi" w:hAnsiTheme="minorHAnsi" w:cstheme="minorHAnsi"/>
          <w:b/>
          <w:bCs/>
          <w:color w:val="auto"/>
          <w:kern w:val="0"/>
          <w:szCs w:val="20"/>
          <w:lang w:eastAsia="fr-FR"/>
        </w:rPr>
        <w:t xml:space="preserve"> </w:t>
      </w:r>
      <w:r w:rsidR="00625D97" w:rsidRPr="00B70579">
        <w:rPr>
          <w:rFonts w:asciiTheme="minorHAnsi" w:hAnsiTheme="minorHAnsi" w:cstheme="minorHAnsi"/>
          <w:b/>
          <w:bCs/>
          <w:color w:val="auto"/>
          <w:kern w:val="0"/>
          <w:szCs w:val="20"/>
          <w:lang w:eastAsia="fr-FR"/>
        </w:rPr>
        <w:t xml:space="preserve">membres </w:t>
      </w:r>
      <w:r w:rsidR="008379C8" w:rsidRPr="00B70579">
        <w:rPr>
          <w:rFonts w:asciiTheme="minorHAnsi" w:hAnsiTheme="minorHAnsi" w:cstheme="minorHAnsi"/>
          <w:b/>
          <w:bCs/>
          <w:color w:val="auto"/>
          <w:kern w:val="0"/>
          <w:szCs w:val="20"/>
          <w:lang w:eastAsia="fr-FR"/>
        </w:rPr>
        <w:t xml:space="preserve">sur la liste initiale des </w:t>
      </w:r>
      <w:r w:rsidR="00210BEE" w:rsidRPr="00B70579">
        <w:rPr>
          <w:rFonts w:asciiTheme="minorHAnsi" w:hAnsiTheme="minorHAnsi" w:cstheme="minorHAnsi"/>
          <w:b/>
          <w:bCs/>
          <w:color w:val="auto"/>
          <w:kern w:val="0"/>
          <w:szCs w:val="20"/>
          <w:lang w:eastAsia="fr-FR"/>
        </w:rPr>
        <w:t>indicateurs</w:t>
      </w:r>
      <w:r w:rsidR="00B70579">
        <w:rPr>
          <w:rFonts w:asciiTheme="minorHAnsi" w:hAnsiTheme="minorHAnsi" w:cstheme="minorHAnsi"/>
          <w:b/>
          <w:bCs/>
          <w:color w:val="auto"/>
          <w:kern w:val="0"/>
          <w:szCs w:val="20"/>
          <w:lang w:eastAsia="fr-FR"/>
        </w:rPr>
        <w:t xml:space="preserve"> pour </w:t>
      </w:r>
      <w:r w:rsidR="00AA3A71">
        <w:rPr>
          <w:rFonts w:asciiTheme="minorHAnsi" w:hAnsiTheme="minorHAnsi" w:cstheme="minorHAnsi"/>
          <w:b/>
          <w:bCs/>
          <w:color w:val="auto"/>
          <w:kern w:val="0"/>
          <w:szCs w:val="20"/>
          <w:lang w:eastAsia="fr-FR"/>
        </w:rPr>
        <w:t>lesquels</w:t>
      </w:r>
      <w:r w:rsidR="00B70579">
        <w:rPr>
          <w:rFonts w:asciiTheme="minorHAnsi" w:hAnsiTheme="minorHAnsi" w:cstheme="minorHAnsi"/>
          <w:b/>
          <w:bCs/>
          <w:color w:val="auto"/>
          <w:kern w:val="0"/>
          <w:szCs w:val="20"/>
          <w:lang w:eastAsia="fr-FR"/>
        </w:rPr>
        <w:t xml:space="preserve"> des fiches indicateurs n’ont pas été communiquée</w:t>
      </w:r>
      <w:r w:rsidR="00AA3A71">
        <w:rPr>
          <w:rFonts w:asciiTheme="minorHAnsi" w:hAnsiTheme="minorHAnsi" w:cstheme="minorHAnsi"/>
          <w:b/>
          <w:bCs/>
          <w:color w:val="auto"/>
          <w:kern w:val="0"/>
          <w:szCs w:val="20"/>
          <w:lang w:eastAsia="fr-FR"/>
        </w:rPr>
        <w:t>s</w:t>
      </w:r>
      <w:r w:rsidR="00B70579">
        <w:rPr>
          <w:rFonts w:asciiTheme="minorHAnsi" w:hAnsiTheme="minorHAnsi" w:cstheme="minorHAnsi"/>
          <w:b/>
          <w:bCs/>
          <w:color w:val="auto"/>
          <w:kern w:val="0"/>
          <w:szCs w:val="20"/>
          <w:lang w:eastAsia="fr-FR"/>
        </w:rPr>
        <w:t xml:space="preserve">. </w:t>
      </w:r>
    </w:p>
    <w:p w14:paraId="5F5CD2A5" w14:textId="1CF8C02C" w:rsidR="007466F8" w:rsidRDefault="00625D97" w:rsidP="00B70579">
      <w:pPr>
        <w:pStyle w:val="Bullet1"/>
        <w:numPr>
          <w:ilvl w:val="0"/>
          <w:numId w:val="0"/>
        </w:numPr>
        <w:ind w:left="720"/>
        <w:rPr>
          <w:rFonts w:asciiTheme="minorHAnsi" w:hAnsiTheme="minorHAnsi" w:cstheme="minorHAnsi"/>
          <w:b/>
          <w:bCs/>
          <w:szCs w:val="20"/>
          <w:shd w:val="clear" w:color="auto" w:fill="BDD6EE" w:themeFill="accent5" w:themeFillTint="66"/>
          <w:lang w:eastAsia="fr-FR"/>
        </w:rPr>
      </w:pPr>
      <w:r w:rsidRPr="00B70579">
        <w:rPr>
          <w:rFonts w:asciiTheme="minorHAnsi" w:hAnsiTheme="minorHAnsi" w:cstheme="minorHAnsi"/>
          <w:color w:val="auto"/>
          <w:kern w:val="0"/>
          <w:szCs w:val="20"/>
          <w:lang w:eastAsia="fr-FR"/>
        </w:rPr>
        <w:t xml:space="preserve">Dans l’attente de la publication de la liste définitive des indicateurs par la CE et des </w:t>
      </w:r>
      <w:r w:rsidR="00210BEE" w:rsidRPr="00B70579">
        <w:rPr>
          <w:rFonts w:asciiTheme="minorHAnsi" w:hAnsiTheme="minorHAnsi" w:cstheme="minorHAnsi"/>
          <w:color w:val="auto"/>
          <w:kern w:val="0"/>
          <w:szCs w:val="20"/>
          <w:lang w:eastAsia="fr-FR"/>
        </w:rPr>
        <w:t>fiches associé</w:t>
      </w:r>
      <w:r w:rsidR="008855AE" w:rsidRPr="00B70579">
        <w:rPr>
          <w:rFonts w:asciiTheme="minorHAnsi" w:hAnsiTheme="minorHAnsi" w:cstheme="minorHAnsi"/>
          <w:color w:val="auto"/>
          <w:kern w:val="0"/>
          <w:szCs w:val="20"/>
          <w:lang w:eastAsia="fr-FR"/>
        </w:rPr>
        <w:t>e</w:t>
      </w:r>
      <w:r w:rsidR="00210BEE" w:rsidRPr="00B70579">
        <w:rPr>
          <w:rFonts w:asciiTheme="minorHAnsi" w:hAnsiTheme="minorHAnsi" w:cstheme="minorHAnsi"/>
          <w:color w:val="auto"/>
          <w:kern w:val="0"/>
          <w:szCs w:val="20"/>
          <w:lang w:eastAsia="fr-FR"/>
        </w:rPr>
        <w:t>s</w:t>
      </w:r>
      <w:r w:rsidR="008855AE" w:rsidRPr="00B70579">
        <w:rPr>
          <w:rFonts w:asciiTheme="minorHAnsi" w:hAnsiTheme="minorHAnsi" w:cstheme="minorHAnsi"/>
          <w:color w:val="auto"/>
          <w:kern w:val="0"/>
          <w:szCs w:val="20"/>
          <w:lang w:eastAsia="fr-FR"/>
        </w:rPr>
        <w:t xml:space="preserve">, </w:t>
      </w:r>
      <w:r w:rsidR="00B12F77" w:rsidRPr="00B70579">
        <w:rPr>
          <w:rFonts w:asciiTheme="minorHAnsi" w:hAnsiTheme="minorHAnsi" w:cstheme="minorHAnsi"/>
          <w:color w:val="auto"/>
          <w:kern w:val="0"/>
          <w:szCs w:val="20"/>
          <w:lang w:eastAsia="fr-FR"/>
        </w:rPr>
        <w:t>les différentes</w:t>
      </w:r>
      <w:r w:rsidR="00210BEE" w:rsidRPr="00B70579">
        <w:rPr>
          <w:rFonts w:asciiTheme="minorHAnsi" w:hAnsiTheme="minorHAnsi" w:cstheme="minorHAnsi"/>
          <w:color w:val="auto"/>
          <w:kern w:val="0"/>
          <w:szCs w:val="20"/>
          <w:lang w:eastAsia="fr-FR"/>
        </w:rPr>
        <w:t xml:space="preserve"> notions</w:t>
      </w:r>
      <w:r w:rsidR="008855AE" w:rsidRPr="00B70579">
        <w:rPr>
          <w:rFonts w:asciiTheme="minorHAnsi" w:hAnsiTheme="minorHAnsi" w:cstheme="minorHAnsi"/>
          <w:color w:val="auto"/>
          <w:kern w:val="0"/>
          <w:szCs w:val="20"/>
          <w:lang w:eastAsia="fr-FR"/>
        </w:rPr>
        <w:t xml:space="preserve"> ont été précisées</w:t>
      </w:r>
      <w:r w:rsidR="00B12F77" w:rsidRPr="00B70579">
        <w:rPr>
          <w:rFonts w:asciiTheme="minorHAnsi" w:hAnsiTheme="minorHAnsi" w:cstheme="minorHAnsi"/>
          <w:color w:val="auto"/>
          <w:kern w:val="0"/>
          <w:szCs w:val="20"/>
          <w:lang w:eastAsia="fr-FR"/>
        </w:rPr>
        <w:t xml:space="preserve">. </w:t>
      </w:r>
      <w:r w:rsidR="002F2C88" w:rsidRPr="00B70579">
        <w:rPr>
          <w:rFonts w:asciiTheme="minorHAnsi" w:hAnsiTheme="minorHAnsi" w:cstheme="minorHAnsi"/>
          <w:color w:val="auto"/>
          <w:kern w:val="0"/>
          <w:szCs w:val="20"/>
          <w:lang w:eastAsia="fr-FR"/>
        </w:rPr>
        <w:t>A titre d’exemple,</w:t>
      </w:r>
      <w:r w:rsidR="00817EDA" w:rsidRPr="00B70579">
        <w:rPr>
          <w:rFonts w:asciiTheme="minorHAnsi" w:hAnsiTheme="minorHAnsi" w:cstheme="minorHAnsi"/>
          <w:color w:val="auto"/>
          <w:kern w:val="0"/>
          <w:szCs w:val="20"/>
          <w:lang w:eastAsia="fr-FR"/>
        </w:rPr>
        <w:t xml:space="preserve"> pour</w:t>
      </w:r>
      <w:r w:rsidR="002F2C88" w:rsidRPr="00B70579">
        <w:rPr>
          <w:rFonts w:asciiTheme="minorHAnsi" w:hAnsiTheme="minorHAnsi" w:cstheme="minorHAnsi"/>
          <w:color w:val="auto"/>
          <w:kern w:val="0"/>
          <w:szCs w:val="20"/>
          <w:lang w:eastAsia="fr-FR"/>
        </w:rPr>
        <w:t xml:space="preserve"> le </w:t>
      </w:r>
      <w:r w:rsidR="002F2C88" w:rsidRPr="00B70579">
        <w:rPr>
          <w:rFonts w:asciiTheme="minorHAnsi" w:hAnsiTheme="minorHAnsi" w:cstheme="minorHAnsi"/>
          <w:b/>
          <w:bCs/>
          <w:color w:val="auto"/>
          <w:kern w:val="0"/>
          <w:szCs w:val="20"/>
          <w:lang w:eastAsia="fr-FR"/>
        </w:rPr>
        <w:t>RCO 104 - Nombre d'unités de cogénération à haut rendement</w:t>
      </w:r>
      <w:r w:rsidR="002F2C88" w:rsidRPr="00B70579">
        <w:rPr>
          <w:rFonts w:asciiTheme="minorHAnsi" w:hAnsiTheme="minorHAnsi" w:cstheme="minorHAnsi"/>
          <w:color w:val="auto"/>
          <w:kern w:val="0"/>
          <w:szCs w:val="20"/>
          <w:lang w:eastAsia="fr-FR"/>
        </w:rPr>
        <w:t xml:space="preserve">, </w:t>
      </w:r>
      <w:r w:rsidR="008855AE" w:rsidRPr="00B70579">
        <w:rPr>
          <w:rFonts w:asciiTheme="minorHAnsi" w:hAnsiTheme="minorHAnsi" w:cstheme="minorHAnsi"/>
          <w:color w:val="auto"/>
          <w:kern w:val="0"/>
          <w:szCs w:val="20"/>
          <w:lang w:eastAsia="fr-FR"/>
        </w:rPr>
        <w:t xml:space="preserve">une définition a été proposée et les textes règlementaires associés ont été indiqués. </w:t>
      </w:r>
      <w:r w:rsidR="002F2C88" w:rsidRPr="00B70579">
        <w:rPr>
          <w:rFonts w:asciiTheme="minorHAnsi" w:hAnsiTheme="minorHAnsi" w:cstheme="minorHAnsi"/>
          <w:color w:val="auto"/>
          <w:kern w:val="0"/>
          <w:szCs w:val="20"/>
          <w:lang w:eastAsia="fr-FR"/>
        </w:rPr>
        <w:t xml:space="preserve">Une unité de cogénération correspond </w:t>
      </w:r>
      <w:r w:rsidR="008855AE" w:rsidRPr="00B70579">
        <w:rPr>
          <w:rFonts w:asciiTheme="minorHAnsi" w:hAnsiTheme="minorHAnsi" w:cstheme="minorHAnsi"/>
          <w:color w:val="auto"/>
          <w:kern w:val="0"/>
          <w:szCs w:val="20"/>
          <w:lang w:eastAsia="fr-FR"/>
        </w:rPr>
        <w:t xml:space="preserve">ainsi </w:t>
      </w:r>
      <w:r w:rsidR="002F2C88" w:rsidRPr="00B70579">
        <w:rPr>
          <w:rFonts w:asciiTheme="minorHAnsi" w:hAnsiTheme="minorHAnsi" w:cstheme="minorHAnsi"/>
          <w:color w:val="auto"/>
          <w:kern w:val="0"/>
          <w:szCs w:val="20"/>
          <w:lang w:eastAsia="fr-FR"/>
        </w:rPr>
        <w:t>à une centrale qui produit simultanément deux formes d'énergie différentes (</w:t>
      </w:r>
      <w:r w:rsidR="008855AE" w:rsidRPr="00B70579">
        <w:rPr>
          <w:rFonts w:asciiTheme="minorHAnsi" w:hAnsiTheme="minorHAnsi" w:cstheme="minorHAnsi"/>
          <w:color w:val="auto"/>
          <w:kern w:val="0"/>
          <w:szCs w:val="20"/>
          <w:lang w:eastAsia="fr-FR"/>
        </w:rPr>
        <w:t xml:space="preserve">le </w:t>
      </w:r>
      <w:r w:rsidR="002F2C88" w:rsidRPr="00B70579">
        <w:rPr>
          <w:rFonts w:asciiTheme="minorHAnsi" w:hAnsiTheme="minorHAnsi" w:cstheme="minorHAnsi"/>
          <w:color w:val="auto"/>
          <w:kern w:val="0"/>
          <w:szCs w:val="20"/>
          <w:lang w:eastAsia="fr-FR"/>
        </w:rPr>
        <w:t>cas le plus fréquent est la production simultanée d'électricité et de chaleur)</w:t>
      </w:r>
      <w:r w:rsidR="008855AE" w:rsidRPr="00B70579">
        <w:rPr>
          <w:rFonts w:asciiTheme="minorHAnsi" w:hAnsiTheme="minorHAnsi" w:cstheme="minorHAnsi"/>
          <w:color w:val="auto"/>
          <w:kern w:val="0"/>
          <w:szCs w:val="20"/>
          <w:lang w:eastAsia="fr-FR"/>
        </w:rPr>
        <w:t xml:space="preserve">. </w:t>
      </w:r>
    </w:p>
    <w:p w14:paraId="0E540959" w14:textId="385F9AB5" w:rsidR="00E63BF6" w:rsidRDefault="005F6923" w:rsidP="00884AF4">
      <w:pPr>
        <w:pStyle w:val="Bullet1"/>
        <w:numPr>
          <w:ilvl w:val="0"/>
          <w:numId w:val="20"/>
        </w:numPr>
        <w:rPr>
          <w:rFonts w:asciiTheme="minorHAnsi" w:hAnsiTheme="minorHAnsi" w:cstheme="minorHAnsi"/>
          <w:color w:val="auto"/>
          <w:kern w:val="0"/>
          <w:szCs w:val="20"/>
          <w:lang w:eastAsia="fr-FR"/>
        </w:rPr>
      </w:pPr>
      <w:r w:rsidRPr="00F40C82">
        <w:rPr>
          <w:rFonts w:asciiTheme="minorHAnsi" w:hAnsiTheme="minorHAnsi" w:cstheme="minorHAnsi"/>
          <w:b/>
          <w:bCs/>
          <w:color w:val="auto"/>
          <w:kern w:val="0"/>
          <w:szCs w:val="20"/>
          <w:shd w:val="clear" w:color="auto" w:fill="BDD6EE" w:themeFill="accent5" w:themeFillTint="66"/>
          <w:lang w:eastAsia="fr-FR"/>
        </w:rPr>
        <w:t>Concernant le FSE</w:t>
      </w:r>
      <w:r w:rsidR="008A7F52">
        <w:rPr>
          <w:rFonts w:asciiTheme="minorHAnsi" w:hAnsiTheme="minorHAnsi" w:cstheme="minorHAnsi"/>
          <w:b/>
          <w:bCs/>
          <w:color w:val="auto"/>
          <w:kern w:val="0"/>
          <w:szCs w:val="20"/>
          <w:shd w:val="clear" w:color="auto" w:fill="BDD6EE" w:themeFill="accent5" w:themeFillTint="66"/>
          <w:lang w:eastAsia="fr-FR"/>
        </w:rPr>
        <w:t>+</w:t>
      </w:r>
      <w:r>
        <w:rPr>
          <w:rFonts w:asciiTheme="minorHAnsi" w:hAnsiTheme="minorHAnsi" w:cstheme="minorHAnsi"/>
          <w:color w:val="auto"/>
          <w:kern w:val="0"/>
          <w:szCs w:val="20"/>
          <w:lang w:eastAsia="fr-FR"/>
        </w:rPr>
        <w:t xml:space="preserve">, </w:t>
      </w:r>
      <w:r w:rsidR="00B70579">
        <w:rPr>
          <w:rFonts w:asciiTheme="minorHAnsi" w:hAnsiTheme="minorHAnsi" w:cstheme="minorHAnsi"/>
          <w:color w:val="auto"/>
          <w:kern w:val="0"/>
          <w:szCs w:val="20"/>
          <w:lang w:eastAsia="fr-FR"/>
        </w:rPr>
        <w:t xml:space="preserve">des </w:t>
      </w:r>
      <w:r w:rsidR="003B580E">
        <w:rPr>
          <w:rFonts w:asciiTheme="minorHAnsi" w:hAnsiTheme="minorHAnsi" w:cstheme="minorHAnsi"/>
          <w:color w:val="auto"/>
          <w:kern w:val="0"/>
          <w:szCs w:val="20"/>
          <w:lang w:eastAsia="fr-FR"/>
        </w:rPr>
        <w:t>réflexions ont été engagées</w:t>
      </w:r>
      <w:r w:rsidR="00E63BF6">
        <w:rPr>
          <w:rFonts w:asciiTheme="minorHAnsi" w:hAnsiTheme="minorHAnsi" w:cstheme="minorHAnsi"/>
          <w:color w:val="auto"/>
          <w:kern w:val="0"/>
          <w:szCs w:val="20"/>
          <w:lang w:eastAsia="fr-FR"/>
        </w:rPr>
        <w:t xml:space="preserve"> concernant la </w:t>
      </w:r>
      <w:r w:rsidR="00E63BF6" w:rsidRPr="000B7BB8">
        <w:rPr>
          <w:rFonts w:asciiTheme="minorHAnsi" w:hAnsiTheme="minorHAnsi" w:cstheme="minorHAnsi"/>
          <w:b/>
          <w:color w:val="auto"/>
          <w:kern w:val="0"/>
          <w:szCs w:val="20"/>
          <w:lang w:eastAsia="fr-FR"/>
        </w:rPr>
        <w:t xml:space="preserve">distinction entre </w:t>
      </w:r>
      <w:r w:rsidR="009715B9">
        <w:rPr>
          <w:rFonts w:asciiTheme="minorHAnsi" w:hAnsiTheme="minorHAnsi" w:cstheme="minorHAnsi"/>
          <w:b/>
          <w:color w:val="auto"/>
          <w:kern w:val="0"/>
          <w:szCs w:val="20"/>
          <w:lang w:eastAsia="fr-FR"/>
        </w:rPr>
        <w:t xml:space="preserve">un </w:t>
      </w:r>
      <w:r w:rsidR="00E63BF6" w:rsidRPr="000B7BB8">
        <w:rPr>
          <w:rFonts w:asciiTheme="minorHAnsi" w:hAnsiTheme="minorHAnsi" w:cstheme="minorHAnsi"/>
          <w:b/>
          <w:color w:val="auto"/>
          <w:kern w:val="0"/>
          <w:szCs w:val="20"/>
          <w:lang w:eastAsia="fr-FR"/>
        </w:rPr>
        <w:t xml:space="preserve">participant chômeur et </w:t>
      </w:r>
      <w:r w:rsidR="009715B9">
        <w:rPr>
          <w:rFonts w:asciiTheme="minorHAnsi" w:hAnsiTheme="minorHAnsi" w:cstheme="minorHAnsi"/>
          <w:b/>
          <w:color w:val="auto"/>
          <w:kern w:val="0"/>
          <w:szCs w:val="20"/>
          <w:lang w:eastAsia="fr-FR"/>
        </w:rPr>
        <w:t xml:space="preserve">un </w:t>
      </w:r>
      <w:r w:rsidR="00E63BF6" w:rsidRPr="000B7BB8">
        <w:rPr>
          <w:rFonts w:asciiTheme="minorHAnsi" w:hAnsiTheme="minorHAnsi" w:cstheme="minorHAnsi"/>
          <w:b/>
          <w:color w:val="auto"/>
          <w:kern w:val="0"/>
          <w:szCs w:val="20"/>
          <w:lang w:eastAsia="fr-FR"/>
        </w:rPr>
        <w:t>participant inactif</w:t>
      </w:r>
      <w:r w:rsidR="00E63BF6">
        <w:rPr>
          <w:rFonts w:asciiTheme="minorHAnsi" w:hAnsiTheme="minorHAnsi" w:cstheme="minorHAnsi"/>
          <w:color w:val="auto"/>
          <w:kern w:val="0"/>
          <w:szCs w:val="20"/>
          <w:lang w:eastAsia="fr-FR"/>
        </w:rPr>
        <w:t> :</w:t>
      </w:r>
    </w:p>
    <w:p w14:paraId="48F75ADF" w14:textId="77777777" w:rsidR="00E63BF6" w:rsidRDefault="00E63BF6" w:rsidP="00884AF4">
      <w:pPr>
        <w:pStyle w:val="Bullet1"/>
        <w:numPr>
          <w:ilvl w:val="0"/>
          <w:numId w:val="19"/>
        </w:numPr>
        <w:ind w:left="1276"/>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La définition européenne, qui reprend celle du Bureau international du travail (BIT), fonde le critère de distinction sur la </w:t>
      </w:r>
      <w:r w:rsidRPr="000B7BB8">
        <w:rPr>
          <w:rFonts w:asciiTheme="minorHAnsi" w:hAnsiTheme="minorHAnsi" w:cstheme="minorHAnsi"/>
          <w:b/>
          <w:color w:val="auto"/>
          <w:kern w:val="0"/>
          <w:szCs w:val="20"/>
          <w:lang w:eastAsia="fr-FR"/>
        </w:rPr>
        <w:t>disponibilité dans les quinze jours</w:t>
      </w:r>
      <w:r>
        <w:rPr>
          <w:rFonts w:asciiTheme="minorHAnsi" w:hAnsiTheme="minorHAnsi" w:cstheme="minorHAnsi"/>
          <w:color w:val="auto"/>
          <w:kern w:val="0"/>
          <w:szCs w:val="20"/>
          <w:lang w:eastAsia="fr-FR"/>
        </w:rPr>
        <w:t xml:space="preserve"> : est chômeur le participant </w:t>
      </w:r>
      <w:r>
        <w:rPr>
          <w:rFonts w:asciiTheme="minorHAnsi" w:hAnsiTheme="minorHAnsi" w:cstheme="minorHAnsi"/>
          <w:color w:val="auto"/>
          <w:kern w:val="0"/>
          <w:szCs w:val="20"/>
          <w:lang w:eastAsia="fr-FR"/>
        </w:rPr>
        <w:lastRenderedPageBreak/>
        <w:t>engagé dans une recherche active d’emploi et disponible pour travailler dans les quinze jours, tandis qu’un participant sera considéré inactif s’il n’atteint pas ce critère de disponibilité.</w:t>
      </w:r>
    </w:p>
    <w:p w14:paraId="5465F80C" w14:textId="46BEF449" w:rsidR="00E63BF6" w:rsidRDefault="00E63BF6" w:rsidP="00884AF4">
      <w:pPr>
        <w:pStyle w:val="Bullet1"/>
        <w:numPr>
          <w:ilvl w:val="0"/>
          <w:numId w:val="19"/>
        </w:numPr>
        <w:ind w:left="1276"/>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Cependant, </w:t>
      </w:r>
      <w:r w:rsidRPr="00BC6B4C">
        <w:rPr>
          <w:rFonts w:asciiTheme="minorHAnsi" w:hAnsiTheme="minorHAnsi" w:cstheme="minorHAnsi"/>
          <w:b/>
          <w:bCs/>
          <w:color w:val="auto"/>
          <w:kern w:val="0"/>
          <w:szCs w:val="20"/>
          <w:lang w:eastAsia="fr-FR"/>
        </w:rPr>
        <w:t>cette définition entraîn</w:t>
      </w:r>
      <w:r w:rsidR="003B580E">
        <w:rPr>
          <w:rFonts w:asciiTheme="minorHAnsi" w:hAnsiTheme="minorHAnsi" w:cstheme="minorHAnsi"/>
          <w:b/>
          <w:bCs/>
          <w:color w:val="auto"/>
          <w:kern w:val="0"/>
          <w:szCs w:val="20"/>
          <w:lang w:eastAsia="fr-FR"/>
        </w:rPr>
        <w:t>e</w:t>
      </w:r>
      <w:r w:rsidRPr="00BC6B4C">
        <w:rPr>
          <w:rFonts w:asciiTheme="minorHAnsi" w:hAnsiTheme="minorHAnsi" w:cstheme="minorHAnsi"/>
          <w:b/>
          <w:bCs/>
          <w:color w:val="auto"/>
          <w:kern w:val="0"/>
          <w:szCs w:val="20"/>
          <w:lang w:eastAsia="fr-FR"/>
        </w:rPr>
        <w:t xml:space="preserve"> des difficultés</w:t>
      </w:r>
      <w:r w:rsidRPr="009062C6">
        <w:rPr>
          <w:rFonts w:asciiTheme="minorHAnsi" w:hAnsiTheme="minorHAnsi" w:cstheme="minorHAnsi"/>
          <w:b/>
          <w:bCs/>
          <w:color w:val="auto"/>
          <w:kern w:val="0"/>
          <w:szCs w:val="20"/>
          <w:lang w:eastAsia="fr-FR"/>
        </w:rPr>
        <w:t xml:space="preserve"> d’application</w:t>
      </w:r>
      <w:r>
        <w:rPr>
          <w:rFonts w:asciiTheme="minorHAnsi" w:hAnsiTheme="minorHAnsi" w:cstheme="minorHAnsi"/>
          <w:color w:val="auto"/>
          <w:kern w:val="0"/>
          <w:szCs w:val="20"/>
          <w:lang w:eastAsia="fr-FR"/>
        </w:rPr>
        <w:t> : un participant peut être disponible pour travailler, mais ne pas disposer des compétences nécessaires pour exercer un emploi qui lui serait proposé, l’empêchant de fait de s’y engager dans les quinze jours. Etant entendu que la majorité des participants entrent en formation pour obtenir des compétences qui leurs manquent, il serait peu pertinent d’utiliser ce critère pour déterminer la disponibilité ou non du participant.</w:t>
      </w:r>
    </w:p>
    <w:p w14:paraId="11F45336" w14:textId="77777777" w:rsidR="00E75575" w:rsidRDefault="003B580E" w:rsidP="00884AF4">
      <w:pPr>
        <w:pStyle w:val="Bullet1"/>
        <w:numPr>
          <w:ilvl w:val="0"/>
          <w:numId w:val="19"/>
        </w:numPr>
        <w:ind w:left="1276"/>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Suite aux échanges entre </w:t>
      </w:r>
      <w:r w:rsidR="00E75575">
        <w:rPr>
          <w:rFonts w:asciiTheme="minorHAnsi" w:hAnsiTheme="minorHAnsi" w:cstheme="minorHAnsi"/>
          <w:color w:val="auto"/>
          <w:kern w:val="0"/>
          <w:szCs w:val="20"/>
          <w:lang w:eastAsia="fr-FR"/>
        </w:rPr>
        <w:t>les autorités de gestion nationales et régionales ainsi que les organismes intermédiaires,</w:t>
      </w:r>
      <w:r>
        <w:rPr>
          <w:rFonts w:asciiTheme="minorHAnsi" w:hAnsiTheme="minorHAnsi" w:cstheme="minorHAnsi"/>
          <w:color w:val="auto"/>
          <w:kern w:val="0"/>
          <w:szCs w:val="20"/>
          <w:lang w:eastAsia="fr-FR"/>
        </w:rPr>
        <w:t xml:space="preserve"> il a été convenu de conserver la définition européenne en l’état. </w:t>
      </w:r>
    </w:p>
    <w:p w14:paraId="66E9D8CC" w14:textId="2BC88347" w:rsidR="00E63BF6" w:rsidRDefault="003B580E" w:rsidP="00884AF4">
      <w:pPr>
        <w:pStyle w:val="Bullet1"/>
        <w:numPr>
          <w:ilvl w:val="0"/>
          <w:numId w:val="19"/>
        </w:numPr>
        <w:ind w:left="1276"/>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Pour </w:t>
      </w:r>
      <w:r w:rsidRPr="00E75575">
        <w:rPr>
          <w:rFonts w:asciiTheme="minorHAnsi" w:hAnsiTheme="minorHAnsi" w:cstheme="minorHAnsi"/>
          <w:b/>
          <w:bCs/>
          <w:color w:val="auto"/>
          <w:kern w:val="0"/>
          <w:szCs w:val="20"/>
          <w:u w:val="single"/>
          <w:lang w:eastAsia="fr-FR"/>
        </w:rPr>
        <w:t xml:space="preserve">éclairer la compréhension de la définition de l’inactivité, les AG pourront aussi considérer la référence à des critères de freins, qui restent </w:t>
      </w:r>
      <w:r w:rsidR="00E75575" w:rsidRPr="00E75575">
        <w:rPr>
          <w:rFonts w:asciiTheme="minorHAnsi" w:hAnsiTheme="minorHAnsi" w:cstheme="minorHAnsi"/>
          <w:b/>
          <w:bCs/>
          <w:color w:val="auto"/>
          <w:kern w:val="0"/>
          <w:szCs w:val="20"/>
          <w:u w:val="single"/>
          <w:lang w:eastAsia="fr-FR"/>
        </w:rPr>
        <w:t>indicatifs</w:t>
      </w:r>
      <w:r>
        <w:rPr>
          <w:rFonts w:asciiTheme="minorHAnsi" w:hAnsiTheme="minorHAnsi" w:cstheme="minorHAnsi"/>
          <w:color w:val="auto"/>
          <w:kern w:val="0"/>
          <w:szCs w:val="20"/>
          <w:lang w:eastAsia="fr-FR"/>
        </w:rPr>
        <w:t>. Un inactif est, à cet égard, un participant indisponible pour travailler dans les 15 jours</w:t>
      </w:r>
      <w:r w:rsidR="00C62DE0">
        <w:rPr>
          <w:rFonts w:asciiTheme="minorHAnsi" w:hAnsiTheme="minorHAnsi" w:cstheme="minorHAnsi"/>
          <w:color w:val="auto"/>
          <w:kern w:val="0"/>
          <w:szCs w:val="20"/>
          <w:lang w:eastAsia="fr-FR"/>
        </w:rPr>
        <w:t>. Cette indisponibilité peut résulter</w:t>
      </w:r>
      <w:r>
        <w:rPr>
          <w:rFonts w:asciiTheme="minorHAnsi" w:hAnsiTheme="minorHAnsi" w:cstheme="minorHAnsi"/>
          <w:color w:val="auto"/>
          <w:kern w:val="0"/>
          <w:szCs w:val="20"/>
          <w:lang w:eastAsia="fr-FR"/>
        </w:rPr>
        <w:t xml:space="preserve"> de freins sociaux, qui incluent</w:t>
      </w:r>
      <w:r w:rsidR="00E75575">
        <w:rPr>
          <w:rFonts w:asciiTheme="minorHAnsi" w:hAnsiTheme="minorHAnsi" w:cstheme="minorHAnsi"/>
          <w:color w:val="auto"/>
          <w:kern w:val="0"/>
          <w:szCs w:val="20"/>
          <w:lang w:eastAsia="fr-FR"/>
        </w:rPr>
        <w:t xml:space="preserve">, </w:t>
      </w:r>
      <w:r w:rsidR="00E63BF6">
        <w:rPr>
          <w:rFonts w:asciiTheme="minorHAnsi" w:hAnsiTheme="minorHAnsi" w:cstheme="minorHAnsi"/>
          <w:color w:val="auto"/>
          <w:kern w:val="0"/>
          <w:szCs w:val="20"/>
          <w:lang w:eastAsia="fr-FR"/>
        </w:rPr>
        <w:t>de manière non-exhaustive, les freins géographiques (offre d’emploi éloignée du participant), les freins de mobilité (impossibilité de se déplacer sur le lieu de travail par défaut de moyen de transport), les freins familiaux (présence de personnes à charge sans solution de garde etc.), les freins de santé.</w:t>
      </w:r>
    </w:p>
    <w:p w14:paraId="6B01D72E" w14:textId="023252C1" w:rsidR="00C62DE0" w:rsidRDefault="00C62DE0" w:rsidP="00884AF4">
      <w:pPr>
        <w:pStyle w:val="Bullet1"/>
        <w:numPr>
          <w:ilvl w:val="0"/>
          <w:numId w:val="19"/>
        </w:numPr>
        <w:ind w:left="1276"/>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Il convient par ailleurs de préciser que la </w:t>
      </w:r>
      <w:r w:rsidRPr="00176501">
        <w:rPr>
          <w:rFonts w:asciiTheme="minorHAnsi" w:hAnsiTheme="minorHAnsi" w:cstheme="minorHAnsi"/>
          <w:b/>
          <w:bCs/>
          <w:color w:val="auto"/>
          <w:kern w:val="0"/>
          <w:szCs w:val="20"/>
          <w:lang w:eastAsia="fr-FR"/>
        </w:rPr>
        <w:t xml:space="preserve">Commission Européenne a introduit une exception à cette définition dans </w:t>
      </w:r>
      <w:r w:rsidR="00176501">
        <w:rPr>
          <w:rFonts w:asciiTheme="minorHAnsi" w:hAnsiTheme="minorHAnsi" w:cstheme="minorHAnsi"/>
          <w:b/>
          <w:bCs/>
          <w:color w:val="auto"/>
          <w:kern w:val="0"/>
          <w:szCs w:val="20"/>
          <w:lang w:eastAsia="fr-FR"/>
        </w:rPr>
        <w:t xml:space="preserve">le projet de guidance communiqué au début du mois de juin </w:t>
      </w:r>
      <w:r w:rsidRPr="00176501">
        <w:rPr>
          <w:rFonts w:asciiTheme="minorHAnsi" w:hAnsiTheme="minorHAnsi" w:cstheme="minorHAnsi"/>
          <w:b/>
          <w:bCs/>
          <w:color w:val="auto"/>
          <w:kern w:val="0"/>
          <w:szCs w:val="20"/>
          <w:lang w:eastAsia="fr-FR"/>
        </w:rPr>
        <w:t xml:space="preserve">2020 : </w:t>
      </w:r>
      <w:r w:rsidRPr="00176501">
        <w:rPr>
          <w:rFonts w:asciiTheme="minorHAnsi" w:hAnsiTheme="minorHAnsi" w:cstheme="minorHAnsi"/>
          <w:color w:val="auto"/>
          <w:kern w:val="0"/>
          <w:szCs w:val="20"/>
          <w:u w:val="single"/>
          <w:lang w:eastAsia="fr-FR"/>
        </w:rPr>
        <w:t>une personne nouvellement inscrite au Service Public de l’Emploi doit être considérée au chômage, même si elle est indisponible dans l’immédiat.</w:t>
      </w:r>
    </w:p>
    <w:p w14:paraId="329F8421" w14:textId="77777777" w:rsidR="00D57B16" w:rsidRDefault="00D57B16" w:rsidP="00D57B16">
      <w:pPr>
        <w:pStyle w:val="Bullet1"/>
        <w:numPr>
          <w:ilvl w:val="0"/>
          <w:numId w:val="0"/>
        </w:numPr>
        <w:ind w:left="1080"/>
        <w:rPr>
          <w:rFonts w:asciiTheme="minorHAnsi" w:hAnsiTheme="minorHAnsi" w:cstheme="minorHAnsi"/>
          <w:color w:val="auto"/>
          <w:kern w:val="0"/>
          <w:szCs w:val="20"/>
          <w:lang w:eastAsia="fr-FR"/>
        </w:rPr>
      </w:pPr>
    </w:p>
    <w:p w14:paraId="342EEE4A" w14:textId="22FA0A79" w:rsidR="00E63BF6" w:rsidRPr="00D57B16" w:rsidRDefault="00E63BF6" w:rsidP="00884AF4">
      <w:pPr>
        <w:pStyle w:val="Horairetheme"/>
        <w:numPr>
          <w:ilvl w:val="0"/>
          <w:numId w:val="16"/>
        </w:numPr>
        <w:spacing w:after="240"/>
        <w:rPr>
          <w:rFonts w:asciiTheme="minorHAnsi" w:hAnsiTheme="minorHAnsi" w:cstheme="minorHAnsi"/>
          <w:color w:val="40768B"/>
        </w:rPr>
      </w:pPr>
      <w:r w:rsidRPr="00D57B16">
        <w:rPr>
          <w:rFonts w:asciiTheme="minorHAnsi" w:hAnsiTheme="minorHAnsi" w:cstheme="minorHAnsi"/>
          <w:color w:val="40768B"/>
        </w:rPr>
        <w:t xml:space="preserve">Des modalités d’application </w:t>
      </w:r>
      <w:r w:rsidR="00B449F0">
        <w:rPr>
          <w:rFonts w:asciiTheme="minorHAnsi" w:hAnsiTheme="minorHAnsi" w:cstheme="minorHAnsi"/>
          <w:color w:val="40768B"/>
        </w:rPr>
        <w:t xml:space="preserve">précisées et </w:t>
      </w:r>
      <w:r w:rsidRPr="00D57B16">
        <w:rPr>
          <w:rFonts w:asciiTheme="minorHAnsi" w:hAnsiTheme="minorHAnsi" w:cstheme="minorHAnsi"/>
          <w:color w:val="40768B"/>
        </w:rPr>
        <w:t>harmonisées</w:t>
      </w:r>
    </w:p>
    <w:p w14:paraId="64DB7F00" w14:textId="3E1C5F83" w:rsidR="00506FE6" w:rsidRDefault="00506FE6" w:rsidP="00511B7E">
      <w:pPr>
        <w:pStyle w:val="Bullet1"/>
        <w:numPr>
          <w:ilvl w:val="0"/>
          <w:numId w:val="0"/>
        </w:numPr>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Le présent référentiel vise à préciser les </w:t>
      </w:r>
      <w:r w:rsidRPr="003D1842">
        <w:rPr>
          <w:rFonts w:asciiTheme="minorHAnsi" w:hAnsiTheme="minorHAnsi" w:cstheme="minorHAnsi"/>
          <w:color w:val="auto"/>
          <w:kern w:val="0"/>
          <w:szCs w:val="20"/>
          <w:lang w:eastAsia="fr-FR"/>
        </w:rPr>
        <w:t xml:space="preserve">modalités opérationnelles </w:t>
      </w:r>
      <w:r>
        <w:rPr>
          <w:rFonts w:asciiTheme="minorHAnsi" w:hAnsiTheme="minorHAnsi" w:cstheme="minorHAnsi"/>
          <w:color w:val="auto"/>
          <w:kern w:val="0"/>
          <w:szCs w:val="20"/>
          <w:lang w:eastAsia="fr-FR"/>
        </w:rPr>
        <w:t xml:space="preserve">de </w:t>
      </w:r>
      <w:r w:rsidRPr="000B7BB8">
        <w:rPr>
          <w:rFonts w:asciiTheme="minorHAnsi" w:hAnsiTheme="minorHAnsi" w:cstheme="minorHAnsi"/>
          <w:b/>
          <w:color w:val="auto"/>
          <w:kern w:val="0"/>
          <w:szCs w:val="20"/>
          <w:lang w:eastAsia="fr-FR"/>
        </w:rPr>
        <w:t>collecte des données</w:t>
      </w:r>
      <w:r>
        <w:rPr>
          <w:rFonts w:asciiTheme="minorHAnsi" w:hAnsiTheme="minorHAnsi" w:cstheme="minorHAnsi"/>
          <w:color w:val="auto"/>
          <w:kern w:val="0"/>
          <w:szCs w:val="20"/>
          <w:lang w:eastAsia="fr-FR"/>
        </w:rPr>
        <w:t xml:space="preserve">, afin </w:t>
      </w:r>
      <w:r w:rsidR="000930CF">
        <w:rPr>
          <w:rFonts w:asciiTheme="minorHAnsi" w:hAnsiTheme="minorHAnsi" w:cstheme="minorHAnsi"/>
          <w:color w:val="auto"/>
          <w:kern w:val="0"/>
          <w:szCs w:val="20"/>
          <w:lang w:eastAsia="fr-FR"/>
        </w:rPr>
        <w:t>d’en assurer l’application harmonisée et la fiabilité, et répondre à</w:t>
      </w:r>
      <w:r>
        <w:rPr>
          <w:rFonts w:asciiTheme="minorHAnsi" w:hAnsiTheme="minorHAnsi" w:cstheme="minorHAnsi"/>
          <w:color w:val="auto"/>
          <w:kern w:val="0"/>
          <w:szCs w:val="20"/>
          <w:lang w:eastAsia="fr-FR"/>
        </w:rPr>
        <w:t xml:space="preserve"> la diversité des pratiques et des interprétations qui ont été constatées sur 2014-2020</w:t>
      </w:r>
      <w:r w:rsidR="000930CF">
        <w:rPr>
          <w:rFonts w:asciiTheme="minorHAnsi" w:hAnsiTheme="minorHAnsi" w:cstheme="minorHAnsi"/>
          <w:color w:val="auto"/>
          <w:kern w:val="0"/>
          <w:szCs w:val="20"/>
          <w:lang w:eastAsia="fr-FR"/>
        </w:rPr>
        <w:t>.</w:t>
      </w:r>
    </w:p>
    <w:p w14:paraId="5BBD2DE7" w14:textId="420D682D" w:rsidR="0043633F" w:rsidRDefault="00176501" w:rsidP="00511B7E">
      <w:pPr>
        <w:pStyle w:val="Bullet1"/>
        <w:numPr>
          <w:ilvl w:val="0"/>
          <w:numId w:val="0"/>
        </w:numPr>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Une </w:t>
      </w:r>
      <w:r w:rsidR="00CD2AD0">
        <w:rPr>
          <w:rFonts w:asciiTheme="minorHAnsi" w:hAnsiTheme="minorHAnsi" w:cstheme="minorHAnsi"/>
          <w:color w:val="auto"/>
          <w:kern w:val="0"/>
          <w:szCs w:val="20"/>
          <w:lang w:eastAsia="fr-FR"/>
        </w:rPr>
        <w:t xml:space="preserve">des recommandations qui a été identifiée en atelier porte sur le fait qu’il pourrait être </w:t>
      </w:r>
      <w:r w:rsidR="00CD2AD0" w:rsidRPr="00C46F63">
        <w:rPr>
          <w:rFonts w:asciiTheme="minorHAnsi" w:hAnsiTheme="minorHAnsi" w:cstheme="minorHAnsi"/>
          <w:b/>
          <w:bCs/>
          <w:color w:val="auto"/>
          <w:kern w:val="0"/>
          <w:szCs w:val="20"/>
          <w:lang w:eastAsia="fr-FR"/>
        </w:rPr>
        <w:t xml:space="preserve">indiqué dans la convention de financement que le porteur est tenu de transmettre </w:t>
      </w:r>
      <w:r w:rsidR="0043633F" w:rsidRPr="00C46F63">
        <w:rPr>
          <w:rFonts w:asciiTheme="minorHAnsi" w:hAnsiTheme="minorHAnsi" w:cstheme="minorHAnsi"/>
          <w:b/>
          <w:bCs/>
          <w:color w:val="auto"/>
          <w:kern w:val="0"/>
          <w:szCs w:val="20"/>
          <w:lang w:eastAsia="fr-FR"/>
        </w:rPr>
        <w:t>les données</w:t>
      </w:r>
      <w:r w:rsidR="005476EC">
        <w:rPr>
          <w:rFonts w:asciiTheme="minorHAnsi" w:hAnsiTheme="minorHAnsi" w:cstheme="minorHAnsi"/>
          <w:b/>
          <w:bCs/>
          <w:color w:val="auto"/>
          <w:kern w:val="0"/>
          <w:szCs w:val="20"/>
          <w:lang w:eastAsia="fr-FR"/>
        </w:rPr>
        <w:t xml:space="preserve"> </w:t>
      </w:r>
      <w:r w:rsidR="0043633F" w:rsidRPr="00C46F63">
        <w:rPr>
          <w:rFonts w:asciiTheme="minorHAnsi" w:hAnsiTheme="minorHAnsi" w:cstheme="minorHAnsi"/>
          <w:b/>
          <w:bCs/>
          <w:color w:val="auto"/>
          <w:kern w:val="0"/>
          <w:szCs w:val="20"/>
          <w:lang w:eastAsia="fr-FR"/>
        </w:rPr>
        <w:t>qui nécessitent d’être collectée</w:t>
      </w:r>
      <w:r w:rsidR="008A4E76">
        <w:rPr>
          <w:rFonts w:asciiTheme="minorHAnsi" w:hAnsiTheme="minorHAnsi" w:cstheme="minorHAnsi"/>
          <w:b/>
          <w:bCs/>
          <w:color w:val="auto"/>
          <w:kern w:val="0"/>
          <w:szCs w:val="20"/>
          <w:lang w:eastAsia="fr-FR"/>
        </w:rPr>
        <w:t>s</w:t>
      </w:r>
      <w:r>
        <w:rPr>
          <w:rFonts w:asciiTheme="minorHAnsi" w:hAnsiTheme="minorHAnsi" w:cstheme="minorHAnsi"/>
          <w:b/>
          <w:bCs/>
          <w:color w:val="auto"/>
          <w:kern w:val="0"/>
          <w:szCs w:val="20"/>
          <w:lang w:eastAsia="fr-FR"/>
        </w:rPr>
        <w:t xml:space="preserve"> 6 mois </w:t>
      </w:r>
      <w:r w:rsidR="00426598">
        <w:rPr>
          <w:rFonts w:asciiTheme="minorHAnsi" w:hAnsiTheme="minorHAnsi" w:cstheme="minorHAnsi"/>
          <w:b/>
          <w:bCs/>
          <w:color w:val="auto"/>
          <w:kern w:val="0"/>
          <w:szCs w:val="20"/>
          <w:lang w:eastAsia="fr-FR"/>
        </w:rPr>
        <w:t xml:space="preserve">(FSE+) </w:t>
      </w:r>
      <w:r>
        <w:rPr>
          <w:rFonts w:asciiTheme="minorHAnsi" w:hAnsiTheme="minorHAnsi" w:cstheme="minorHAnsi"/>
          <w:b/>
          <w:bCs/>
          <w:color w:val="auto"/>
          <w:kern w:val="0"/>
          <w:szCs w:val="20"/>
          <w:lang w:eastAsia="fr-FR"/>
        </w:rPr>
        <w:t>ou</w:t>
      </w:r>
      <w:r w:rsidR="0043633F" w:rsidRPr="00C46F63">
        <w:rPr>
          <w:rFonts w:asciiTheme="minorHAnsi" w:hAnsiTheme="minorHAnsi" w:cstheme="minorHAnsi"/>
          <w:b/>
          <w:bCs/>
          <w:color w:val="auto"/>
          <w:kern w:val="0"/>
          <w:szCs w:val="20"/>
          <w:lang w:eastAsia="fr-FR"/>
        </w:rPr>
        <w:t xml:space="preserve"> 1 an </w:t>
      </w:r>
      <w:r w:rsidR="00426598">
        <w:rPr>
          <w:rFonts w:asciiTheme="minorHAnsi" w:hAnsiTheme="minorHAnsi" w:cstheme="minorHAnsi"/>
          <w:b/>
          <w:bCs/>
          <w:color w:val="auto"/>
          <w:kern w:val="0"/>
          <w:szCs w:val="20"/>
          <w:lang w:eastAsia="fr-FR"/>
        </w:rPr>
        <w:t xml:space="preserve">(FEDER) </w:t>
      </w:r>
      <w:r w:rsidR="0043633F" w:rsidRPr="00C46F63">
        <w:rPr>
          <w:rFonts w:asciiTheme="minorHAnsi" w:hAnsiTheme="minorHAnsi" w:cstheme="minorHAnsi"/>
          <w:b/>
          <w:bCs/>
          <w:color w:val="auto"/>
          <w:kern w:val="0"/>
          <w:szCs w:val="20"/>
          <w:lang w:eastAsia="fr-FR"/>
        </w:rPr>
        <w:t>après l’achèvement du projet</w:t>
      </w:r>
      <w:r w:rsidR="005476EC">
        <w:rPr>
          <w:rFonts w:asciiTheme="minorHAnsi" w:hAnsiTheme="minorHAnsi" w:cstheme="minorHAnsi"/>
          <w:b/>
          <w:bCs/>
          <w:color w:val="auto"/>
          <w:kern w:val="0"/>
          <w:szCs w:val="20"/>
          <w:lang w:eastAsia="fr-FR"/>
        </w:rPr>
        <w:t xml:space="preserve"> </w:t>
      </w:r>
      <w:r w:rsidR="008A4E76">
        <w:rPr>
          <w:rFonts w:asciiTheme="minorHAnsi" w:hAnsiTheme="minorHAnsi" w:cstheme="minorHAnsi"/>
          <w:b/>
          <w:bCs/>
          <w:color w:val="auto"/>
          <w:kern w:val="0"/>
          <w:szCs w:val="20"/>
          <w:lang w:eastAsia="fr-FR"/>
        </w:rPr>
        <w:t xml:space="preserve">pour </w:t>
      </w:r>
      <w:r w:rsidR="00B7501C">
        <w:rPr>
          <w:rFonts w:asciiTheme="minorHAnsi" w:hAnsiTheme="minorHAnsi" w:cstheme="minorHAnsi"/>
          <w:b/>
          <w:bCs/>
          <w:color w:val="auto"/>
          <w:kern w:val="0"/>
          <w:szCs w:val="20"/>
          <w:lang w:eastAsia="fr-FR"/>
        </w:rPr>
        <w:t>la majorité des</w:t>
      </w:r>
      <w:r w:rsidR="008A4E76">
        <w:rPr>
          <w:rFonts w:asciiTheme="minorHAnsi" w:hAnsiTheme="minorHAnsi" w:cstheme="minorHAnsi"/>
          <w:b/>
          <w:bCs/>
          <w:color w:val="auto"/>
          <w:kern w:val="0"/>
          <w:szCs w:val="20"/>
          <w:lang w:eastAsia="fr-FR"/>
        </w:rPr>
        <w:t xml:space="preserve"> </w:t>
      </w:r>
      <w:r w:rsidR="005476EC">
        <w:rPr>
          <w:rFonts w:asciiTheme="minorHAnsi" w:hAnsiTheme="minorHAnsi" w:cstheme="minorHAnsi"/>
          <w:b/>
          <w:bCs/>
          <w:color w:val="auto"/>
          <w:kern w:val="0"/>
          <w:szCs w:val="20"/>
          <w:lang w:eastAsia="fr-FR"/>
        </w:rPr>
        <w:t>indicateurs de ré</w:t>
      </w:r>
      <w:r w:rsidR="008A4E76">
        <w:rPr>
          <w:rFonts w:asciiTheme="minorHAnsi" w:hAnsiTheme="minorHAnsi" w:cstheme="minorHAnsi"/>
          <w:b/>
          <w:bCs/>
          <w:color w:val="auto"/>
          <w:kern w:val="0"/>
          <w:szCs w:val="20"/>
          <w:lang w:eastAsia="fr-FR"/>
        </w:rPr>
        <w:t xml:space="preserve">sultat, </w:t>
      </w:r>
      <w:r w:rsidR="008A4E76" w:rsidRPr="008A4E76">
        <w:rPr>
          <w:rFonts w:asciiTheme="minorHAnsi" w:hAnsiTheme="minorHAnsi" w:cstheme="minorHAnsi"/>
          <w:color w:val="auto"/>
          <w:kern w:val="0"/>
          <w:szCs w:val="20"/>
          <w:lang w:eastAsia="fr-FR"/>
        </w:rPr>
        <w:t>comme cela</w:t>
      </w:r>
      <w:r w:rsidR="008A4E76">
        <w:rPr>
          <w:rFonts w:asciiTheme="minorHAnsi" w:hAnsiTheme="minorHAnsi" w:cstheme="minorHAnsi"/>
          <w:color w:val="auto"/>
          <w:kern w:val="0"/>
          <w:szCs w:val="20"/>
          <w:lang w:eastAsia="fr-FR"/>
        </w:rPr>
        <w:t xml:space="preserve"> peut-être le cas pour certains indicateurs de réalisation pour la programmation 2014-2020. </w:t>
      </w:r>
    </w:p>
    <w:p w14:paraId="521CCD55" w14:textId="77777777" w:rsidR="00BA546F" w:rsidRDefault="00665E9B" w:rsidP="00511B7E">
      <w:pPr>
        <w:pStyle w:val="Bullet1"/>
        <w:numPr>
          <w:ilvl w:val="0"/>
          <w:numId w:val="0"/>
        </w:numPr>
        <w:rPr>
          <w:rFonts w:asciiTheme="minorHAnsi" w:hAnsiTheme="minorHAnsi" w:cstheme="minorHAnsi"/>
          <w:color w:val="auto"/>
          <w:kern w:val="0"/>
          <w:szCs w:val="20"/>
          <w:lang w:eastAsia="fr-FR"/>
        </w:rPr>
      </w:pPr>
      <w:r w:rsidRPr="00FA01D4">
        <w:rPr>
          <w:rFonts w:asciiTheme="minorHAnsi" w:hAnsiTheme="minorHAnsi" w:cstheme="minorHAnsi"/>
          <w:color w:val="auto"/>
          <w:kern w:val="0"/>
          <w:szCs w:val="20"/>
          <w:lang w:eastAsia="fr-FR"/>
        </w:rPr>
        <w:t>La fiabilisation des données devra faire l’objet d’une attention particulière</w:t>
      </w:r>
      <w:r w:rsidR="007C344E" w:rsidRPr="00FA01D4">
        <w:rPr>
          <w:rFonts w:asciiTheme="minorHAnsi" w:hAnsiTheme="minorHAnsi" w:cstheme="minorHAnsi"/>
          <w:color w:val="auto"/>
          <w:kern w:val="0"/>
          <w:szCs w:val="20"/>
          <w:lang w:eastAsia="fr-FR"/>
        </w:rPr>
        <w:t> </w:t>
      </w:r>
      <w:r w:rsidRPr="00FA01D4">
        <w:rPr>
          <w:rFonts w:asciiTheme="minorHAnsi" w:hAnsiTheme="minorHAnsi" w:cstheme="minorHAnsi"/>
          <w:color w:val="auto"/>
          <w:kern w:val="0"/>
          <w:szCs w:val="20"/>
          <w:lang w:eastAsia="fr-FR"/>
        </w:rPr>
        <w:t xml:space="preserve">par la </w:t>
      </w:r>
      <w:r w:rsidRPr="00BA546F">
        <w:rPr>
          <w:rFonts w:asciiTheme="minorHAnsi" w:hAnsiTheme="minorHAnsi" w:cstheme="minorHAnsi"/>
          <w:b/>
          <w:bCs/>
          <w:color w:val="auto"/>
          <w:kern w:val="0"/>
          <w:szCs w:val="20"/>
          <w:lang w:eastAsia="fr-FR"/>
        </w:rPr>
        <w:t xml:space="preserve">sensibilisation des </w:t>
      </w:r>
      <w:r w:rsidR="007C344E" w:rsidRPr="00BA546F">
        <w:rPr>
          <w:rFonts w:asciiTheme="minorHAnsi" w:hAnsiTheme="minorHAnsi" w:cstheme="minorHAnsi"/>
          <w:b/>
          <w:bCs/>
          <w:color w:val="auto"/>
          <w:kern w:val="0"/>
          <w:szCs w:val="20"/>
          <w:lang w:eastAsia="fr-FR"/>
        </w:rPr>
        <w:t xml:space="preserve">porteurs </w:t>
      </w:r>
      <w:r w:rsidR="0078717E" w:rsidRPr="00BA546F">
        <w:rPr>
          <w:rFonts w:asciiTheme="minorHAnsi" w:hAnsiTheme="minorHAnsi" w:cstheme="minorHAnsi"/>
          <w:b/>
          <w:bCs/>
          <w:color w:val="auto"/>
          <w:kern w:val="0"/>
          <w:szCs w:val="20"/>
          <w:lang w:eastAsia="fr-FR"/>
        </w:rPr>
        <w:t>de projet</w:t>
      </w:r>
      <w:r w:rsidR="00FA01D4" w:rsidRPr="00BA546F">
        <w:rPr>
          <w:rFonts w:asciiTheme="minorHAnsi" w:hAnsiTheme="minorHAnsi" w:cstheme="minorHAnsi"/>
          <w:b/>
          <w:bCs/>
          <w:color w:val="auto"/>
          <w:kern w:val="0"/>
          <w:szCs w:val="20"/>
          <w:lang w:eastAsia="fr-FR"/>
        </w:rPr>
        <w:t xml:space="preserve"> </w:t>
      </w:r>
      <w:r w:rsidR="0078717E" w:rsidRPr="00BA546F">
        <w:rPr>
          <w:rFonts w:asciiTheme="minorHAnsi" w:hAnsiTheme="minorHAnsi" w:cstheme="minorHAnsi"/>
          <w:b/>
          <w:bCs/>
          <w:color w:val="auto"/>
          <w:kern w:val="0"/>
          <w:szCs w:val="20"/>
          <w:lang w:eastAsia="fr-FR"/>
        </w:rPr>
        <w:t>notamment dans le cadre de</w:t>
      </w:r>
      <w:r w:rsidR="00FA01D4" w:rsidRPr="00BA546F">
        <w:rPr>
          <w:rFonts w:asciiTheme="minorHAnsi" w:hAnsiTheme="minorHAnsi" w:cstheme="minorHAnsi"/>
          <w:b/>
          <w:bCs/>
          <w:color w:val="auto"/>
          <w:kern w:val="0"/>
          <w:szCs w:val="20"/>
          <w:lang w:eastAsia="fr-FR"/>
        </w:rPr>
        <w:t>s</w:t>
      </w:r>
      <w:r w:rsidR="0078717E" w:rsidRPr="00BA546F">
        <w:rPr>
          <w:rFonts w:asciiTheme="minorHAnsi" w:hAnsiTheme="minorHAnsi" w:cstheme="minorHAnsi"/>
          <w:b/>
          <w:bCs/>
          <w:color w:val="auto"/>
          <w:kern w:val="0"/>
          <w:szCs w:val="20"/>
          <w:lang w:eastAsia="fr-FR"/>
        </w:rPr>
        <w:t xml:space="preserve"> guides qui leur sont adressés</w:t>
      </w:r>
      <w:r w:rsidR="007C344E" w:rsidRPr="00FA01D4">
        <w:rPr>
          <w:rFonts w:asciiTheme="minorHAnsi" w:hAnsiTheme="minorHAnsi" w:cstheme="minorHAnsi"/>
          <w:color w:val="auto"/>
          <w:kern w:val="0"/>
          <w:szCs w:val="20"/>
          <w:lang w:eastAsia="fr-FR"/>
        </w:rPr>
        <w:t>.</w:t>
      </w:r>
      <w:r w:rsidR="00FA01D4">
        <w:rPr>
          <w:rFonts w:asciiTheme="minorHAnsi" w:hAnsiTheme="minorHAnsi" w:cstheme="minorHAnsi"/>
          <w:color w:val="auto"/>
          <w:kern w:val="0"/>
          <w:szCs w:val="20"/>
          <w:lang w:eastAsia="fr-FR"/>
        </w:rPr>
        <w:t xml:space="preserve"> </w:t>
      </w:r>
    </w:p>
    <w:p w14:paraId="3EE8BF80" w14:textId="3C84EA49" w:rsidR="0078717E" w:rsidRDefault="0078717E" w:rsidP="00511B7E">
      <w:pPr>
        <w:pStyle w:val="Bullet1"/>
        <w:numPr>
          <w:ilvl w:val="0"/>
          <w:numId w:val="0"/>
        </w:numPr>
        <w:rPr>
          <w:rFonts w:asciiTheme="minorHAnsi" w:hAnsiTheme="minorHAnsi" w:cstheme="minorHAnsi"/>
          <w:color w:val="auto"/>
          <w:kern w:val="0"/>
          <w:szCs w:val="20"/>
          <w:lang w:eastAsia="fr-FR"/>
        </w:rPr>
      </w:pPr>
      <w:r w:rsidRPr="00FA01D4">
        <w:rPr>
          <w:rFonts w:asciiTheme="minorHAnsi" w:hAnsiTheme="minorHAnsi" w:cstheme="minorHAnsi"/>
          <w:color w:val="auto"/>
          <w:kern w:val="0"/>
          <w:szCs w:val="20"/>
          <w:lang w:eastAsia="fr-FR"/>
        </w:rPr>
        <w:t>Les guides de procédures établis par le AG pour les services instructeurs et gestionnaires pourront également renvoyer aux différentes sections des fiches indicateurs en matière de pièces justificatives et de méthodologie de collecte des données</w:t>
      </w:r>
      <w:r w:rsidR="00FA01D4" w:rsidRPr="00FA01D4">
        <w:rPr>
          <w:rFonts w:asciiTheme="minorHAnsi" w:hAnsiTheme="minorHAnsi" w:cstheme="minorHAnsi"/>
          <w:color w:val="auto"/>
          <w:kern w:val="0"/>
          <w:szCs w:val="20"/>
          <w:lang w:eastAsia="fr-FR"/>
        </w:rPr>
        <w:t xml:space="preserve">.  </w:t>
      </w:r>
      <w:r w:rsidR="00FA01D4">
        <w:rPr>
          <w:rFonts w:asciiTheme="minorHAnsi" w:hAnsiTheme="minorHAnsi" w:cstheme="minorHAnsi"/>
          <w:color w:val="auto"/>
          <w:kern w:val="0"/>
          <w:szCs w:val="20"/>
          <w:lang w:eastAsia="fr-FR"/>
        </w:rPr>
        <w:t>Une attention doit notamment être porté</w:t>
      </w:r>
      <w:r w:rsidR="006B60DB">
        <w:rPr>
          <w:rFonts w:asciiTheme="minorHAnsi" w:hAnsiTheme="minorHAnsi" w:cstheme="minorHAnsi"/>
          <w:color w:val="auto"/>
          <w:kern w:val="0"/>
          <w:szCs w:val="20"/>
          <w:lang w:eastAsia="fr-FR"/>
        </w:rPr>
        <w:t>e</w:t>
      </w:r>
      <w:r w:rsidR="00FA01D4">
        <w:rPr>
          <w:rFonts w:asciiTheme="minorHAnsi" w:hAnsiTheme="minorHAnsi" w:cstheme="minorHAnsi"/>
          <w:color w:val="auto"/>
          <w:kern w:val="0"/>
          <w:szCs w:val="20"/>
          <w:lang w:eastAsia="fr-FR"/>
        </w:rPr>
        <w:t xml:space="preserve"> sur la traçabilité des méthodologies de calcul des données qui seront présentées par les porteurs dans le cadre de leur bilan</w:t>
      </w:r>
      <w:r w:rsidR="00B7501C">
        <w:rPr>
          <w:rFonts w:asciiTheme="minorHAnsi" w:hAnsiTheme="minorHAnsi" w:cstheme="minorHAnsi"/>
          <w:color w:val="auto"/>
          <w:kern w:val="0"/>
          <w:szCs w:val="20"/>
          <w:lang w:eastAsia="fr-FR"/>
        </w:rPr>
        <w:t xml:space="preserve"> et sur celles établies par les AG pour la fixation de leur</w:t>
      </w:r>
      <w:r w:rsidR="00F54244">
        <w:rPr>
          <w:rFonts w:asciiTheme="minorHAnsi" w:hAnsiTheme="minorHAnsi" w:cstheme="minorHAnsi"/>
          <w:color w:val="auto"/>
          <w:kern w:val="0"/>
          <w:szCs w:val="20"/>
          <w:lang w:eastAsia="fr-FR"/>
        </w:rPr>
        <w:t>s</w:t>
      </w:r>
      <w:r w:rsidR="00B7501C">
        <w:rPr>
          <w:rFonts w:asciiTheme="minorHAnsi" w:hAnsiTheme="minorHAnsi" w:cstheme="minorHAnsi"/>
          <w:color w:val="auto"/>
          <w:kern w:val="0"/>
          <w:szCs w:val="20"/>
          <w:lang w:eastAsia="fr-FR"/>
        </w:rPr>
        <w:t xml:space="preserve"> valeurs intermédiaires et cibles. </w:t>
      </w:r>
    </w:p>
    <w:p w14:paraId="46AEF82D" w14:textId="77777777" w:rsidR="00FA01D4" w:rsidRDefault="00FA01D4" w:rsidP="00511B7E">
      <w:pPr>
        <w:pStyle w:val="Bullet1"/>
        <w:numPr>
          <w:ilvl w:val="0"/>
          <w:numId w:val="0"/>
        </w:numPr>
        <w:ind w:left="426"/>
        <w:rPr>
          <w:rFonts w:asciiTheme="minorHAnsi" w:hAnsiTheme="minorHAnsi" w:cstheme="minorHAnsi"/>
          <w:color w:val="auto"/>
          <w:kern w:val="0"/>
          <w:szCs w:val="20"/>
          <w:highlight w:val="yellow"/>
          <w:lang w:eastAsia="fr-FR"/>
        </w:rPr>
      </w:pPr>
    </w:p>
    <w:p w14:paraId="7AC04B79" w14:textId="11E626F9" w:rsidR="00CD2AD0" w:rsidRDefault="00754CF7" w:rsidP="00884AF4">
      <w:pPr>
        <w:pStyle w:val="Bullet1"/>
        <w:numPr>
          <w:ilvl w:val="0"/>
          <w:numId w:val="20"/>
        </w:numPr>
        <w:ind w:left="426"/>
        <w:rPr>
          <w:rFonts w:asciiTheme="minorHAnsi" w:hAnsiTheme="minorHAnsi" w:cstheme="minorHAnsi"/>
          <w:color w:val="auto"/>
          <w:kern w:val="0"/>
          <w:szCs w:val="20"/>
          <w:lang w:eastAsia="fr-FR"/>
        </w:rPr>
      </w:pPr>
      <w:r w:rsidRPr="00A45D63">
        <w:rPr>
          <w:rFonts w:asciiTheme="minorHAnsi" w:hAnsiTheme="minorHAnsi" w:cstheme="minorHAnsi"/>
          <w:b/>
          <w:bCs/>
          <w:color w:val="auto"/>
          <w:kern w:val="0"/>
          <w:szCs w:val="20"/>
          <w:shd w:val="clear" w:color="auto" w:fill="FFC000" w:themeFill="accent4"/>
          <w:lang w:eastAsia="fr-FR"/>
        </w:rPr>
        <w:t>Concernant le FEDER</w:t>
      </w:r>
      <w:r w:rsidRPr="00A45D63">
        <w:rPr>
          <w:rFonts w:asciiTheme="minorHAnsi" w:hAnsiTheme="minorHAnsi" w:cstheme="minorHAnsi"/>
          <w:color w:val="auto"/>
          <w:kern w:val="0"/>
          <w:szCs w:val="20"/>
          <w:lang w:eastAsia="fr-FR"/>
        </w:rPr>
        <w:t>,</w:t>
      </w:r>
      <w:r w:rsidR="00E5707C">
        <w:rPr>
          <w:rFonts w:asciiTheme="minorHAnsi" w:hAnsiTheme="minorHAnsi" w:cstheme="minorHAnsi"/>
          <w:color w:val="auto"/>
          <w:kern w:val="0"/>
          <w:szCs w:val="20"/>
          <w:lang w:eastAsia="fr-FR"/>
        </w:rPr>
        <w:t xml:space="preserve"> l</w:t>
      </w:r>
      <w:r w:rsidR="00E5707C" w:rsidRPr="00E5707C">
        <w:rPr>
          <w:rFonts w:asciiTheme="minorHAnsi" w:hAnsiTheme="minorHAnsi" w:cstheme="minorHAnsi"/>
          <w:color w:val="auto"/>
          <w:kern w:val="0"/>
          <w:szCs w:val="20"/>
          <w:lang w:eastAsia="fr-FR"/>
        </w:rPr>
        <w:t xml:space="preserve">es modalités de collecte de données et de calcul de valeurs cibles </w:t>
      </w:r>
      <w:r w:rsidR="00E5707C">
        <w:rPr>
          <w:rFonts w:asciiTheme="minorHAnsi" w:hAnsiTheme="minorHAnsi" w:cstheme="minorHAnsi"/>
          <w:color w:val="auto"/>
          <w:kern w:val="0"/>
          <w:szCs w:val="20"/>
          <w:lang w:eastAsia="fr-FR"/>
        </w:rPr>
        <w:t xml:space="preserve">indiquées dans les fiches </w:t>
      </w:r>
      <w:r w:rsidR="00E5707C" w:rsidRPr="00E5707C">
        <w:rPr>
          <w:rFonts w:asciiTheme="minorHAnsi" w:hAnsiTheme="minorHAnsi" w:cstheme="minorHAnsi"/>
          <w:color w:val="auto"/>
          <w:kern w:val="0"/>
          <w:szCs w:val="20"/>
          <w:lang w:eastAsia="fr-FR"/>
        </w:rPr>
        <w:t>indicateurs</w:t>
      </w:r>
      <w:r w:rsidR="00E5707C">
        <w:rPr>
          <w:rFonts w:asciiTheme="minorHAnsi" w:hAnsiTheme="minorHAnsi" w:cstheme="minorHAnsi"/>
          <w:color w:val="auto"/>
          <w:kern w:val="0"/>
          <w:szCs w:val="20"/>
          <w:lang w:eastAsia="fr-FR"/>
        </w:rPr>
        <w:t xml:space="preserve"> visent à faciliter et à harmoniser les méthodes utilisées par les AG.  </w:t>
      </w:r>
    </w:p>
    <w:p w14:paraId="5FF78497" w14:textId="548004B3" w:rsidR="00E5707C" w:rsidRPr="00B7501C" w:rsidRDefault="00E5707C" w:rsidP="00884AF4">
      <w:pPr>
        <w:pStyle w:val="Bullet1"/>
        <w:numPr>
          <w:ilvl w:val="0"/>
          <w:numId w:val="21"/>
        </w:numPr>
        <w:ind w:left="851"/>
        <w:rPr>
          <w:rFonts w:asciiTheme="minorHAnsi" w:hAnsiTheme="minorHAnsi" w:cstheme="minorHAnsi"/>
          <w:bCs/>
          <w:color w:val="auto"/>
          <w:kern w:val="0"/>
          <w:szCs w:val="20"/>
          <w:lang w:eastAsia="fr-FR"/>
        </w:rPr>
      </w:pPr>
      <w:r w:rsidRPr="00B7501C">
        <w:rPr>
          <w:rFonts w:asciiTheme="minorHAnsi" w:hAnsiTheme="minorHAnsi" w:cstheme="minorHAnsi"/>
          <w:bCs/>
          <w:color w:val="auto"/>
          <w:kern w:val="0"/>
          <w:szCs w:val="20"/>
          <w:lang w:eastAsia="fr-FR"/>
        </w:rPr>
        <w:t xml:space="preserve">A titre d’exemple, les </w:t>
      </w:r>
      <w:r w:rsidR="00E13664" w:rsidRPr="00B7501C">
        <w:rPr>
          <w:rFonts w:asciiTheme="minorHAnsi" w:hAnsiTheme="minorHAnsi" w:cstheme="minorHAnsi"/>
          <w:bCs/>
          <w:color w:val="auto"/>
          <w:kern w:val="0"/>
          <w:szCs w:val="20"/>
          <w:lang w:eastAsia="fr-FR"/>
        </w:rPr>
        <w:t xml:space="preserve">méthodologies et les </w:t>
      </w:r>
      <w:r w:rsidRPr="00B7501C">
        <w:rPr>
          <w:rFonts w:asciiTheme="minorHAnsi" w:hAnsiTheme="minorHAnsi" w:cstheme="minorHAnsi"/>
          <w:bCs/>
          <w:color w:val="auto"/>
          <w:kern w:val="0"/>
          <w:szCs w:val="20"/>
          <w:lang w:eastAsia="fr-FR"/>
        </w:rPr>
        <w:t xml:space="preserve">ratios utilisés par les AG </w:t>
      </w:r>
      <w:r w:rsidR="00E13664" w:rsidRPr="00B7501C">
        <w:rPr>
          <w:rFonts w:asciiTheme="minorHAnsi" w:hAnsiTheme="minorHAnsi" w:cstheme="minorHAnsi"/>
          <w:bCs/>
          <w:color w:val="auto"/>
          <w:kern w:val="0"/>
          <w:szCs w:val="20"/>
          <w:lang w:eastAsia="fr-FR"/>
        </w:rPr>
        <w:t xml:space="preserve">sur 2014-2020 </w:t>
      </w:r>
      <w:r w:rsidRPr="00B7501C">
        <w:rPr>
          <w:rFonts w:asciiTheme="minorHAnsi" w:hAnsiTheme="minorHAnsi" w:cstheme="minorHAnsi"/>
          <w:bCs/>
          <w:color w:val="auto"/>
          <w:kern w:val="0"/>
          <w:szCs w:val="20"/>
          <w:lang w:eastAsia="fr-FR"/>
        </w:rPr>
        <w:t>pour calculer les</w:t>
      </w:r>
      <w:r w:rsidR="00E13664" w:rsidRPr="00B7501C">
        <w:rPr>
          <w:rFonts w:asciiTheme="minorHAnsi" w:hAnsiTheme="minorHAnsi" w:cstheme="minorHAnsi"/>
          <w:bCs/>
          <w:color w:val="auto"/>
          <w:kern w:val="0"/>
          <w:szCs w:val="20"/>
          <w:lang w:eastAsia="fr-FR"/>
        </w:rPr>
        <w:t xml:space="preserve"> valeurs cibles sur les indicateurs relatifs à la consommation d’énergie primaire annuelle (RCR 026) et aux émissions estimées de gaz à effet de serre (RCR 29) n’étaient pas uniformes. Les ratios proposés </w:t>
      </w:r>
      <w:r w:rsidR="00E406B6" w:rsidRPr="00B7501C">
        <w:rPr>
          <w:rFonts w:asciiTheme="minorHAnsi" w:hAnsiTheme="minorHAnsi" w:cstheme="minorHAnsi"/>
          <w:bCs/>
          <w:color w:val="auto"/>
          <w:kern w:val="0"/>
          <w:szCs w:val="20"/>
          <w:lang w:eastAsia="fr-FR"/>
        </w:rPr>
        <w:t xml:space="preserve">sur la base des études sectorielles permettront d’harmoniser les modalités de fixation des valeurs cibles. </w:t>
      </w:r>
    </w:p>
    <w:p w14:paraId="49EFE442" w14:textId="5B506D65" w:rsidR="002111F2" w:rsidRDefault="00E13664" w:rsidP="00884AF4">
      <w:pPr>
        <w:pStyle w:val="Bullet1"/>
        <w:numPr>
          <w:ilvl w:val="0"/>
          <w:numId w:val="21"/>
        </w:numPr>
        <w:ind w:left="851"/>
        <w:rPr>
          <w:rFonts w:asciiTheme="minorHAnsi" w:hAnsiTheme="minorHAnsi" w:cstheme="minorHAnsi"/>
          <w:bCs/>
          <w:color w:val="auto"/>
          <w:kern w:val="0"/>
          <w:szCs w:val="20"/>
          <w:lang w:eastAsia="fr-FR"/>
        </w:rPr>
      </w:pPr>
      <w:r w:rsidRPr="00B7501C">
        <w:rPr>
          <w:rFonts w:asciiTheme="minorHAnsi" w:hAnsiTheme="minorHAnsi" w:cstheme="minorHAnsi"/>
          <w:bCs/>
          <w:color w:val="auto"/>
          <w:kern w:val="0"/>
          <w:szCs w:val="20"/>
          <w:lang w:eastAsia="fr-FR"/>
        </w:rPr>
        <w:t xml:space="preserve">Autre exemple, </w:t>
      </w:r>
      <w:r w:rsidR="00E406B6" w:rsidRPr="00B7501C">
        <w:rPr>
          <w:rFonts w:asciiTheme="minorHAnsi" w:hAnsiTheme="minorHAnsi" w:cstheme="minorHAnsi"/>
          <w:bCs/>
          <w:color w:val="auto"/>
          <w:kern w:val="0"/>
          <w:szCs w:val="20"/>
          <w:lang w:eastAsia="fr-FR"/>
        </w:rPr>
        <w:t xml:space="preserve">afin de faciliter l’estimation des </w:t>
      </w:r>
      <w:r w:rsidRPr="00B7501C">
        <w:rPr>
          <w:rFonts w:asciiTheme="minorHAnsi" w:hAnsiTheme="minorHAnsi" w:cstheme="minorHAnsi"/>
          <w:bCs/>
          <w:color w:val="auto"/>
          <w:kern w:val="0"/>
          <w:szCs w:val="20"/>
          <w:lang w:eastAsia="fr-FR"/>
        </w:rPr>
        <w:t>cibles sur les indicateurs</w:t>
      </w:r>
      <w:r w:rsidR="00E406B6" w:rsidRPr="00B7501C">
        <w:rPr>
          <w:rFonts w:asciiTheme="minorHAnsi" w:hAnsiTheme="minorHAnsi" w:cstheme="minorHAnsi"/>
          <w:bCs/>
          <w:color w:val="auto"/>
          <w:kern w:val="0"/>
          <w:szCs w:val="20"/>
          <w:lang w:eastAsia="fr-FR"/>
        </w:rPr>
        <w:t xml:space="preserve"> de résultat</w:t>
      </w:r>
      <w:r w:rsidRPr="00B7501C">
        <w:rPr>
          <w:rFonts w:asciiTheme="minorHAnsi" w:hAnsiTheme="minorHAnsi" w:cstheme="minorHAnsi"/>
          <w:bCs/>
          <w:color w:val="auto"/>
          <w:kern w:val="0"/>
          <w:szCs w:val="20"/>
          <w:lang w:eastAsia="fr-FR"/>
        </w:rPr>
        <w:t xml:space="preserve"> relatifs</w:t>
      </w:r>
      <w:r w:rsidR="00E406B6" w:rsidRPr="00B7501C">
        <w:rPr>
          <w:rFonts w:asciiTheme="minorHAnsi" w:hAnsiTheme="minorHAnsi" w:cstheme="minorHAnsi"/>
          <w:bCs/>
          <w:color w:val="auto"/>
          <w:kern w:val="0"/>
          <w:szCs w:val="20"/>
          <w:lang w:eastAsia="fr-FR"/>
        </w:rPr>
        <w:t xml:space="preserve"> à l’approvisionnement public en eau ou au tri et au recyclage des déchets, qui sont spécifiques aux PO des DOM, les échanges entre les AG </w:t>
      </w:r>
      <w:r w:rsidR="001F3F72" w:rsidRPr="00B7501C">
        <w:rPr>
          <w:rFonts w:asciiTheme="minorHAnsi" w:hAnsiTheme="minorHAnsi" w:cstheme="minorHAnsi"/>
          <w:bCs/>
          <w:color w:val="auto"/>
          <w:kern w:val="0"/>
          <w:szCs w:val="20"/>
          <w:lang w:eastAsia="fr-FR"/>
        </w:rPr>
        <w:t xml:space="preserve">ont permis d’identifier le fait que ces cibles seraient à </w:t>
      </w:r>
      <w:r w:rsidR="001F3F72" w:rsidRPr="00B7501C">
        <w:rPr>
          <w:rFonts w:asciiTheme="minorHAnsi" w:hAnsiTheme="minorHAnsi" w:cstheme="minorHAnsi"/>
          <w:bCs/>
          <w:color w:val="auto"/>
          <w:kern w:val="0"/>
          <w:szCs w:val="20"/>
          <w:lang w:eastAsia="fr-FR"/>
        </w:rPr>
        <w:lastRenderedPageBreak/>
        <w:t>rapproch</w:t>
      </w:r>
      <w:r w:rsidR="00B7501C">
        <w:rPr>
          <w:rFonts w:asciiTheme="minorHAnsi" w:hAnsiTheme="minorHAnsi" w:cstheme="minorHAnsi"/>
          <w:bCs/>
          <w:color w:val="auto"/>
          <w:kern w:val="0"/>
          <w:szCs w:val="20"/>
          <w:lang w:eastAsia="fr-FR"/>
        </w:rPr>
        <w:t>er</w:t>
      </w:r>
      <w:r w:rsidR="001F3F72" w:rsidRPr="00B7501C">
        <w:rPr>
          <w:rFonts w:asciiTheme="minorHAnsi" w:hAnsiTheme="minorHAnsi" w:cstheme="minorHAnsi"/>
          <w:bCs/>
          <w:color w:val="auto"/>
          <w:kern w:val="0"/>
          <w:szCs w:val="20"/>
          <w:lang w:eastAsia="fr-FR"/>
        </w:rPr>
        <w:t xml:space="preserve"> des objectifs définis respectivement dans les Schémas Directeurs d'Aménagement et de Gestion des Eaux et les Schémas d'Organisation et de Gestion des Déchets. </w:t>
      </w:r>
    </w:p>
    <w:p w14:paraId="3781AF88" w14:textId="6CBBFABB" w:rsidR="000B75F0" w:rsidRPr="00B7501C" w:rsidRDefault="000B75F0" w:rsidP="000A7BB8">
      <w:pPr>
        <w:pStyle w:val="Bullet1"/>
        <w:numPr>
          <w:ilvl w:val="0"/>
          <w:numId w:val="21"/>
        </w:numPr>
        <w:ind w:left="851"/>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Enfin, au regard de</w:t>
      </w:r>
      <w:r w:rsidRPr="000B75F0">
        <w:rPr>
          <w:rFonts w:asciiTheme="minorHAnsi" w:hAnsiTheme="minorHAnsi" w:cstheme="minorHAnsi"/>
          <w:bCs/>
          <w:color w:val="auto"/>
          <w:kern w:val="0"/>
          <w:szCs w:val="20"/>
          <w:lang w:eastAsia="fr-FR"/>
        </w:rPr>
        <w:t xml:space="preserve">s problématiques de collecte </w:t>
      </w:r>
      <w:r>
        <w:rPr>
          <w:rFonts w:asciiTheme="minorHAnsi" w:hAnsiTheme="minorHAnsi" w:cstheme="minorHAnsi"/>
          <w:bCs/>
          <w:color w:val="auto"/>
          <w:kern w:val="0"/>
          <w:szCs w:val="20"/>
          <w:lang w:eastAsia="fr-FR"/>
        </w:rPr>
        <w:t xml:space="preserve">des numéros SIRET </w:t>
      </w:r>
      <w:r w:rsidRPr="000B75F0">
        <w:rPr>
          <w:rFonts w:asciiTheme="minorHAnsi" w:hAnsiTheme="minorHAnsi" w:cstheme="minorHAnsi"/>
          <w:bCs/>
          <w:color w:val="auto"/>
          <w:kern w:val="0"/>
          <w:szCs w:val="20"/>
          <w:lang w:eastAsia="fr-FR"/>
        </w:rPr>
        <w:t xml:space="preserve">sur 2014-2020 </w:t>
      </w:r>
      <w:r>
        <w:rPr>
          <w:rFonts w:asciiTheme="minorHAnsi" w:hAnsiTheme="minorHAnsi" w:cstheme="minorHAnsi"/>
          <w:bCs/>
          <w:color w:val="auto"/>
          <w:kern w:val="0"/>
          <w:szCs w:val="20"/>
          <w:lang w:eastAsia="fr-FR"/>
        </w:rPr>
        <w:t>pour les indicateurs relatifs aux e</w:t>
      </w:r>
      <w:r w:rsidRPr="000B75F0">
        <w:rPr>
          <w:rFonts w:asciiTheme="minorHAnsi" w:hAnsiTheme="minorHAnsi" w:cstheme="minorHAnsi"/>
          <w:bCs/>
          <w:color w:val="auto"/>
          <w:kern w:val="0"/>
          <w:szCs w:val="20"/>
          <w:lang w:eastAsia="fr-FR"/>
        </w:rPr>
        <w:t xml:space="preserve">ntreprises bénéficiant d’un soutien </w:t>
      </w:r>
      <w:r>
        <w:rPr>
          <w:rFonts w:asciiTheme="minorHAnsi" w:hAnsiTheme="minorHAnsi" w:cstheme="minorHAnsi"/>
          <w:bCs/>
          <w:color w:val="auto"/>
          <w:kern w:val="0"/>
          <w:szCs w:val="20"/>
          <w:lang w:eastAsia="fr-FR"/>
        </w:rPr>
        <w:t xml:space="preserve">(RCO001 à RCO005) </w:t>
      </w:r>
      <w:r w:rsidRPr="000B75F0">
        <w:rPr>
          <w:rFonts w:asciiTheme="minorHAnsi" w:hAnsiTheme="minorHAnsi" w:cstheme="minorHAnsi"/>
          <w:bCs/>
          <w:color w:val="auto"/>
          <w:kern w:val="0"/>
          <w:szCs w:val="20"/>
          <w:lang w:eastAsia="fr-FR"/>
        </w:rPr>
        <w:t xml:space="preserve">et en échangeant lors des ateliers les AG se sont accordées </w:t>
      </w:r>
      <w:r w:rsidR="000A7BB8">
        <w:rPr>
          <w:rFonts w:asciiTheme="minorHAnsi" w:hAnsiTheme="minorHAnsi" w:cstheme="minorHAnsi"/>
          <w:bCs/>
          <w:color w:val="auto"/>
          <w:kern w:val="0"/>
          <w:szCs w:val="20"/>
          <w:lang w:eastAsia="fr-FR"/>
        </w:rPr>
        <w:t xml:space="preserve">sur une bonne pratique à savoir qu’il </w:t>
      </w:r>
      <w:r w:rsidR="000A7BB8" w:rsidRPr="000A7BB8">
        <w:rPr>
          <w:rFonts w:asciiTheme="minorHAnsi" w:hAnsiTheme="minorHAnsi" w:cstheme="minorHAnsi"/>
          <w:bCs/>
          <w:color w:val="auto"/>
          <w:kern w:val="0"/>
          <w:szCs w:val="20"/>
          <w:lang w:eastAsia="fr-FR"/>
        </w:rPr>
        <w:t xml:space="preserve">fallait </w:t>
      </w:r>
      <w:r w:rsidRPr="000A7BB8">
        <w:rPr>
          <w:rFonts w:asciiTheme="minorHAnsi" w:hAnsiTheme="minorHAnsi" w:cstheme="minorHAnsi"/>
          <w:b/>
          <w:color w:val="auto"/>
          <w:kern w:val="0"/>
          <w:szCs w:val="20"/>
          <w:lang w:eastAsia="fr-FR"/>
        </w:rPr>
        <w:t>collecte</w:t>
      </w:r>
      <w:r w:rsidR="000A7BB8" w:rsidRPr="000A7BB8">
        <w:rPr>
          <w:rFonts w:asciiTheme="minorHAnsi" w:hAnsiTheme="minorHAnsi" w:cstheme="minorHAnsi"/>
          <w:b/>
          <w:color w:val="auto"/>
          <w:kern w:val="0"/>
          <w:szCs w:val="20"/>
          <w:lang w:eastAsia="fr-FR"/>
        </w:rPr>
        <w:t>r</w:t>
      </w:r>
      <w:r w:rsidRPr="000A7BB8">
        <w:rPr>
          <w:rFonts w:asciiTheme="minorHAnsi" w:hAnsiTheme="minorHAnsi" w:cstheme="minorHAnsi"/>
          <w:b/>
          <w:color w:val="auto"/>
          <w:kern w:val="0"/>
          <w:szCs w:val="20"/>
          <w:lang w:eastAsia="fr-FR"/>
        </w:rPr>
        <w:t xml:space="preserve"> du numéro de SIRET de l'entreprise dès le début du projet</w:t>
      </w:r>
      <w:r w:rsidRPr="000A7BB8">
        <w:rPr>
          <w:rFonts w:asciiTheme="minorHAnsi" w:hAnsiTheme="minorHAnsi" w:cstheme="minorHAnsi"/>
          <w:bCs/>
          <w:color w:val="auto"/>
          <w:kern w:val="0"/>
          <w:szCs w:val="20"/>
          <w:lang w:eastAsia="fr-FR"/>
        </w:rPr>
        <w:t>. ​</w:t>
      </w:r>
      <w:r w:rsidRPr="000B75F0">
        <w:rPr>
          <w:rFonts w:asciiTheme="minorHAnsi" w:hAnsiTheme="minorHAnsi" w:cstheme="minorHAnsi"/>
          <w:bCs/>
          <w:color w:val="auto"/>
          <w:kern w:val="0"/>
          <w:szCs w:val="20"/>
          <w:lang w:eastAsia="fr-FR"/>
        </w:rPr>
        <w:t>Un tableau de collecte Excel pourra ainsi être fourni au porteur dès le dépôt du dossier en l'informant des enjeux et obligations pour s'assurer de la collecte de la donnée. ​</w:t>
      </w:r>
      <w:r w:rsidR="000A7BB8">
        <w:rPr>
          <w:rFonts w:asciiTheme="minorHAnsi" w:hAnsiTheme="minorHAnsi" w:cstheme="minorHAnsi"/>
          <w:bCs/>
          <w:color w:val="auto"/>
          <w:kern w:val="0"/>
          <w:szCs w:val="20"/>
          <w:lang w:eastAsia="fr-FR"/>
        </w:rPr>
        <w:t xml:space="preserve"> A noter</w:t>
      </w:r>
      <w:r w:rsidR="000A7BB8" w:rsidRPr="000A7BB8">
        <w:rPr>
          <w:rFonts w:asciiTheme="minorHAnsi" w:hAnsiTheme="minorHAnsi" w:cstheme="minorHAnsi"/>
          <w:bCs/>
          <w:color w:val="auto"/>
          <w:kern w:val="0"/>
          <w:szCs w:val="20"/>
          <w:lang w:eastAsia="fr-FR"/>
        </w:rPr>
        <w:t xml:space="preserve"> que si l'indicateur est utilisé pour renseigner le RCO001</w:t>
      </w:r>
      <w:r w:rsidR="000A7BB8">
        <w:rPr>
          <w:rFonts w:asciiTheme="minorHAnsi" w:hAnsiTheme="minorHAnsi" w:cstheme="minorHAnsi"/>
          <w:bCs/>
          <w:color w:val="auto"/>
          <w:kern w:val="0"/>
          <w:szCs w:val="20"/>
          <w:lang w:eastAsia="fr-FR"/>
        </w:rPr>
        <w:t xml:space="preserve">, </w:t>
      </w:r>
      <w:r w:rsidR="000A7BB8" w:rsidRPr="000A7BB8">
        <w:rPr>
          <w:rFonts w:asciiTheme="minorHAnsi" w:hAnsiTheme="minorHAnsi" w:cstheme="minorHAnsi"/>
          <w:bCs/>
          <w:color w:val="auto"/>
          <w:kern w:val="0"/>
          <w:szCs w:val="20"/>
          <w:lang w:eastAsia="fr-FR"/>
        </w:rPr>
        <w:t xml:space="preserve">la taille de l'entreprise doit être renseignée et vérifiée. Dans le cas où le porteur du projet n'est pas le bénéficiaire, le porteur renseigne la taille de la (des) entreprise(s) bénéficiaire(s). ​ </w:t>
      </w:r>
      <w:r w:rsidRPr="000B75F0">
        <w:rPr>
          <w:rFonts w:asciiTheme="minorHAnsi" w:hAnsiTheme="minorHAnsi" w:cstheme="minorHAnsi"/>
          <w:bCs/>
          <w:color w:val="auto"/>
          <w:kern w:val="0"/>
          <w:szCs w:val="20"/>
          <w:lang w:eastAsia="fr-FR"/>
        </w:rPr>
        <w:t>​</w:t>
      </w:r>
    </w:p>
    <w:p w14:paraId="7C4B9ECD" w14:textId="77777777" w:rsidR="00737692" w:rsidRPr="00737692" w:rsidRDefault="00737692" w:rsidP="006645F1">
      <w:pPr>
        <w:pStyle w:val="Bullet1"/>
        <w:numPr>
          <w:ilvl w:val="0"/>
          <w:numId w:val="0"/>
        </w:numPr>
        <w:ind w:left="360"/>
        <w:rPr>
          <w:rFonts w:asciiTheme="minorHAnsi" w:hAnsiTheme="minorHAnsi" w:cstheme="minorHAnsi"/>
          <w:color w:val="auto"/>
          <w:kern w:val="0"/>
          <w:szCs w:val="20"/>
          <w:lang w:eastAsia="fr-FR"/>
        </w:rPr>
      </w:pPr>
    </w:p>
    <w:p w14:paraId="0778611B" w14:textId="62BE9F0C" w:rsidR="00E63BF6" w:rsidRDefault="00024872" w:rsidP="00511B7E">
      <w:pPr>
        <w:pStyle w:val="Bullet1"/>
        <w:ind w:left="426"/>
        <w:rPr>
          <w:rFonts w:asciiTheme="minorHAnsi" w:hAnsiTheme="minorHAnsi" w:cstheme="minorHAnsi"/>
          <w:color w:val="auto"/>
          <w:kern w:val="0"/>
          <w:szCs w:val="20"/>
          <w:lang w:eastAsia="fr-FR"/>
        </w:rPr>
      </w:pPr>
      <w:r w:rsidRPr="00F40C82">
        <w:rPr>
          <w:rFonts w:asciiTheme="minorHAnsi" w:hAnsiTheme="minorHAnsi" w:cstheme="minorHAnsi"/>
          <w:b/>
          <w:bCs/>
          <w:color w:val="auto"/>
          <w:kern w:val="0"/>
          <w:szCs w:val="20"/>
          <w:shd w:val="clear" w:color="auto" w:fill="BDD6EE" w:themeFill="accent5" w:themeFillTint="66"/>
          <w:lang w:eastAsia="fr-FR"/>
        </w:rPr>
        <w:t>Concernant le FSE</w:t>
      </w:r>
      <w:r w:rsidR="008A7F52">
        <w:rPr>
          <w:rFonts w:asciiTheme="minorHAnsi" w:hAnsiTheme="minorHAnsi" w:cstheme="minorHAnsi"/>
          <w:b/>
          <w:bCs/>
          <w:color w:val="auto"/>
          <w:kern w:val="0"/>
          <w:szCs w:val="20"/>
          <w:shd w:val="clear" w:color="auto" w:fill="BDD6EE" w:themeFill="accent5" w:themeFillTint="66"/>
          <w:lang w:eastAsia="fr-FR"/>
        </w:rPr>
        <w:t>+</w:t>
      </w:r>
      <w:r w:rsidR="00A76A48" w:rsidRPr="00A76A48">
        <w:rPr>
          <w:rFonts w:asciiTheme="minorHAnsi" w:hAnsiTheme="minorHAnsi" w:cstheme="minorHAnsi"/>
          <w:b/>
          <w:bCs/>
          <w:color w:val="auto"/>
          <w:kern w:val="0"/>
          <w:szCs w:val="20"/>
          <w:shd w:val="clear" w:color="auto" w:fill="FFFFFF" w:themeFill="background1"/>
          <w:lang w:eastAsia="fr-FR"/>
        </w:rPr>
        <w:t xml:space="preserve">, </w:t>
      </w:r>
      <w:r w:rsidR="00A76A48" w:rsidRPr="00A76A48">
        <w:rPr>
          <w:rFonts w:asciiTheme="minorHAnsi" w:hAnsiTheme="minorHAnsi" w:cstheme="minorHAnsi"/>
          <w:color w:val="auto"/>
          <w:kern w:val="0"/>
          <w:szCs w:val="20"/>
          <w:shd w:val="clear" w:color="auto" w:fill="FFFFFF" w:themeFill="background1"/>
          <w:lang w:eastAsia="fr-FR"/>
        </w:rPr>
        <w:t>plusieurs</w:t>
      </w:r>
      <w:r w:rsidR="00A76A48">
        <w:rPr>
          <w:rFonts w:asciiTheme="minorHAnsi" w:hAnsiTheme="minorHAnsi" w:cstheme="minorHAnsi"/>
          <w:color w:val="auto"/>
          <w:kern w:val="0"/>
          <w:szCs w:val="20"/>
          <w:shd w:val="clear" w:color="auto" w:fill="FFFFFF" w:themeFill="background1"/>
          <w:lang w:eastAsia="fr-FR"/>
        </w:rPr>
        <w:t xml:space="preserve"> pistes d’harmonisation ont été identifiées : </w:t>
      </w:r>
    </w:p>
    <w:p w14:paraId="4816CF39" w14:textId="61369129" w:rsidR="00A76A48" w:rsidRDefault="00E63BF6" w:rsidP="00884AF4">
      <w:pPr>
        <w:pStyle w:val="Bullet1"/>
        <w:numPr>
          <w:ilvl w:val="0"/>
          <w:numId w:val="21"/>
        </w:numPr>
        <w:ind w:left="851"/>
        <w:rPr>
          <w:rFonts w:asciiTheme="minorHAnsi" w:hAnsiTheme="minorHAnsi" w:cstheme="minorHAnsi"/>
          <w:color w:val="auto"/>
          <w:kern w:val="0"/>
          <w:szCs w:val="20"/>
          <w:lang w:eastAsia="fr-FR"/>
        </w:rPr>
      </w:pPr>
      <w:r w:rsidRPr="00D8669E">
        <w:rPr>
          <w:rFonts w:asciiTheme="minorHAnsi" w:hAnsiTheme="minorHAnsi" w:cstheme="minorHAnsi"/>
          <w:b/>
          <w:color w:val="auto"/>
          <w:kern w:val="0"/>
          <w:szCs w:val="20"/>
          <w:lang w:eastAsia="fr-FR"/>
        </w:rPr>
        <w:t xml:space="preserve">L’établissement d’un guide </w:t>
      </w:r>
      <w:r w:rsidR="00F76F9D">
        <w:rPr>
          <w:rFonts w:asciiTheme="minorHAnsi" w:hAnsiTheme="minorHAnsi" w:cstheme="minorHAnsi"/>
          <w:b/>
          <w:color w:val="auto"/>
          <w:kern w:val="0"/>
          <w:szCs w:val="20"/>
          <w:lang w:eastAsia="fr-FR"/>
        </w:rPr>
        <w:t xml:space="preserve">national </w:t>
      </w:r>
      <w:r w:rsidRPr="00D8669E">
        <w:rPr>
          <w:rFonts w:asciiTheme="minorHAnsi" w:hAnsiTheme="minorHAnsi" w:cstheme="minorHAnsi"/>
          <w:b/>
          <w:color w:val="auto"/>
          <w:kern w:val="0"/>
          <w:szCs w:val="20"/>
          <w:lang w:eastAsia="fr-FR"/>
        </w:rPr>
        <w:t>en direction des opérateurs de projet</w:t>
      </w:r>
      <w:r w:rsidRPr="00D8669E">
        <w:rPr>
          <w:rFonts w:asciiTheme="minorHAnsi" w:hAnsiTheme="minorHAnsi" w:cstheme="minorHAnsi"/>
          <w:color w:val="auto"/>
          <w:kern w:val="0"/>
          <w:szCs w:val="20"/>
          <w:lang w:eastAsia="fr-FR"/>
        </w:rPr>
        <w:t xml:space="preserve"> est souhaitable afin d’harmoniser et de fiabiliser la collecte d’informations. Les opérateurs étant les principaux responsables de la collecte de données auprès des participants pour les indicateurs de réalisation, il est nécessaire de s’assurer de leur bonne compréhension des indicateurs et de la qualité des données qu’ils </w:t>
      </w:r>
      <w:r w:rsidR="006B60DB">
        <w:rPr>
          <w:rFonts w:asciiTheme="minorHAnsi" w:hAnsiTheme="minorHAnsi" w:cstheme="minorHAnsi"/>
          <w:color w:val="auto"/>
          <w:kern w:val="0"/>
          <w:szCs w:val="20"/>
          <w:lang w:eastAsia="fr-FR"/>
        </w:rPr>
        <w:t>collec</w:t>
      </w:r>
      <w:r w:rsidR="006B60DB" w:rsidRPr="00D8669E">
        <w:rPr>
          <w:rFonts w:asciiTheme="minorHAnsi" w:hAnsiTheme="minorHAnsi" w:cstheme="minorHAnsi"/>
          <w:color w:val="auto"/>
          <w:kern w:val="0"/>
          <w:szCs w:val="20"/>
          <w:lang w:eastAsia="fr-FR"/>
        </w:rPr>
        <w:t>tent</w:t>
      </w:r>
      <w:r w:rsidRPr="00D8669E">
        <w:rPr>
          <w:rFonts w:asciiTheme="minorHAnsi" w:hAnsiTheme="minorHAnsi" w:cstheme="minorHAnsi"/>
          <w:color w:val="auto"/>
          <w:kern w:val="0"/>
          <w:szCs w:val="20"/>
          <w:lang w:eastAsia="fr-FR"/>
        </w:rPr>
        <w:t xml:space="preserve">. </w:t>
      </w:r>
    </w:p>
    <w:p w14:paraId="30320294" w14:textId="23044E7E" w:rsidR="00E63BF6" w:rsidRDefault="00E63BF6" w:rsidP="00884AF4">
      <w:pPr>
        <w:pStyle w:val="Bullet1"/>
        <w:numPr>
          <w:ilvl w:val="0"/>
          <w:numId w:val="21"/>
        </w:numPr>
        <w:ind w:left="851"/>
        <w:rPr>
          <w:rFonts w:asciiTheme="minorHAnsi" w:hAnsiTheme="minorHAnsi" w:cstheme="minorHAnsi"/>
          <w:color w:val="auto"/>
          <w:kern w:val="0"/>
          <w:szCs w:val="20"/>
          <w:lang w:eastAsia="fr-FR"/>
        </w:rPr>
      </w:pPr>
      <w:r w:rsidRPr="00A16B5A">
        <w:rPr>
          <w:rFonts w:asciiTheme="minorHAnsi" w:hAnsiTheme="minorHAnsi" w:cstheme="minorHAnsi"/>
          <w:b/>
          <w:bCs/>
          <w:color w:val="auto"/>
          <w:kern w:val="0"/>
          <w:szCs w:val="20"/>
          <w:lang w:eastAsia="fr-FR"/>
        </w:rPr>
        <w:t>Une liste de contrôle élaborée par la DGEFP a été utilisée lors de la programmation 2014-2020</w:t>
      </w:r>
      <w:r w:rsidR="00F76F9D" w:rsidRPr="00A16B5A">
        <w:rPr>
          <w:rFonts w:asciiTheme="minorHAnsi" w:hAnsiTheme="minorHAnsi" w:cstheme="minorHAnsi"/>
          <w:b/>
          <w:bCs/>
          <w:color w:val="auto"/>
          <w:kern w:val="0"/>
          <w:szCs w:val="20"/>
          <w:lang w:eastAsia="fr-FR"/>
        </w:rPr>
        <w:t xml:space="preserve"> afin </w:t>
      </w:r>
      <w:r w:rsidR="0033265A" w:rsidRPr="00A16B5A">
        <w:rPr>
          <w:rFonts w:asciiTheme="minorHAnsi" w:hAnsiTheme="minorHAnsi" w:cstheme="minorHAnsi"/>
          <w:b/>
          <w:bCs/>
          <w:color w:val="auto"/>
          <w:kern w:val="0"/>
          <w:szCs w:val="20"/>
          <w:lang w:eastAsia="fr-FR"/>
        </w:rPr>
        <w:t xml:space="preserve">que les gestionnaires puissent s’assurer de </w:t>
      </w:r>
      <w:r w:rsidR="00F76F9D" w:rsidRPr="00A16B5A">
        <w:rPr>
          <w:rFonts w:asciiTheme="minorHAnsi" w:hAnsiTheme="minorHAnsi" w:cstheme="minorHAnsi"/>
          <w:b/>
          <w:bCs/>
          <w:color w:val="auto"/>
          <w:kern w:val="0"/>
          <w:szCs w:val="20"/>
          <w:lang w:eastAsia="fr-FR"/>
        </w:rPr>
        <w:t xml:space="preserve">la fiabilité du système de renseignement des </w:t>
      </w:r>
      <w:r w:rsidR="0033265A" w:rsidRPr="00A16B5A">
        <w:rPr>
          <w:rFonts w:asciiTheme="minorHAnsi" w:hAnsiTheme="minorHAnsi" w:cstheme="minorHAnsi"/>
          <w:b/>
          <w:bCs/>
          <w:color w:val="auto"/>
          <w:kern w:val="0"/>
          <w:szCs w:val="20"/>
          <w:lang w:eastAsia="fr-FR"/>
        </w:rPr>
        <w:t>indicateurs.</w:t>
      </w:r>
      <w:r w:rsidR="0033265A" w:rsidRPr="0033265A">
        <w:rPr>
          <w:rFonts w:asciiTheme="minorHAnsi" w:hAnsiTheme="minorHAnsi" w:cstheme="minorHAnsi"/>
          <w:color w:val="auto"/>
          <w:kern w:val="0"/>
          <w:szCs w:val="20"/>
          <w:lang w:eastAsia="fr-FR"/>
        </w:rPr>
        <w:t xml:space="preserve"> </w:t>
      </w:r>
      <w:r w:rsidRPr="0033265A">
        <w:rPr>
          <w:rFonts w:asciiTheme="minorHAnsi" w:hAnsiTheme="minorHAnsi" w:cstheme="minorHAnsi"/>
          <w:color w:val="auto"/>
          <w:kern w:val="0"/>
          <w:szCs w:val="20"/>
          <w:lang w:eastAsia="fr-FR"/>
        </w:rPr>
        <w:t>S</w:t>
      </w:r>
      <w:r w:rsidR="0033265A">
        <w:rPr>
          <w:rFonts w:asciiTheme="minorHAnsi" w:hAnsiTheme="minorHAnsi" w:cstheme="minorHAnsi"/>
          <w:color w:val="auto"/>
          <w:kern w:val="0"/>
          <w:szCs w:val="20"/>
          <w:lang w:eastAsia="fr-FR"/>
        </w:rPr>
        <w:t xml:space="preserve">i celle-ci a été </w:t>
      </w:r>
      <w:r w:rsidRPr="0033265A">
        <w:rPr>
          <w:rFonts w:asciiTheme="minorHAnsi" w:hAnsiTheme="minorHAnsi" w:cstheme="minorHAnsi"/>
          <w:color w:val="auto"/>
          <w:kern w:val="0"/>
          <w:szCs w:val="20"/>
          <w:lang w:eastAsia="fr-FR"/>
        </w:rPr>
        <w:t>mobilisée sur le PON en 2014-2020, son usage pourra être élargi à tous les PO pour la prochaine programmation, avec les éventuels ajustements nécessaires</w:t>
      </w:r>
      <w:r w:rsidR="0033265A">
        <w:rPr>
          <w:rFonts w:asciiTheme="minorHAnsi" w:hAnsiTheme="minorHAnsi" w:cstheme="minorHAnsi"/>
          <w:color w:val="auto"/>
          <w:kern w:val="0"/>
          <w:szCs w:val="20"/>
          <w:lang w:eastAsia="fr-FR"/>
        </w:rPr>
        <w:t xml:space="preserve">, et ce afin </w:t>
      </w:r>
      <w:r w:rsidR="00331DE4">
        <w:rPr>
          <w:rFonts w:asciiTheme="minorHAnsi" w:hAnsiTheme="minorHAnsi" w:cstheme="minorHAnsi"/>
          <w:color w:val="auto"/>
          <w:kern w:val="0"/>
          <w:szCs w:val="20"/>
          <w:lang w:eastAsia="fr-FR"/>
        </w:rPr>
        <w:t xml:space="preserve">de répondre au </w:t>
      </w:r>
      <w:r w:rsidR="0033265A">
        <w:rPr>
          <w:rFonts w:asciiTheme="minorHAnsi" w:hAnsiTheme="minorHAnsi" w:cstheme="minorHAnsi"/>
          <w:color w:val="auto"/>
          <w:kern w:val="0"/>
          <w:szCs w:val="20"/>
          <w:lang w:eastAsia="fr-FR"/>
        </w:rPr>
        <w:t xml:space="preserve">mieux </w:t>
      </w:r>
      <w:r w:rsidR="00331DE4">
        <w:rPr>
          <w:rFonts w:asciiTheme="minorHAnsi" w:hAnsiTheme="minorHAnsi" w:cstheme="minorHAnsi"/>
          <w:color w:val="auto"/>
          <w:kern w:val="0"/>
          <w:szCs w:val="20"/>
          <w:lang w:eastAsia="fr-FR"/>
        </w:rPr>
        <w:t xml:space="preserve">aux exigences de la Commission européenne </w:t>
      </w:r>
      <w:r w:rsidR="00E86065">
        <w:rPr>
          <w:rFonts w:asciiTheme="minorHAnsi" w:hAnsiTheme="minorHAnsi" w:cstheme="minorHAnsi"/>
          <w:color w:val="auto"/>
          <w:kern w:val="0"/>
          <w:szCs w:val="20"/>
          <w:lang w:eastAsia="fr-FR"/>
        </w:rPr>
        <w:t>sur ce point (c</w:t>
      </w:r>
      <w:r w:rsidR="00331DE4">
        <w:rPr>
          <w:rFonts w:asciiTheme="minorHAnsi" w:hAnsiTheme="minorHAnsi" w:cstheme="minorHAnsi"/>
          <w:color w:val="auto"/>
          <w:kern w:val="0"/>
          <w:szCs w:val="20"/>
          <w:lang w:eastAsia="fr-FR"/>
        </w:rPr>
        <w:t>f. art</w:t>
      </w:r>
      <w:r w:rsidR="00E86065">
        <w:rPr>
          <w:rFonts w:asciiTheme="minorHAnsi" w:hAnsiTheme="minorHAnsi" w:cstheme="minorHAnsi"/>
          <w:color w:val="auto"/>
          <w:kern w:val="0"/>
          <w:szCs w:val="20"/>
          <w:lang w:eastAsia="fr-FR"/>
        </w:rPr>
        <w:t>i</w:t>
      </w:r>
      <w:r w:rsidR="00331DE4">
        <w:rPr>
          <w:rFonts w:asciiTheme="minorHAnsi" w:hAnsiTheme="minorHAnsi" w:cstheme="minorHAnsi"/>
          <w:color w:val="auto"/>
          <w:kern w:val="0"/>
          <w:szCs w:val="20"/>
          <w:lang w:eastAsia="fr-FR"/>
        </w:rPr>
        <w:t xml:space="preserve">cle 13 du projet de règlement cadre) et </w:t>
      </w:r>
      <w:r w:rsidR="00E86065">
        <w:rPr>
          <w:rFonts w:asciiTheme="minorHAnsi" w:hAnsiTheme="minorHAnsi" w:cstheme="minorHAnsi"/>
          <w:color w:val="auto"/>
          <w:kern w:val="0"/>
          <w:szCs w:val="20"/>
          <w:lang w:eastAsia="fr-FR"/>
        </w:rPr>
        <w:t>aux</w:t>
      </w:r>
      <w:r w:rsidR="0033265A">
        <w:rPr>
          <w:rFonts w:asciiTheme="minorHAnsi" w:hAnsiTheme="minorHAnsi" w:cstheme="minorHAnsi"/>
          <w:color w:val="auto"/>
          <w:kern w:val="0"/>
          <w:szCs w:val="20"/>
          <w:lang w:eastAsia="fr-FR"/>
        </w:rPr>
        <w:t xml:space="preserve"> audits de second niveau</w:t>
      </w:r>
      <w:r w:rsidR="00331DE4">
        <w:rPr>
          <w:rFonts w:asciiTheme="minorHAnsi" w:hAnsiTheme="minorHAnsi" w:cstheme="minorHAnsi"/>
          <w:color w:val="auto"/>
          <w:kern w:val="0"/>
          <w:szCs w:val="20"/>
          <w:lang w:eastAsia="fr-FR"/>
        </w:rPr>
        <w:t>.</w:t>
      </w:r>
      <w:r w:rsidR="00895996">
        <w:rPr>
          <w:rFonts w:asciiTheme="minorHAnsi" w:hAnsiTheme="minorHAnsi" w:cstheme="minorHAnsi"/>
          <w:color w:val="auto"/>
          <w:kern w:val="0"/>
          <w:szCs w:val="20"/>
          <w:lang w:eastAsia="fr-FR"/>
        </w:rPr>
        <w:t xml:space="preserve"> </w:t>
      </w:r>
    </w:p>
    <w:p w14:paraId="07C1724F" w14:textId="58560544" w:rsidR="00895996" w:rsidRDefault="00895996" w:rsidP="00895996">
      <w:pPr>
        <w:pStyle w:val="Bullet1"/>
        <w:numPr>
          <w:ilvl w:val="0"/>
          <w:numId w:val="0"/>
        </w:numPr>
        <w:ind w:left="851"/>
        <w:rPr>
          <w:rFonts w:asciiTheme="minorHAnsi" w:hAnsiTheme="minorHAnsi" w:cstheme="minorHAnsi"/>
          <w:color w:val="auto"/>
          <w:kern w:val="0"/>
          <w:szCs w:val="20"/>
          <w:lang w:eastAsia="fr-FR"/>
        </w:rPr>
      </w:pPr>
      <w:r w:rsidRPr="00895996">
        <w:rPr>
          <w:rFonts w:asciiTheme="minorHAnsi" w:hAnsiTheme="minorHAnsi" w:cstheme="minorHAnsi"/>
          <w:b/>
          <w:bCs/>
          <w:color w:val="auto"/>
          <w:kern w:val="0"/>
          <w:szCs w:val="20"/>
          <w:u w:val="single"/>
          <w:lang w:eastAsia="fr-FR"/>
        </w:rPr>
        <w:t>La DGEFP a confirmé qu’une liste de contrôle sera établie et communiqué</w:t>
      </w:r>
      <w:r>
        <w:rPr>
          <w:rFonts w:asciiTheme="minorHAnsi" w:hAnsiTheme="minorHAnsi" w:cstheme="minorHAnsi"/>
          <w:b/>
          <w:bCs/>
          <w:color w:val="auto"/>
          <w:kern w:val="0"/>
          <w:szCs w:val="20"/>
          <w:u w:val="single"/>
          <w:lang w:eastAsia="fr-FR"/>
        </w:rPr>
        <w:t>e</w:t>
      </w:r>
      <w:r w:rsidRPr="00895996">
        <w:rPr>
          <w:rFonts w:asciiTheme="minorHAnsi" w:hAnsiTheme="minorHAnsi" w:cstheme="minorHAnsi"/>
          <w:b/>
          <w:bCs/>
          <w:color w:val="auto"/>
          <w:kern w:val="0"/>
          <w:szCs w:val="20"/>
          <w:u w:val="single"/>
          <w:lang w:eastAsia="fr-FR"/>
        </w:rPr>
        <w:t xml:space="preserve"> aux autorités de gestion régionales à des fins d’harmonisation. </w:t>
      </w:r>
    </w:p>
    <w:p w14:paraId="375030A8" w14:textId="77777777" w:rsidR="00F20BD1" w:rsidRDefault="00E63BF6" w:rsidP="00884AF4">
      <w:pPr>
        <w:pStyle w:val="Bullet1"/>
        <w:numPr>
          <w:ilvl w:val="0"/>
          <w:numId w:val="21"/>
        </w:numPr>
        <w:ind w:left="851"/>
        <w:rPr>
          <w:rFonts w:asciiTheme="minorHAnsi" w:hAnsiTheme="minorHAnsi" w:cstheme="minorHAnsi"/>
          <w:color w:val="auto"/>
          <w:kern w:val="0"/>
          <w:szCs w:val="20"/>
          <w:lang w:eastAsia="fr-FR"/>
        </w:rPr>
      </w:pPr>
      <w:r w:rsidRPr="00F20BD1">
        <w:rPr>
          <w:rFonts w:asciiTheme="minorHAnsi" w:hAnsiTheme="minorHAnsi" w:cstheme="minorHAnsi"/>
          <w:bCs/>
          <w:color w:val="auto"/>
          <w:kern w:val="0"/>
          <w:szCs w:val="20"/>
          <w:lang w:eastAsia="fr-FR"/>
        </w:rPr>
        <w:t>Le</w:t>
      </w:r>
      <w:r w:rsidR="006645F1" w:rsidRPr="00F20BD1">
        <w:rPr>
          <w:rFonts w:asciiTheme="minorHAnsi" w:hAnsiTheme="minorHAnsi" w:cstheme="minorHAnsi"/>
          <w:bCs/>
          <w:color w:val="auto"/>
          <w:kern w:val="0"/>
          <w:szCs w:val="20"/>
          <w:lang w:eastAsia="fr-FR"/>
        </w:rPr>
        <w:t xml:space="preserve">s échanges dans le cadre des ateliers ont permis aux AG de s’accorder sur une méthode </w:t>
      </w:r>
      <w:r w:rsidR="00F20BD1" w:rsidRPr="00F20BD1">
        <w:rPr>
          <w:rFonts w:asciiTheme="minorHAnsi" w:hAnsiTheme="minorHAnsi" w:cstheme="minorHAnsi"/>
          <w:color w:val="auto"/>
          <w:kern w:val="0"/>
          <w:szCs w:val="20"/>
          <w:lang w:eastAsia="fr-FR"/>
        </w:rPr>
        <w:t>pour les indicateurs de résultat nécessitant une collecte de données six mois après l’achèvement du projet</w:t>
      </w:r>
      <w:r w:rsidR="00F20BD1" w:rsidRPr="00F20BD1">
        <w:rPr>
          <w:rFonts w:asciiTheme="minorHAnsi" w:hAnsiTheme="minorHAnsi" w:cstheme="minorHAnsi"/>
          <w:bCs/>
          <w:color w:val="auto"/>
          <w:kern w:val="0"/>
          <w:szCs w:val="20"/>
          <w:lang w:eastAsia="fr-FR"/>
        </w:rPr>
        <w:t xml:space="preserve"> : le recours </w:t>
      </w:r>
      <w:r w:rsidRPr="00F20BD1">
        <w:rPr>
          <w:rFonts w:asciiTheme="minorHAnsi" w:hAnsiTheme="minorHAnsi" w:cstheme="minorHAnsi"/>
          <w:b/>
          <w:color w:val="auto"/>
          <w:kern w:val="0"/>
          <w:szCs w:val="20"/>
          <w:lang w:eastAsia="fr-FR"/>
        </w:rPr>
        <w:t>à des enquêtes par échantillonnage</w:t>
      </w:r>
      <w:r w:rsidR="00F20BD1">
        <w:rPr>
          <w:rFonts w:asciiTheme="minorHAnsi" w:hAnsiTheme="minorHAnsi" w:cstheme="minorHAnsi"/>
          <w:b/>
          <w:color w:val="auto"/>
          <w:kern w:val="0"/>
          <w:szCs w:val="20"/>
          <w:lang w:eastAsia="fr-FR"/>
        </w:rPr>
        <w:t xml:space="preserve"> et</w:t>
      </w:r>
      <w:r w:rsidRPr="00F20BD1">
        <w:rPr>
          <w:rFonts w:asciiTheme="minorHAnsi" w:hAnsiTheme="minorHAnsi" w:cstheme="minorHAnsi"/>
          <w:b/>
          <w:color w:val="auto"/>
          <w:kern w:val="0"/>
          <w:szCs w:val="20"/>
          <w:lang w:eastAsia="fr-FR"/>
        </w:rPr>
        <w:t xml:space="preserve"> </w:t>
      </w:r>
      <w:r w:rsidR="00F20BD1" w:rsidRPr="00F20BD1">
        <w:rPr>
          <w:rFonts w:asciiTheme="minorHAnsi" w:hAnsiTheme="minorHAnsi" w:cstheme="minorHAnsi"/>
          <w:b/>
          <w:color w:val="auto"/>
          <w:kern w:val="0"/>
          <w:szCs w:val="20"/>
          <w:lang w:eastAsia="fr-FR"/>
        </w:rPr>
        <w:t>réalisé</w:t>
      </w:r>
      <w:r w:rsidR="00F20BD1">
        <w:rPr>
          <w:rFonts w:asciiTheme="minorHAnsi" w:hAnsiTheme="minorHAnsi" w:cstheme="minorHAnsi"/>
          <w:b/>
          <w:color w:val="auto"/>
          <w:kern w:val="0"/>
          <w:szCs w:val="20"/>
          <w:lang w:eastAsia="fr-FR"/>
        </w:rPr>
        <w:t>e</w:t>
      </w:r>
      <w:r w:rsidR="00F20BD1" w:rsidRPr="00F20BD1">
        <w:rPr>
          <w:rFonts w:asciiTheme="minorHAnsi" w:hAnsiTheme="minorHAnsi" w:cstheme="minorHAnsi"/>
          <w:b/>
          <w:color w:val="auto"/>
          <w:kern w:val="0"/>
          <w:szCs w:val="20"/>
          <w:lang w:eastAsia="fr-FR"/>
        </w:rPr>
        <w:t xml:space="preserve">s annuellement </w:t>
      </w:r>
      <w:r w:rsidRPr="00F20BD1">
        <w:rPr>
          <w:rFonts w:asciiTheme="minorHAnsi" w:hAnsiTheme="minorHAnsi" w:cstheme="minorHAnsi"/>
          <w:b/>
          <w:color w:val="auto"/>
          <w:kern w:val="0"/>
          <w:szCs w:val="20"/>
          <w:lang w:eastAsia="fr-FR"/>
        </w:rPr>
        <w:t>est</w:t>
      </w:r>
      <w:r w:rsidR="00F20BD1" w:rsidRPr="00F20BD1">
        <w:rPr>
          <w:rFonts w:asciiTheme="minorHAnsi" w:hAnsiTheme="minorHAnsi" w:cstheme="minorHAnsi"/>
          <w:b/>
          <w:color w:val="auto"/>
          <w:kern w:val="0"/>
          <w:szCs w:val="20"/>
          <w:lang w:eastAsia="fr-FR"/>
        </w:rPr>
        <w:t xml:space="preserve"> ainsi</w:t>
      </w:r>
      <w:r w:rsidRPr="00F20BD1">
        <w:rPr>
          <w:rFonts w:asciiTheme="minorHAnsi" w:hAnsiTheme="minorHAnsi" w:cstheme="minorHAnsi"/>
          <w:b/>
          <w:color w:val="auto"/>
          <w:kern w:val="0"/>
          <w:szCs w:val="20"/>
          <w:lang w:eastAsia="fr-FR"/>
        </w:rPr>
        <w:t xml:space="preserve"> recommandé</w:t>
      </w:r>
      <w:r w:rsidRPr="00F20BD1">
        <w:rPr>
          <w:rFonts w:asciiTheme="minorHAnsi" w:hAnsiTheme="minorHAnsi" w:cstheme="minorHAnsi"/>
          <w:color w:val="auto"/>
          <w:kern w:val="0"/>
          <w:szCs w:val="20"/>
          <w:lang w:eastAsia="fr-FR"/>
        </w:rPr>
        <w:t xml:space="preserve">. </w:t>
      </w:r>
    </w:p>
    <w:p w14:paraId="6AE74601" w14:textId="289E622D" w:rsidR="00E63BF6" w:rsidRDefault="00E63BF6" w:rsidP="00511B7E">
      <w:pPr>
        <w:pStyle w:val="Bullet1"/>
        <w:numPr>
          <w:ilvl w:val="0"/>
          <w:numId w:val="0"/>
        </w:numPr>
        <w:ind w:left="851"/>
        <w:rPr>
          <w:rFonts w:asciiTheme="minorHAnsi" w:hAnsiTheme="minorHAnsi" w:cstheme="minorHAnsi"/>
          <w:color w:val="auto"/>
          <w:kern w:val="0"/>
          <w:szCs w:val="20"/>
          <w:lang w:eastAsia="fr-FR"/>
        </w:rPr>
      </w:pPr>
      <w:r w:rsidRPr="00F20BD1">
        <w:rPr>
          <w:rFonts w:asciiTheme="minorHAnsi" w:hAnsiTheme="minorHAnsi" w:cstheme="minorHAnsi"/>
          <w:color w:val="auto"/>
          <w:kern w:val="0"/>
          <w:szCs w:val="20"/>
          <w:lang w:eastAsia="fr-FR"/>
        </w:rPr>
        <w:t xml:space="preserve">Il est </w:t>
      </w:r>
      <w:r w:rsidR="00F20BD1">
        <w:rPr>
          <w:rFonts w:asciiTheme="minorHAnsi" w:hAnsiTheme="minorHAnsi" w:cstheme="minorHAnsi"/>
          <w:color w:val="auto"/>
          <w:kern w:val="0"/>
          <w:szCs w:val="20"/>
          <w:lang w:eastAsia="fr-FR"/>
        </w:rPr>
        <w:t xml:space="preserve">également proposé </w:t>
      </w:r>
      <w:r w:rsidRPr="00F20BD1">
        <w:rPr>
          <w:rFonts w:asciiTheme="minorHAnsi" w:hAnsiTheme="minorHAnsi" w:cstheme="minorHAnsi"/>
          <w:color w:val="auto"/>
          <w:kern w:val="0"/>
          <w:szCs w:val="20"/>
          <w:lang w:eastAsia="fr-FR"/>
        </w:rPr>
        <w:t xml:space="preserve">que soit définie </w:t>
      </w:r>
      <w:r w:rsidRPr="00F20BD1">
        <w:rPr>
          <w:rFonts w:asciiTheme="minorHAnsi" w:hAnsiTheme="minorHAnsi" w:cstheme="minorHAnsi"/>
          <w:b/>
          <w:bCs/>
          <w:color w:val="auto"/>
          <w:kern w:val="0"/>
          <w:szCs w:val="20"/>
          <w:lang w:eastAsia="fr-FR"/>
        </w:rPr>
        <w:t>une méthodologie harmonisée au niveau national, permettant une standardisation des enquêtes, les rendant plus fiables et potentiellement moins coûteuses</w:t>
      </w:r>
      <w:r w:rsidRPr="00F20BD1">
        <w:rPr>
          <w:rFonts w:asciiTheme="minorHAnsi" w:hAnsiTheme="minorHAnsi" w:cstheme="minorHAnsi"/>
          <w:color w:val="auto"/>
          <w:kern w:val="0"/>
          <w:szCs w:val="20"/>
          <w:lang w:eastAsia="fr-FR"/>
        </w:rPr>
        <w:t>. Cette méthode apparaît préférable à l’envoi systématique de questionnaires aux participants, qui nécessitent une relance importante pour les non-réponses, et ne garantissent pas</w:t>
      </w:r>
      <w:r w:rsidR="00D27772">
        <w:rPr>
          <w:rFonts w:asciiTheme="minorHAnsi" w:hAnsiTheme="minorHAnsi" w:cstheme="minorHAnsi"/>
          <w:color w:val="auto"/>
          <w:kern w:val="0"/>
          <w:szCs w:val="20"/>
          <w:lang w:eastAsia="fr-FR"/>
        </w:rPr>
        <w:t xml:space="preserve"> </w:t>
      </w:r>
      <w:r w:rsidR="006B60DB">
        <w:rPr>
          <w:rFonts w:asciiTheme="minorHAnsi" w:hAnsiTheme="minorHAnsi" w:cstheme="minorHAnsi"/>
          <w:color w:val="auto"/>
          <w:kern w:val="0"/>
          <w:szCs w:val="20"/>
          <w:lang w:eastAsia="fr-FR"/>
        </w:rPr>
        <w:t>toujours</w:t>
      </w:r>
      <w:r w:rsidRPr="00F20BD1">
        <w:rPr>
          <w:rFonts w:asciiTheme="minorHAnsi" w:hAnsiTheme="minorHAnsi" w:cstheme="minorHAnsi"/>
          <w:color w:val="auto"/>
          <w:kern w:val="0"/>
          <w:szCs w:val="20"/>
          <w:lang w:eastAsia="fr-FR"/>
        </w:rPr>
        <w:t xml:space="preserve"> la fiabilité </w:t>
      </w:r>
      <w:r w:rsidR="006B60DB">
        <w:rPr>
          <w:rFonts w:asciiTheme="minorHAnsi" w:hAnsiTheme="minorHAnsi" w:cstheme="minorHAnsi"/>
          <w:color w:val="auto"/>
          <w:kern w:val="0"/>
          <w:szCs w:val="20"/>
          <w:lang w:eastAsia="fr-FR"/>
        </w:rPr>
        <w:t xml:space="preserve">statistique </w:t>
      </w:r>
      <w:r w:rsidRPr="00F20BD1">
        <w:rPr>
          <w:rFonts w:asciiTheme="minorHAnsi" w:hAnsiTheme="minorHAnsi" w:cstheme="minorHAnsi"/>
          <w:color w:val="auto"/>
          <w:kern w:val="0"/>
          <w:szCs w:val="20"/>
          <w:lang w:eastAsia="fr-FR"/>
        </w:rPr>
        <w:t xml:space="preserve">des informations obtenues. La généralisation des enquêtes ne semble pas faire l’objet de contraintes importantes dans la mesure où cette méthode est déjà utilisée par plusieurs AG et maîtrisée par plusieurs prestataires de services opérant au niveau national.  </w:t>
      </w:r>
    </w:p>
    <w:p w14:paraId="5F292AFE" w14:textId="78CCE4ED" w:rsidR="00895996" w:rsidRPr="00F20BD1" w:rsidRDefault="00895996" w:rsidP="00511B7E">
      <w:pPr>
        <w:pStyle w:val="Bullet1"/>
        <w:numPr>
          <w:ilvl w:val="0"/>
          <w:numId w:val="0"/>
        </w:numPr>
        <w:ind w:left="851"/>
        <w:rPr>
          <w:rFonts w:asciiTheme="minorHAnsi" w:hAnsiTheme="minorHAnsi" w:cstheme="minorHAnsi"/>
          <w:color w:val="auto"/>
          <w:kern w:val="0"/>
          <w:szCs w:val="20"/>
          <w:lang w:eastAsia="fr-FR"/>
        </w:rPr>
      </w:pPr>
      <w:r w:rsidRPr="00895996">
        <w:rPr>
          <w:rFonts w:asciiTheme="minorHAnsi" w:hAnsiTheme="minorHAnsi" w:cstheme="minorHAnsi"/>
          <w:b/>
          <w:bCs/>
          <w:color w:val="auto"/>
          <w:kern w:val="0"/>
          <w:szCs w:val="20"/>
          <w:u w:val="single"/>
          <w:lang w:eastAsia="fr-FR"/>
        </w:rPr>
        <w:t xml:space="preserve">La DGEFP a confirmé </w:t>
      </w:r>
      <w:r>
        <w:rPr>
          <w:rFonts w:asciiTheme="minorHAnsi" w:hAnsiTheme="minorHAnsi" w:cstheme="minorHAnsi"/>
          <w:b/>
          <w:bCs/>
          <w:color w:val="auto"/>
          <w:kern w:val="0"/>
          <w:szCs w:val="20"/>
          <w:u w:val="single"/>
          <w:lang w:eastAsia="fr-FR"/>
        </w:rPr>
        <w:t xml:space="preserve">qu’un modèle de questionnaire sera </w:t>
      </w:r>
      <w:r w:rsidR="00AA3A71">
        <w:rPr>
          <w:rFonts w:asciiTheme="minorHAnsi" w:hAnsiTheme="minorHAnsi" w:cstheme="minorHAnsi"/>
          <w:b/>
          <w:bCs/>
          <w:color w:val="auto"/>
          <w:kern w:val="0"/>
          <w:szCs w:val="20"/>
          <w:u w:val="single"/>
          <w:lang w:eastAsia="fr-FR"/>
        </w:rPr>
        <w:t xml:space="preserve">notamment </w:t>
      </w:r>
      <w:r>
        <w:rPr>
          <w:rFonts w:asciiTheme="minorHAnsi" w:hAnsiTheme="minorHAnsi" w:cstheme="minorHAnsi"/>
          <w:b/>
          <w:bCs/>
          <w:color w:val="auto"/>
          <w:kern w:val="0"/>
          <w:szCs w:val="20"/>
          <w:u w:val="single"/>
          <w:lang w:eastAsia="fr-FR"/>
        </w:rPr>
        <w:t xml:space="preserve">transmis. Les autorités </w:t>
      </w:r>
      <w:r w:rsidRPr="00895996">
        <w:rPr>
          <w:rFonts w:asciiTheme="minorHAnsi" w:hAnsiTheme="minorHAnsi" w:cstheme="minorHAnsi"/>
          <w:b/>
          <w:bCs/>
          <w:color w:val="auto"/>
          <w:kern w:val="0"/>
          <w:szCs w:val="20"/>
          <w:u w:val="single"/>
          <w:lang w:eastAsia="fr-FR"/>
        </w:rPr>
        <w:t xml:space="preserve">de gestion régionales </w:t>
      </w:r>
      <w:r w:rsidR="00AA3A71">
        <w:rPr>
          <w:rFonts w:asciiTheme="minorHAnsi" w:hAnsiTheme="minorHAnsi" w:cstheme="minorHAnsi"/>
          <w:b/>
          <w:bCs/>
          <w:color w:val="auto"/>
          <w:kern w:val="0"/>
          <w:szCs w:val="20"/>
          <w:u w:val="single"/>
          <w:lang w:eastAsia="fr-FR"/>
        </w:rPr>
        <w:t>auront</w:t>
      </w:r>
      <w:r>
        <w:rPr>
          <w:rFonts w:asciiTheme="minorHAnsi" w:hAnsiTheme="minorHAnsi" w:cstheme="minorHAnsi"/>
          <w:b/>
          <w:bCs/>
          <w:color w:val="auto"/>
          <w:kern w:val="0"/>
          <w:szCs w:val="20"/>
          <w:u w:val="single"/>
          <w:lang w:eastAsia="fr-FR"/>
        </w:rPr>
        <w:t xml:space="preserve"> bien entendu toute latitude pour adapter celui-ci.</w:t>
      </w:r>
    </w:p>
    <w:p w14:paraId="1BF85FF3" w14:textId="77777777" w:rsidR="00891972" w:rsidRDefault="00926F05" w:rsidP="00ED1C29">
      <w:pPr>
        <w:pStyle w:val="Bullet1"/>
        <w:numPr>
          <w:ilvl w:val="0"/>
          <w:numId w:val="21"/>
        </w:numPr>
        <w:ind w:left="851"/>
        <w:rPr>
          <w:rFonts w:asciiTheme="minorHAnsi" w:hAnsiTheme="minorHAnsi" w:cstheme="minorHAnsi"/>
          <w:color w:val="auto"/>
          <w:kern w:val="0"/>
          <w:szCs w:val="20"/>
          <w:lang w:eastAsia="fr-FR"/>
        </w:rPr>
      </w:pPr>
      <w:r w:rsidRPr="009A71EE">
        <w:rPr>
          <w:rFonts w:asciiTheme="minorHAnsi" w:hAnsiTheme="minorHAnsi" w:cstheme="minorHAnsi"/>
          <w:color w:val="auto"/>
          <w:kern w:val="0"/>
          <w:szCs w:val="20"/>
          <w:lang w:eastAsia="fr-FR"/>
        </w:rPr>
        <w:t>L</w:t>
      </w:r>
      <w:r w:rsidR="00E63BF6" w:rsidRPr="009A71EE">
        <w:rPr>
          <w:rFonts w:asciiTheme="minorHAnsi" w:hAnsiTheme="minorHAnsi" w:cstheme="minorHAnsi"/>
          <w:color w:val="auto"/>
          <w:kern w:val="0"/>
          <w:szCs w:val="20"/>
          <w:lang w:eastAsia="fr-FR"/>
        </w:rPr>
        <w:t xml:space="preserve">a </w:t>
      </w:r>
      <w:r w:rsidR="00E63BF6" w:rsidRPr="009A71EE">
        <w:rPr>
          <w:rFonts w:asciiTheme="minorHAnsi" w:hAnsiTheme="minorHAnsi" w:cstheme="minorHAnsi"/>
          <w:b/>
          <w:color w:val="auto"/>
          <w:kern w:val="0"/>
          <w:szCs w:val="20"/>
          <w:lang w:eastAsia="fr-FR"/>
        </w:rPr>
        <w:t>méthode de collecte de la donnée auprès des participants</w:t>
      </w:r>
      <w:r w:rsidRPr="009A71EE">
        <w:rPr>
          <w:rFonts w:asciiTheme="minorHAnsi" w:hAnsiTheme="minorHAnsi" w:cstheme="minorHAnsi"/>
          <w:b/>
          <w:color w:val="auto"/>
          <w:kern w:val="0"/>
          <w:szCs w:val="20"/>
          <w:lang w:eastAsia="fr-FR"/>
        </w:rPr>
        <w:t xml:space="preserve"> est également un point d’attention</w:t>
      </w:r>
      <w:r w:rsidRPr="009A71EE">
        <w:rPr>
          <w:rFonts w:asciiTheme="minorHAnsi" w:hAnsiTheme="minorHAnsi" w:cstheme="minorHAnsi"/>
          <w:bCs/>
          <w:color w:val="auto"/>
          <w:kern w:val="0"/>
          <w:szCs w:val="20"/>
          <w:lang w:eastAsia="fr-FR"/>
        </w:rPr>
        <w:t>,</w:t>
      </w:r>
      <w:r w:rsidRPr="009A71EE">
        <w:rPr>
          <w:rFonts w:asciiTheme="minorHAnsi" w:hAnsiTheme="minorHAnsi" w:cstheme="minorHAnsi"/>
          <w:b/>
          <w:color w:val="auto"/>
          <w:kern w:val="0"/>
          <w:szCs w:val="20"/>
          <w:lang w:eastAsia="fr-FR"/>
        </w:rPr>
        <w:t xml:space="preserve"> </w:t>
      </w:r>
      <w:r w:rsidR="00E63BF6" w:rsidRPr="009A71EE">
        <w:rPr>
          <w:rFonts w:asciiTheme="minorHAnsi" w:hAnsiTheme="minorHAnsi" w:cstheme="minorHAnsi"/>
          <w:color w:val="auto"/>
          <w:kern w:val="0"/>
          <w:szCs w:val="20"/>
          <w:lang w:eastAsia="fr-FR"/>
        </w:rPr>
        <w:t>plusieurs AG</w:t>
      </w:r>
      <w:r w:rsidRPr="009A71EE">
        <w:rPr>
          <w:rFonts w:asciiTheme="minorHAnsi" w:hAnsiTheme="minorHAnsi" w:cstheme="minorHAnsi"/>
          <w:color w:val="auto"/>
          <w:kern w:val="0"/>
          <w:szCs w:val="20"/>
          <w:lang w:eastAsia="fr-FR"/>
        </w:rPr>
        <w:t xml:space="preserve"> soulignant les difficultés </w:t>
      </w:r>
      <w:r w:rsidR="00E63BF6" w:rsidRPr="009A71EE">
        <w:rPr>
          <w:rFonts w:asciiTheme="minorHAnsi" w:hAnsiTheme="minorHAnsi" w:cstheme="minorHAnsi"/>
          <w:color w:val="auto"/>
          <w:kern w:val="0"/>
          <w:szCs w:val="20"/>
          <w:lang w:eastAsia="fr-FR"/>
        </w:rPr>
        <w:t xml:space="preserve">du processus concret d’obtention des données auprès des participants. Si certaines données ne font pas l’objet de difficultés particulières (âge, sexe, domicile), certaines données relatives au statut du participant (chômage, inactivité, mal logement) peuvent faire l’objet d’incompréhensions. </w:t>
      </w:r>
    </w:p>
    <w:p w14:paraId="4DA7BE44" w14:textId="38217723" w:rsidR="00024872" w:rsidRDefault="00891972" w:rsidP="00891972">
      <w:pPr>
        <w:pStyle w:val="Bullet1"/>
        <w:numPr>
          <w:ilvl w:val="0"/>
          <w:numId w:val="0"/>
        </w:numPr>
        <w:ind w:left="851"/>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I</w:t>
      </w:r>
      <w:r w:rsidR="00926F05" w:rsidRPr="009A71EE">
        <w:rPr>
          <w:rFonts w:asciiTheme="minorHAnsi" w:hAnsiTheme="minorHAnsi" w:cstheme="minorHAnsi"/>
          <w:color w:val="auto"/>
          <w:kern w:val="0"/>
          <w:szCs w:val="20"/>
          <w:lang w:eastAsia="fr-FR"/>
        </w:rPr>
        <w:t xml:space="preserve">l </w:t>
      </w:r>
      <w:r w:rsidR="00E63BF6" w:rsidRPr="009A71EE">
        <w:rPr>
          <w:rFonts w:asciiTheme="minorHAnsi" w:hAnsiTheme="minorHAnsi" w:cstheme="minorHAnsi"/>
          <w:color w:val="auto"/>
          <w:kern w:val="0"/>
          <w:szCs w:val="20"/>
          <w:lang w:eastAsia="fr-FR"/>
        </w:rPr>
        <w:t>revient aux AG d’envisager la méthode la plus adaptée afin d’obtenir des données aussi justes que possibles</w:t>
      </w:r>
      <w:r w:rsidR="00926F05" w:rsidRPr="009A71EE">
        <w:rPr>
          <w:rFonts w:asciiTheme="minorHAnsi" w:hAnsiTheme="minorHAnsi" w:cstheme="minorHAnsi"/>
          <w:color w:val="auto"/>
          <w:kern w:val="0"/>
          <w:szCs w:val="20"/>
          <w:lang w:eastAsia="fr-FR"/>
        </w:rPr>
        <w:t xml:space="preserve">, </w:t>
      </w:r>
      <w:r w:rsidR="00926F05" w:rsidRPr="009A71EE">
        <w:rPr>
          <w:rFonts w:asciiTheme="minorHAnsi" w:hAnsiTheme="minorHAnsi" w:cstheme="minorHAnsi"/>
          <w:b/>
          <w:bCs/>
          <w:color w:val="auto"/>
          <w:kern w:val="0"/>
          <w:szCs w:val="20"/>
          <w:lang w:eastAsia="fr-FR"/>
        </w:rPr>
        <w:t>l’</w:t>
      </w:r>
      <w:r w:rsidR="00E63BF6" w:rsidRPr="009A71EE">
        <w:rPr>
          <w:rFonts w:asciiTheme="minorHAnsi" w:hAnsiTheme="minorHAnsi" w:cstheme="minorHAnsi"/>
          <w:b/>
          <w:bCs/>
          <w:color w:val="auto"/>
          <w:kern w:val="0"/>
          <w:szCs w:val="20"/>
          <w:lang w:eastAsia="fr-FR"/>
        </w:rPr>
        <w:t xml:space="preserve">une </w:t>
      </w:r>
      <w:r w:rsidR="00926F05" w:rsidRPr="009A71EE">
        <w:rPr>
          <w:rFonts w:asciiTheme="minorHAnsi" w:hAnsiTheme="minorHAnsi" w:cstheme="minorHAnsi"/>
          <w:b/>
          <w:bCs/>
          <w:color w:val="auto"/>
          <w:kern w:val="0"/>
          <w:szCs w:val="20"/>
          <w:lang w:eastAsia="fr-FR"/>
        </w:rPr>
        <w:t xml:space="preserve">des recommandations présentées en atelier </w:t>
      </w:r>
      <w:r w:rsidR="00E63BF6" w:rsidRPr="009A71EE">
        <w:rPr>
          <w:rFonts w:asciiTheme="minorHAnsi" w:hAnsiTheme="minorHAnsi" w:cstheme="minorHAnsi"/>
          <w:b/>
          <w:bCs/>
          <w:color w:val="auto"/>
          <w:kern w:val="0"/>
          <w:szCs w:val="20"/>
          <w:lang w:eastAsia="fr-FR"/>
        </w:rPr>
        <w:t>consiste à confier</w:t>
      </w:r>
      <w:r w:rsidR="00926F05" w:rsidRPr="009A71EE">
        <w:rPr>
          <w:rFonts w:asciiTheme="minorHAnsi" w:hAnsiTheme="minorHAnsi" w:cstheme="minorHAnsi"/>
          <w:b/>
          <w:bCs/>
          <w:color w:val="auto"/>
          <w:kern w:val="0"/>
          <w:szCs w:val="20"/>
          <w:lang w:eastAsia="fr-FR"/>
        </w:rPr>
        <w:t xml:space="preserve"> </w:t>
      </w:r>
      <w:r w:rsidR="00E63BF6" w:rsidRPr="009A71EE">
        <w:rPr>
          <w:rFonts w:asciiTheme="minorHAnsi" w:hAnsiTheme="minorHAnsi" w:cstheme="minorHAnsi"/>
          <w:b/>
          <w:bCs/>
          <w:color w:val="auto"/>
          <w:kern w:val="0"/>
          <w:szCs w:val="20"/>
          <w:lang w:eastAsia="fr-FR"/>
        </w:rPr>
        <w:t xml:space="preserve">à l’opérateur le soin </w:t>
      </w:r>
      <w:r w:rsidR="00D27772" w:rsidRPr="009A71EE">
        <w:rPr>
          <w:rFonts w:asciiTheme="minorHAnsi" w:hAnsiTheme="minorHAnsi" w:cstheme="minorHAnsi"/>
          <w:b/>
          <w:bCs/>
          <w:color w:val="auto"/>
          <w:kern w:val="0"/>
          <w:szCs w:val="20"/>
          <w:lang w:eastAsia="fr-FR"/>
        </w:rPr>
        <w:t xml:space="preserve">de remplir </w:t>
      </w:r>
      <w:r w:rsidR="00E63BF6" w:rsidRPr="009A71EE">
        <w:rPr>
          <w:rFonts w:asciiTheme="minorHAnsi" w:hAnsiTheme="minorHAnsi" w:cstheme="minorHAnsi"/>
          <w:b/>
          <w:bCs/>
          <w:color w:val="auto"/>
          <w:kern w:val="0"/>
          <w:szCs w:val="20"/>
          <w:lang w:eastAsia="fr-FR"/>
        </w:rPr>
        <w:t xml:space="preserve">le questionnaire </w:t>
      </w:r>
      <w:r w:rsidR="00D27772" w:rsidRPr="009A71EE">
        <w:rPr>
          <w:rFonts w:asciiTheme="minorHAnsi" w:hAnsiTheme="minorHAnsi" w:cstheme="minorHAnsi"/>
          <w:b/>
          <w:bCs/>
          <w:color w:val="auto"/>
          <w:kern w:val="0"/>
          <w:szCs w:val="20"/>
          <w:lang w:eastAsia="fr-FR"/>
        </w:rPr>
        <w:t xml:space="preserve">avec le </w:t>
      </w:r>
      <w:r w:rsidR="00E63BF6" w:rsidRPr="009A71EE">
        <w:rPr>
          <w:rFonts w:asciiTheme="minorHAnsi" w:hAnsiTheme="minorHAnsi" w:cstheme="minorHAnsi"/>
          <w:b/>
          <w:bCs/>
          <w:color w:val="auto"/>
          <w:kern w:val="0"/>
          <w:szCs w:val="20"/>
          <w:lang w:eastAsia="fr-FR"/>
        </w:rPr>
        <w:t>participant</w:t>
      </w:r>
      <w:r w:rsidR="00426598" w:rsidRPr="009A71EE">
        <w:rPr>
          <w:rFonts w:asciiTheme="minorHAnsi" w:hAnsiTheme="minorHAnsi" w:cstheme="minorHAnsi"/>
          <w:b/>
          <w:bCs/>
          <w:color w:val="auto"/>
          <w:kern w:val="0"/>
          <w:szCs w:val="20"/>
          <w:lang w:eastAsia="fr-FR"/>
        </w:rPr>
        <w:t xml:space="preserve"> et</w:t>
      </w:r>
      <w:r w:rsidR="00DC363F" w:rsidRPr="009A71EE">
        <w:rPr>
          <w:rFonts w:asciiTheme="minorHAnsi" w:hAnsiTheme="minorHAnsi" w:cstheme="minorHAnsi"/>
          <w:b/>
          <w:bCs/>
          <w:color w:val="auto"/>
          <w:kern w:val="0"/>
          <w:szCs w:val="20"/>
          <w:lang w:eastAsia="fr-FR"/>
        </w:rPr>
        <w:t>/ou</w:t>
      </w:r>
      <w:r w:rsidR="00426598" w:rsidRPr="009A71EE">
        <w:rPr>
          <w:rFonts w:asciiTheme="minorHAnsi" w:hAnsiTheme="minorHAnsi" w:cstheme="minorHAnsi"/>
          <w:b/>
          <w:bCs/>
          <w:color w:val="auto"/>
          <w:kern w:val="0"/>
          <w:szCs w:val="20"/>
          <w:lang w:eastAsia="fr-FR"/>
        </w:rPr>
        <w:t xml:space="preserve"> a </w:t>
      </w:r>
      <w:r w:rsidR="009A71EE" w:rsidRPr="009A71EE">
        <w:rPr>
          <w:rFonts w:asciiTheme="minorHAnsi" w:hAnsiTheme="minorHAnsi" w:cstheme="minorHAnsi"/>
          <w:b/>
          <w:bCs/>
          <w:color w:val="auto"/>
          <w:kern w:val="0"/>
          <w:szCs w:val="20"/>
          <w:lang w:eastAsia="fr-FR"/>
        </w:rPr>
        <w:t xml:space="preserve">minima de vérifier systématiquement les informations renseignées </w:t>
      </w:r>
      <w:r w:rsidR="009A71EE" w:rsidRPr="009A71EE">
        <w:rPr>
          <w:rFonts w:asciiTheme="minorHAnsi" w:hAnsiTheme="minorHAnsi" w:cstheme="minorHAnsi"/>
          <w:color w:val="auto"/>
          <w:kern w:val="0"/>
          <w:szCs w:val="20"/>
          <w:lang w:eastAsia="fr-FR"/>
        </w:rPr>
        <w:t xml:space="preserve">(dans la mesure du possible </w:t>
      </w:r>
      <w:r w:rsidR="00D27772" w:rsidRPr="009A71EE">
        <w:rPr>
          <w:rFonts w:asciiTheme="minorHAnsi" w:hAnsiTheme="minorHAnsi" w:cstheme="minorHAnsi"/>
          <w:color w:val="auto"/>
          <w:kern w:val="0"/>
          <w:szCs w:val="20"/>
          <w:lang w:eastAsia="fr-FR"/>
        </w:rPr>
        <w:t xml:space="preserve">au regard du </w:t>
      </w:r>
      <w:r w:rsidR="009A71EE" w:rsidRPr="009A71EE">
        <w:rPr>
          <w:rFonts w:asciiTheme="minorHAnsi" w:hAnsiTheme="minorHAnsi" w:cstheme="minorHAnsi"/>
          <w:color w:val="auto"/>
          <w:kern w:val="0"/>
          <w:szCs w:val="20"/>
          <w:lang w:eastAsia="fr-FR"/>
        </w:rPr>
        <w:t xml:space="preserve">nombre et du </w:t>
      </w:r>
      <w:r w:rsidR="00D27772" w:rsidRPr="009A71EE">
        <w:rPr>
          <w:rFonts w:asciiTheme="minorHAnsi" w:hAnsiTheme="minorHAnsi" w:cstheme="minorHAnsi"/>
          <w:color w:val="auto"/>
          <w:kern w:val="0"/>
          <w:szCs w:val="20"/>
          <w:lang w:eastAsia="fr-FR"/>
        </w:rPr>
        <w:t xml:space="preserve">statut </w:t>
      </w:r>
      <w:r w:rsidR="009A71EE" w:rsidRPr="009A71EE">
        <w:rPr>
          <w:rFonts w:asciiTheme="minorHAnsi" w:hAnsiTheme="minorHAnsi" w:cstheme="minorHAnsi"/>
          <w:color w:val="auto"/>
          <w:kern w:val="0"/>
          <w:szCs w:val="20"/>
          <w:lang w:eastAsia="fr-FR"/>
        </w:rPr>
        <w:t>des</w:t>
      </w:r>
      <w:r w:rsidR="00D27772" w:rsidRPr="009A71EE">
        <w:rPr>
          <w:rFonts w:asciiTheme="minorHAnsi" w:hAnsiTheme="minorHAnsi" w:cstheme="minorHAnsi"/>
          <w:color w:val="auto"/>
          <w:kern w:val="0"/>
          <w:szCs w:val="20"/>
          <w:lang w:eastAsia="fr-FR"/>
        </w:rPr>
        <w:t xml:space="preserve"> participant</w:t>
      </w:r>
      <w:r w:rsidR="009A71EE" w:rsidRPr="009A71EE">
        <w:rPr>
          <w:rFonts w:asciiTheme="minorHAnsi" w:hAnsiTheme="minorHAnsi" w:cstheme="minorHAnsi"/>
          <w:color w:val="auto"/>
          <w:kern w:val="0"/>
          <w:szCs w:val="20"/>
          <w:lang w:eastAsia="fr-FR"/>
        </w:rPr>
        <w:t>s entrant</w:t>
      </w:r>
      <w:r w:rsidR="00D27772" w:rsidRPr="009A71EE">
        <w:rPr>
          <w:rFonts w:asciiTheme="minorHAnsi" w:hAnsiTheme="minorHAnsi" w:cstheme="minorHAnsi"/>
          <w:color w:val="auto"/>
          <w:kern w:val="0"/>
          <w:szCs w:val="20"/>
          <w:lang w:eastAsia="fr-FR"/>
        </w:rPr>
        <w:t xml:space="preserve"> dans l’opération</w:t>
      </w:r>
      <w:r w:rsidR="009A71EE" w:rsidRPr="009A71EE">
        <w:rPr>
          <w:rFonts w:asciiTheme="minorHAnsi" w:hAnsiTheme="minorHAnsi" w:cstheme="minorHAnsi"/>
          <w:color w:val="auto"/>
          <w:kern w:val="0"/>
          <w:szCs w:val="20"/>
          <w:lang w:eastAsia="fr-FR"/>
        </w:rPr>
        <w:t>)</w:t>
      </w:r>
      <w:r w:rsidR="00D27772" w:rsidRPr="009A71EE">
        <w:rPr>
          <w:rFonts w:asciiTheme="minorHAnsi" w:hAnsiTheme="minorHAnsi" w:cstheme="minorHAnsi"/>
          <w:color w:val="auto"/>
          <w:kern w:val="0"/>
          <w:szCs w:val="20"/>
          <w:lang w:eastAsia="fr-FR"/>
        </w:rPr>
        <w:t>.</w:t>
      </w:r>
      <w:r w:rsidR="009A71EE">
        <w:rPr>
          <w:rFonts w:asciiTheme="minorHAnsi" w:hAnsiTheme="minorHAnsi" w:cstheme="minorHAnsi"/>
          <w:color w:val="auto"/>
          <w:kern w:val="0"/>
          <w:szCs w:val="20"/>
          <w:lang w:eastAsia="fr-FR"/>
        </w:rPr>
        <w:t xml:space="preserve"> </w:t>
      </w:r>
      <w:r w:rsidR="00D27772" w:rsidRPr="009A71EE">
        <w:rPr>
          <w:rFonts w:asciiTheme="minorHAnsi" w:hAnsiTheme="minorHAnsi" w:cstheme="minorHAnsi"/>
          <w:color w:val="auto"/>
          <w:kern w:val="0"/>
          <w:szCs w:val="20"/>
          <w:lang w:eastAsia="fr-FR"/>
        </w:rPr>
        <w:t xml:space="preserve">Cela renforcera la </w:t>
      </w:r>
      <w:r w:rsidR="00D27772" w:rsidRPr="009A71EE">
        <w:rPr>
          <w:rFonts w:asciiTheme="minorHAnsi" w:hAnsiTheme="minorHAnsi" w:cstheme="minorHAnsi"/>
          <w:b/>
          <w:bCs/>
          <w:color w:val="auto"/>
          <w:kern w:val="0"/>
          <w:szCs w:val="20"/>
          <w:lang w:eastAsia="fr-FR"/>
        </w:rPr>
        <w:t>fiabilité des données</w:t>
      </w:r>
      <w:r w:rsidR="00D27772" w:rsidRPr="009A71EE">
        <w:rPr>
          <w:rFonts w:asciiTheme="minorHAnsi" w:hAnsiTheme="minorHAnsi" w:cstheme="minorHAnsi"/>
          <w:color w:val="auto"/>
          <w:kern w:val="0"/>
          <w:szCs w:val="20"/>
          <w:lang w:eastAsia="fr-FR"/>
        </w:rPr>
        <w:t xml:space="preserve"> concernant </w:t>
      </w:r>
      <w:r w:rsidR="009A71EE" w:rsidRPr="009A71EE">
        <w:rPr>
          <w:rFonts w:asciiTheme="minorHAnsi" w:hAnsiTheme="minorHAnsi" w:cstheme="minorHAnsi"/>
          <w:color w:val="auto"/>
          <w:kern w:val="0"/>
          <w:szCs w:val="20"/>
          <w:lang w:eastAsia="fr-FR"/>
        </w:rPr>
        <w:t>les participants</w:t>
      </w:r>
      <w:r w:rsidR="00C60DD9">
        <w:rPr>
          <w:rFonts w:asciiTheme="minorHAnsi" w:hAnsiTheme="minorHAnsi" w:cstheme="minorHAnsi"/>
          <w:color w:val="auto"/>
          <w:kern w:val="0"/>
          <w:szCs w:val="20"/>
          <w:lang w:eastAsia="fr-FR"/>
        </w:rPr>
        <w:t>.</w:t>
      </w:r>
      <w:r w:rsidR="009A71EE" w:rsidRPr="009A71EE">
        <w:rPr>
          <w:rFonts w:asciiTheme="minorHAnsi" w:hAnsiTheme="minorHAnsi" w:cstheme="minorHAnsi"/>
          <w:color w:val="auto"/>
          <w:kern w:val="0"/>
          <w:szCs w:val="20"/>
          <w:lang w:eastAsia="fr-FR"/>
        </w:rPr>
        <w:t xml:space="preserve"> </w:t>
      </w:r>
    </w:p>
    <w:p w14:paraId="2F364863" w14:textId="2F91FDE7" w:rsidR="00373BE6" w:rsidRDefault="00373BE6" w:rsidP="00373BE6">
      <w:pPr>
        <w:pStyle w:val="Bullet1"/>
        <w:numPr>
          <w:ilvl w:val="0"/>
          <w:numId w:val="21"/>
        </w:numPr>
        <w:ind w:left="851"/>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Pour faciliter la collecte des données, </w:t>
      </w:r>
      <w:r w:rsidR="00335BEC">
        <w:rPr>
          <w:rFonts w:asciiTheme="minorHAnsi" w:hAnsiTheme="minorHAnsi" w:cstheme="minorHAnsi"/>
          <w:color w:val="auto"/>
          <w:kern w:val="0"/>
          <w:szCs w:val="20"/>
          <w:lang w:eastAsia="fr-FR"/>
        </w:rPr>
        <w:t xml:space="preserve">la Commission européenne a également </w:t>
      </w:r>
      <w:r w:rsidR="0071448E">
        <w:rPr>
          <w:rFonts w:asciiTheme="minorHAnsi" w:hAnsiTheme="minorHAnsi" w:cstheme="minorHAnsi"/>
          <w:color w:val="auto"/>
          <w:kern w:val="0"/>
          <w:szCs w:val="20"/>
          <w:lang w:eastAsia="fr-FR"/>
        </w:rPr>
        <w:t>ouvert la p</w:t>
      </w:r>
      <w:r>
        <w:rPr>
          <w:rFonts w:asciiTheme="minorHAnsi" w:hAnsiTheme="minorHAnsi" w:cstheme="minorHAnsi"/>
          <w:color w:val="auto"/>
          <w:kern w:val="0"/>
          <w:szCs w:val="20"/>
          <w:lang w:eastAsia="fr-FR"/>
        </w:rPr>
        <w:t>ossib</w:t>
      </w:r>
      <w:r w:rsidR="0071448E">
        <w:rPr>
          <w:rFonts w:asciiTheme="minorHAnsi" w:hAnsiTheme="minorHAnsi" w:cstheme="minorHAnsi"/>
          <w:color w:val="auto"/>
          <w:kern w:val="0"/>
          <w:szCs w:val="20"/>
          <w:lang w:eastAsia="fr-FR"/>
        </w:rPr>
        <w:t xml:space="preserve">ilité de </w:t>
      </w:r>
      <w:r>
        <w:rPr>
          <w:rFonts w:asciiTheme="minorHAnsi" w:hAnsiTheme="minorHAnsi" w:cstheme="minorHAnsi"/>
          <w:color w:val="auto"/>
          <w:kern w:val="0"/>
          <w:szCs w:val="20"/>
          <w:lang w:eastAsia="fr-FR"/>
        </w:rPr>
        <w:t xml:space="preserve">s’appuyer sur des </w:t>
      </w:r>
      <w:r w:rsidRPr="00373BE6">
        <w:rPr>
          <w:rFonts w:asciiTheme="minorHAnsi" w:hAnsiTheme="minorHAnsi" w:cstheme="minorHAnsi"/>
          <w:b/>
          <w:bCs/>
          <w:color w:val="auto"/>
          <w:kern w:val="0"/>
          <w:szCs w:val="20"/>
          <w:lang w:eastAsia="fr-FR"/>
        </w:rPr>
        <w:t>registres</w:t>
      </w:r>
      <w:r w:rsidR="0071448E" w:rsidRPr="0071448E">
        <w:rPr>
          <w:rFonts w:asciiTheme="minorHAnsi" w:hAnsiTheme="minorHAnsi" w:cstheme="minorHAnsi"/>
          <w:color w:val="auto"/>
          <w:kern w:val="0"/>
          <w:szCs w:val="20"/>
          <w:lang w:eastAsia="fr-FR"/>
        </w:rPr>
        <w:t>, à savoir des bases de données déjà constituées (Pôle Emploi, Missions locales, etc.)</w:t>
      </w:r>
      <w:r w:rsidR="003A0DA9">
        <w:rPr>
          <w:rFonts w:asciiTheme="minorHAnsi" w:hAnsiTheme="minorHAnsi" w:cstheme="minorHAnsi"/>
          <w:color w:val="auto"/>
          <w:kern w:val="0"/>
          <w:szCs w:val="20"/>
          <w:lang w:eastAsia="fr-FR"/>
        </w:rPr>
        <w:t>.</w:t>
      </w:r>
    </w:p>
    <w:p w14:paraId="18354016" w14:textId="77777777" w:rsidR="00373BE6" w:rsidRDefault="00373BE6" w:rsidP="00373BE6">
      <w:pPr>
        <w:pStyle w:val="Bullet1"/>
        <w:numPr>
          <w:ilvl w:val="0"/>
          <w:numId w:val="0"/>
        </w:numPr>
        <w:ind w:left="851"/>
        <w:rPr>
          <w:rFonts w:asciiTheme="minorHAnsi" w:hAnsiTheme="minorHAnsi" w:cstheme="minorHAnsi"/>
          <w:color w:val="auto"/>
          <w:kern w:val="0"/>
          <w:szCs w:val="20"/>
          <w:lang w:eastAsia="fr-FR"/>
        </w:rPr>
      </w:pPr>
    </w:p>
    <w:p w14:paraId="480B504A" w14:textId="079D5080" w:rsidR="00E63BF6" w:rsidRPr="00D57B16" w:rsidRDefault="00E63BF6" w:rsidP="00884AF4">
      <w:pPr>
        <w:pStyle w:val="Horairetheme"/>
        <w:numPr>
          <w:ilvl w:val="0"/>
          <w:numId w:val="16"/>
        </w:numPr>
        <w:spacing w:after="240"/>
        <w:rPr>
          <w:rFonts w:asciiTheme="minorHAnsi" w:hAnsiTheme="minorHAnsi" w:cstheme="minorHAnsi"/>
          <w:color w:val="40768B"/>
        </w:rPr>
      </w:pPr>
      <w:r w:rsidRPr="00D57B16">
        <w:rPr>
          <w:rFonts w:asciiTheme="minorHAnsi" w:hAnsiTheme="minorHAnsi" w:cstheme="minorHAnsi"/>
          <w:color w:val="40768B"/>
        </w:rPr>
        <w:t>Une sécurisation de</w:t>
      </w:r>
      <w:r w:rsidR="004C48F3">
        <w:rPr>
          <w:rFonts w:asciiTheme="minorHAnsi" w:hAnsiTheme="minorHAnsi" w:cstheme="minorHAnsi"/>
          <w:color w:val="40768B"/>
        </w:rPr>
        <w:t xml:space="preserve"> la</w:t>
      </w:r>
      <w:r w:rsidRPr="00D57B16">
        <w:rPr>
          <w:rFonts w:asciiTheme="minorHAnsi" w:hAnsiTheme="minorHAnsi" w:cstheme="minorHAnsi"/>
          <w:color w:val="40768B"/>
        </w:rPr>
        <w:t xml:space="preserve"> justificati</w:t>
      </w:r>
      <w:r w:rsidR="004C48F3">
        <w:rPr>
          <w:rFonts w:asciiTheme="minorHAnsi" w:hAnsiTheme="minorHAnsi" w:cstheme="minorHAnsi"/>
          <w:color w:val="40768B"/>
        </w:rPr>
        <w:t>on des données</w:t>
      </w:r>
    </w:p>
    <w:p w14:paraId="3F3BFA70" w14:textId="1ACF4AEE" w:rsidR="006A2658" w:rsidRDefault="00E63BF6" w:rsidP="00274C31">
      <w:pPr>
        <w:pStyle w:val="Bullet1"/>
        <w:numPr>
          <w:ilvl w:val="0"/>
          <w:numId w:val="0"/>
        </w:numPr>
        <w:rPr>
          <w:rFonts w:asciiTheme="minorHAnsi" w:hAnsiTheme="minorHAnsi" w:cstheme="minorHAnsi"/>
          <w:color w:val="auto"/>
          <w:kern w:val="0"/>
          <w:szCs w:val="20"/>
          <w:lang w:eastAsia="fr-FR"/>
        </w:rPr>
      </w:pPr>
      <w:r w:rsidRPr="00782D5E">
        <w:rPr>
          <w:rFonts w:asciiTheme="minorHAnsi" w:hAnsiTheme="minorHAnsi" w:cstheme="minorHAnsi"/>
          <w:b/>
          <w:color w:val="auto"/>
          <w:kern w:val="0"/>
          <w:szCs w:val="20"/>
          <w:lang w:eastAsia="fr-FR"/>
        </w:rPr>
        <w:t>La problématique de</w:t>
      </w:r>
      <w:r w:rsidR="00B7501C">
        <w:rPr>
          <w:rFonts w:asciiTheme="minorHAnsi" w:hAnsiTheme="minorHAnsi" w:cstheme="minorHAnsi"/>
          <w:b/>
          <w:color w:val="auto"/>
          <w:kern w:val="0"/>
          <w:szCs w:val="20"/>
          <w:lang w:eastAsia="fr-FR"/>
        </w:rPr>
        <w:t xml:space="preserve"> la</w:t>
      </w:r>
      <w:r w:rsidRPr="00782D5E">
        <w:rPr>
          <w:rFonts w:asciiTheme="minorHAnsi" w:hAnsiTheme="minorHAnsi" w:cstheme="minorHAnsi"/>
          <w:b/>
          <w:color w:val="auto"/>
          <w:kern w:val="0"/>
          <w:szCs w:val="20"/>
          <w:lang w:eastAsia="fr-FR"/>
        </w:rPr>
        <w:t xml:space="preserve"> justificat</w:t>
      </w:r>
      <w:r w:rsidR="00B7501C">
        <w:rPr>
          <w:rFonts w:asciiTheme="minorHAnsi" w:hAnsiTheme="minorHAnsi" w:cstheme="minorHAnsi"/>
          <w:b/>
          <w:color w:val="auto"/>
          <w:kern w:val="0"/>
          <w:szCs w:val="20"/>
          <w:lang w:eastAsia="fr-FR"/>
        </w:rPr>
        <w:t xml:space="preserve">ion </w:t>
      </w:r>
      <w:r w:rsidR="009279D5">
        <w:rPr>
          <w:rFonts w:asciiTheme="minorHAnsi" w:hAnsiTheme="minorHAnsi" w:cstheme="minorHAnsi"/>
          <w:color w:val="auto"/>
          <w:kern w:val="0"/>
          <w:szCs w:val="20"/>
          <w:lang w:eastAsia="fr-FR"/>
        </w:rPr>
        <w:t xml:space="preserve">des données collectées </w:t>
      </w:r>
      <w:r w:rsidRPr="00782D5E">
        <w:rPr>
          <w:rFonts w:asciiTheme="minorHAnsi" w:hAnsiTheme="minorHAnsi" w:cstheme="minorHAnsi"/>
          <w:color w:val="auto"/>
          <w:kern w:val="0"/>
          <w:szCs w:val="20"/>
          <w:lang w:eastAsia="fr-FR"/>
        </w:rPr>
        <w:t>s’est avérée être une préoccupation importante de la part des AG.</w:t>
      </w:r>
      <w:r>
        <w:rPr>
          <w:rFonts w:asciiTheme="minorHAnsi" w:hAnsiTheme="minorHAnsi" w:cstheme="minorHAnsi"/>
          <w:color w:val="auto"/>
          <w:kern w:val="0"/>
          <w:szCs w:val="20"/>
          <w:lang w:eastAsia="fr-FR"/>
        </w:rPr>
        <w:t xml:space="preserve"> La nouveauté de l’exercice lors de la programmation 2014-2020 a </w:t>
      </w:r>
      <w:r w:rsidR="006A2658">
        <w:rPr>
          <w:rFonts w:asciiTheme="minorHAnsi" w:hAnsiTheme="minorHAnsi" w:cstheme="minorHAnsi"/>
          <w:color w:val="auto"/>
          <w:kern w:val="0"/>
          <w:szCs w:val="20"/>
          <w:lang w:eastAsia="fr-FR"/>
        </w:rPr>
        <w:t xml:space="preserve">conduit à définir </w:t>
      </w:r>
      <w:r w:rsidR="001B4890">
        <w:rPr>
          <w:rFonts w:asciiTheme="minorHAnsi" w:hAnsiTheme="minorHAnsi" w:cstheme="minorHAnsi"/>
          <w:color w:val="auto"/>
          <w:kern w:val="0"/>
          <w:szCs w:val="20"/>
          <w:lang w:eastAsia="fr-FR"/>
        </w:rPr>
        <w:t>une doctrine et des modes opératoires</w:t>
      </w:r>
      <w:r w:rsidR="0097779F">
        <w:rPr>
          <w:rFonts w:asciiTheme="minorHAnsi" w:hAnsiTheme="minorHAnsi" w:cstheme="minorHAnsi"/>
          <w:color w:val="auto"/>
          <w:kern w:val="0"/>
          <w:szCs w:val="20"/>
          <w:lang w:eastAsia="fr-FR"/>
        </w:rPr>
        <w:t xml:space="preserve"> </w:t>
      </w:r>
      <w:r w:rsidR="006A2658">
        <w:rPr>
          <w:rFonts w:asciiTheme="minorHAnsi" w:hAnsiTheme="minorHAnsi" w:cstheme="minorHAnsi"/>
          <w:color w:val="auto"/>
          <w:kern w:val="0"/>
          <w:szCs w:val="20"/>
          <w:lang w:eastAsia="fr-FR"/>
        </w:rPr>
        <w:t>au fur et à mesure de la mise en œuvre des programmes</w:t>
      </w:r>
      <w:r w:rsidR="00534283">
        <w:rPr>
          <w:rFonts w:asciiTheme="minorHAnsi" w:hAnsiTheme="minorHAnsi" w:cstheme="minorHAnsi"/>
          <w:color w:val="auto"/>
          <w:kern w:val="0"/>
          <w:szCs w:val="20"/>
          <w:lang w:eastAsia="fr-FR"/>
        </w:rPr>
        <w:t xml:space="preserve">. </w:t>
      </w:r>
    </w:p>
    <w:p w14:paraId="02C6C264" w14:textId="5891F019" w:rsidR="00FD310A" w:rsidRPr="000B65B8" w:rsidRDefault="000B65B8" w:rsidP="00FD310A">
      <w:pPr>
        <w:pStyle w:val="Bullet1"/>
        <w:numPr>
          <w:ilvl w:val="0"/>
          <w:numId w:val="0"/>
        </w:numPr>
        <w:rPr>
          <w:rFonts w:asciiTheme="minorHAnsi" w:hAnsiTheme="minorHAnsi" w:cstheme="minorHAnsi"/>
          <w:i/>
          <w:iCs/>
          <w:color w:val="auto"/>
          <w:kern w:val="0"/>
          <w:szCs w:val="20"/>
          <w:lang w:eastAsia="fr-FR"/>
        </w:rPr>
      </w:pPr>
      <w:r w:rsidRPr="000B65B8">
        <w:rPr>
          <w:rFonts w:asciiTheme="minorHAnsi" w:hAnsiTheme="minorHAnsi" w:cstheme="minorHAnsi"/>
          <w:color w:val="auto"/>
          <w:kern w:val="0"/>
          <w:szCs w:val="20"/>
          <w:lang w:eastAsia="fr-FR"/>
        </w:rPr>
        <w:t>A</w:t>
      </w:r>
      <w:r w:rsidR="00FD310A" w:rsidRPr="000B65B8">
        <w:rPr>
          <w:rFonts w:asciiTheme="minorHAnsi" w:hAnsiTheme="minorHAnsi" w:cstheme="minorHAnsi"/>
          <w:color w:val="auto"/>
          <w:kern w:val="0"/>
          <w:szCs w:val="20"/>
          <w:lang w:eastAsia="fr-FR"/>
        </w:rPr>
        <w:t xml:space="preserve">fin de </w:t>
      </w:r>
      <w:r w:rsidRPr="000B65B8">
        <w:rPr>
          <w:rFonts w:asciiTheme="minorHAnsi" w:hAnsiTheme="minorHAnsi" w:cstheme="minorHAnsi"/>
          <w:color w:val="auto"/>
          <w:kern w:val="0"/>
          <w:szCs w:val="20"/>
          <w:lang w:eastAsia="fr-FR"/>
        </w:rPr>
        <w:t xml:space="preserve">clarifier et </w:t>
      </w:r>
      <w:r w:rsidR="001C2CFB">
        <w:rPr>
          <w:rFonts w:asciiTheme="minorHAnsi" w:hAnsiTheme="minorHAnsi" w:cstheme="minorHAnsi"/>
          <w:color w:val="auto"/>
          <w:kern w:val="0"/>
          <w:szCs w:val="20"/>
          <w:lang w:eastAsia="fr-FR"/>
        </w:rPr>
        <w:t xml:space="preserve">de </w:t>
      </w:r>
      <w:r w:rsidR="00FD310A" w:rsidRPr="000B65B8">
        <w:rPr>
          <w:rFonts w:asciiTheme="minorHAnsi" w:hAnsiTheme="minorHAnsi" w:cstheme="minorHAnsi"/>
          <w:color w:val="auto"/>
          <w:kern w:val="0"/>
          <w:szCs w:val="20"/>
          <w:lang w:eastAsia="fr-FR"/>
        </w:rPr>
        <w:t>sécuriser</w:t>
      </w:r>
      <w:r w:rsidRPr="000B65B8">
        <w:rPr>
          <w:rFonts w:asciiTheme="minorHAnsi" w:hAnsiTheme="minorHAnsi" w:cstheme="minorHAnsi"/>
          <w:color w:val="auto"/>
          <w:kern w:val="0"/>
          <w:szCs w:val="20"/>
          <w:lang w:eastAsia="fr-FR"/>
        </w:rPr>
        <w:t xml:space="preserve"> les modalités de justification des </w:t>
      </w:r>
      <w:r w:rsidR="001C2CFB">
        <w:rPr>
          <w:rFonts w:asciiTheme="minorHAnsi" w:hAnsiTheme="minorHAnsi" w:cstheme="minorHAnsi"/>
          <w:color w:val="auto"/>
          <w:kern w:val="0"/>
          <w:szCs w:val="20"/>
          <w:lang w:eastAsia="fr-FR"/>
        </w:rPr>
        <w:t>valeurs collectées</w:t>
      </w:r>
      <w:r w:rsidRPr="000B65B8">
        <w:rPr>
          <w:rFonts w:asciiTheme="minorHAnsi" w:hAnsiTheme="minorHAnsi" w:cstheme="minorHAnsi"/>
          <w:color w:val="auto"/>
          <w:kern w:val="0"/>
          <w:szCs w:val="20"/>
          <w:lang w:eastAsia="fr-FR"/>
        </w:rPr>
        <w:t xml:space="preserve"> pour les indicateurs FEDER et FSE+ 2021-2027, p</w:t>
      </w:r>
      <w:r w:rsidR="00FD310A" w:rsidRPr="000B65B8">
        <w:rPr>
          <w:rFonts w:asciiTheme="minorHAnsi" w:hAnsiTheme="minorHAnsi" w:cstheme="minorHAnsi"/>
          <w:color w:val="auto"/>
          <w:kern w:val="0"/>
          <w:szCs w:val="20"/>
          <w:lang w:eastAsia="fr-FR"/>
        </w:rPr>
        <w:t>our chacun des indicateurs</w:t>
      </w:r>
      <w:r w:rsidR="001C2CFB">
        <w:rPr>
          <w:rFonts w:asciiTheme="minorHAnsi" w:hAnsiTheme="minorHAnsi" w:cstheme="minorHAnsi"/>
          <w:color w:val="auto"/>
          <w:kern w:val="0"/>
          <w:szCs w:val="20"/>
          <w:lang w:eastAsia="fr-FR"/>
        </w:rPr>
        <w:t xml:space="preserve">, sont précisés </w:t>
      </w:r>
      <w:r w:rsidRPr="000B65B8">
        <w:rPr>
          <w:rFonts w:asciiTheme="minorHAnsi" w:hAnsiTheme="minorHAnsi" w:cstheme="minorHAnsi"/>
          <w:color w:val="auto"/>
          <w:kern w:val="0"/>
          <w:szCs w:val="20"/>
          <w:lang w:eastAsia="fr-FR"/>
        </w:rPr>
        <w:t xml:space="preserve">dans la partie </w:t>
      </w:r>
      <w:r w:rsidRPr="001C2CFB">
        <w:rPr>
          <w:rFonts w:asciiTheme="minorHAnsi" w:hAnsiTheme="minorHAnsi" w:cstheme="minorHAnsi"/>
          <w:i/>
          <w:iCs/>
          <w:color w:val="auto"/>
          <w:kern w:val="0"/>
          <w:szCs w:val="20"/>
          <w:lang w:eastAsia="fr-FR"/>
        </w:rPr>
        <w:t>Méthode de collecte et de calcul</w:t>
      </w:r>
      <w:r w:rsidRPr="000B65B8">
        <w:rPr>
          <w:rFonts w:asciiTheme="minorHAnsi" w:hAnsiTheme="minorHAnsi" w:cstheme="minorHAnsi"/>
          <w:color w:val="auto"/>
          <w:kern w:val="0"/>
          <w:szCs w:val="20"/>
          <w:lang w:eastAsia="fr-FR"/>
        </w:rPr>
        <w:t xml:space="preserve"> de la fiche</w:t>
      </w:r>
      <w:r w:rsidR="001C2CFB">
        <w:rPr>
          <w:rFonts w:asciiTheme="minorHAnsi" w:hAnsiTheme="minorHAnsi" w:cstheme="minorHAnsi"/>
          <w:color w:val="auto"/>
          <w:kern w:val="0"/>
          <w:szCs w:val="20"/>
          <w:lang w:eastAsia="fr-FR"/>
        </w:rPr>
        <w:t>,</w:t>
      </w:r>
      <w:r w:rsidRPr="000B65B8">
        <w:rPr>
          <w:rFonts w:asciiTheme="minorHAnsi" w:hAnsiTheme="minorHAnsi" w:cstheme="minorHAnsi"/>
          <w:color w:val="auto"/>
          <w:kern w:val="0"/>
          <w:szCs w:val="20"/>
          <w:lang w:eastAsia="fr-FR"/>
        </w:rPr>
        <w:t xml:space="preserve"> </w:t>
      </w:r>
      <w:r w:rsidRPr="001C2CFB">
        <w:rPr>
          <w:rFonts w:asciiTheme="minorHAnsi" w:hAnsiTheme="minorHAnsi" w:cstheme="minorHAnsi"/>
          <w:b/>
          <w:bCs/>
          <w:color w:val="auto"/>
          <w:kern w:val="0"/>
          <w:szCs w:val="20"/>
          <w:lang w:eastAsia="fr-FR"/>
        </w:rPr>
        <w:t xml:space="preserve">les modalités de traçabilité et de fiabilisation ainsi qu’une </w:t>
      </w:r>
      <w:r w:rsidR="00FD310A" w:rsidRPr="001C2CFB">
        <w:rPr>
          <w:rFonts w:asciiTheme="minorHAnsi" w:hAnsiTheme="minorHAnsi" w:cstheme="minorHAnsi"/>
          <w:b/>
          <w:bCs/>
          <w:color w:val="auto"/>
          <w:kern w:val="0"/>
          <w:szCs w:val="20"/>
          <w:lang w:eastAsia="fr-FR"/>
        </w:rPr>
        <w:t>liste indicative de pièces justificatives</w:t>
      </w:r>
      <w:r w:rsidR="001C2CFB">
        <w:rPr>
          <w:rFonts w:asciiTheme="minorHAnsi" w:hAnsiTheme="minorHAnsi" w:cstheme="minorHAnsi"/>
          <w:color w:val="auto"/>
          <w:kern w:val="0"/>
          <w:szCs w:val="20"/>
          <w:lang w:eastAsia="fr-FR"/>
        </w:rPr>
        <w:t>.</w:t>
      </w:r>
    </w:p>
    <w:p w14:paraId="7524C2EE" w14:textId="241FFBE2" w:rsidR="009279D5" w:rsidRDefault="006A2658" w:rsidP="00274C31">
      <w:pPr>
        <w:pStyle w:val="Bullet1"/>
        <w:numPr>
          <w:ilvl w:val="0"/>
          <w:numId w:val="0"/>
        </w:numPr>
        <w:rPr>
          <w:rFonts w:asciiTheme="minorHAnsi" w:hAnsiTheme="minorHAnsi" w:cstheme="minorHAnsi"/>
          <w:color w:val="auto"/>
          <w:kern w:val="0"/>
          <w:szCs w:val="20"/>
          <w:lang w:eastAsia="fr-FR"/>
        </w:rPr>
      </w:pPr>
      <w:r w:rsidRPr="006A2658">
        <w:rPr>
          <w:rFonts w:asciiTheme="minorHAnsi" w:hAnsiTheme="minorHAnsi" w:cstheme="minorHAnsi"/>
          <w:bCs/>
          <w:color w:val="auto"/>
          <w:kern w:val="0"/>
          <w:szCs w:val="20"/>
          <w:lang w:eastAsia="fr-FR"/>
        </w:rPr>
        <w:t>L</w:t>
      </w:r>
      <w:r w:rsidR="00F052A9">
        <w:rPr>
          <w:rFonts w:asciiTheme="minorHAnsi" w:hAnsiTheme="minorHAnsi" w:cstheme="minorHAnsi"/>
          <w:bCs/>
          <w:color w:val="auto"/>
          <w:kern w:val="0"/>
          <w:szCs w:val="20"/>
          <w:lang w:eastAsia="fr-FR"/>
        </w:rPr>
        <w:t>ors des ateliers, l</w:t>
      </w:r>
      <w:r w:rsidRPr="006A2658">
        <w:rPr>
          <w:rFonts w:asciiTheme="minorHAnsi" w:hAnsiTheme="minorHAnsi" w:cstheme="minorHAnsi"/>
          <w:bCs/>
          <w:color w:val="auto"/>
          <w:kern w:val="0"/>
          <w:szCs w:val="20"/>
          <w:lang w:eastAsia="fr-FR"/>
        </w:rPr>
        <w:t xml:space="preserve">es AG ont souligné leurs </w:t>
      </w:r>
      <w:r w:rsidR="0097779F">
        <w:rPr>
          <w:rFonts w:asciiTheme="minorHAnsi" w:hAnsiTheme="minorHAnsi" w:cstheme="minorHAnsi"/>
          <w:bCs/>
          <w:color w:val="auto"/>
          <w:kern w:val="0"/>
          <w:szCs w:val="20"/>
          <w:lang w:eastAsia="fr-FR"/>
        </w:rPr>
        <w:t>inquiétudes</w:t>
      </w:r>
      <w:r w:rsidRPr="006A2658">
        <w:rPr>
          <w:rFonts w:asciiTheme="minorHAnsi" w:hAnsiTheme="minorHAnsi" w:cstheme="minorHAnsi"/>
          <w:bCs/>
          <w:color w:val="auto"/>
          <w:kern w:val="0"/>
          <w:szCs w:val="20"/>
          <w:lang w:eastAsia="fr-FR"/>
        </w:rPr>
        <w:t xml:space="preserve"> </w:t>
      </w:r>
      <w:r w:rsidR="009279D5">
        <w:rPr>
          <w:rFonts w:asciiTheme="minorHAnsi" w:hAnsiTheme="minorHAnsi" w:cstheme="minorHAnsi"/>
          <w:bCs/>
          <w:color w:val="auto"/>
          <w:kern w:val="0"/>
          <w:szCs w:val="20"/>
          <w:lang w:eastAsia="fr-FR"/>
        </w:rPr>
        <w:t>sur ce</w:t>
      </w:r>
      <w:r w:rsidR="00F052A9">
        <w:rPr>
          <w:rFonts w:asciiTheme="minorHAnsi" w:hAnsiTheme="minorHAnsi" w:cstheme="minorHAnsi"/>
          <w:bCs/>
          <w:color w:val="auto"/>
          <w:kern w:val="0"/>
          <w:szCs w:val="20"/>
          <w:lang w:eastAsia="fr-FR"/>
        </w:rPr>
        <w:t>tte question</w:t>
      </w:r>
      <w:r w:rsidR="0097779F">
        <w:rPr>
          <w:rFonts w:asciiTheme="minorHAnsi" w:hAnsiTheme="minorHAnsi" w:cstheme="minorHAnsi"/>
          <w:bCs/>
          <w:color w:val="auto"/>
          <w:kern w:val="0"/>
          <w:szCs w:val="20"/>
          <w:lang w:eastAsia="fr-FR"/>
        </w:rPr>
        <w:t>,</w:t>
      </w:r>
      <w:r w:rsidR="00274C31">
        <w:rPr>
          <w:rFonts w:asciiTheme="minorHAnsi" w:hAnsiTheme="minorHAnsi" w:cstheme="minorHAnsi"/>
          <w:bCs/>
          <w:color w:val="auto"/>
          <w:kern w:val="0"/>
          <w:szCs w:val="20"/>
          <w:lang w:eastAsia="fr-FR"/>
        </w:rPr>
        <w:t xml:space="preserve"> notamment</w:t>
      </w:r>
      <w:r w:rsidR="0097779F">
        <w:rPr>
          <w:rFonts w:asciiTheme="minorHAnsi" w:hAnsiTheme="minorHAnsi" w:cstheme="minorHAnsi"/>
          <w:bCs/>
          <w:color w:val="auto"/>
          <w:kern w:val="0"/>
          <w:szCs w:val="20"/>
          <w:lang w:eastAsia="fr-FR"/>
        </w:rPr>
        <w:t xml:space="preserve"> sur les éléments attendus lors des audits d’opération </w:t>
      </w:r>
      <w:r w:rsidR="009279D5">
        <w:rPr>
          <w:rFonts w:asciiTheme="minorHAnsi" w:hAnsiTheme="minorHAnsi" w:cstheme="minorHAnsi"/>
          <w:bCs/>
          <w:color w:val="auto"/>
          <w:kern w:val="0"/>
          <w:szCs w:val="20"/>
          <w:lang w:eastAsia="fr-FR"/>
        </w:rPr>
        <w:t xml:space="preserve">et </w:t>
      </w:r>
      <w:r w:rsidR="0097779F">
        <w:rPr>
          <w:rFonts w:asciiTheme="minorHAnsi" w:hAnsiTheme="minorHAnsi" w:cstheme="minorHAnsi"/>
          <w:bCs/>
          <w:color w:val="auto"/>
          <w:kern w:val="0"/>
          <w:szCs w:val="20"/>
          <w:lang w:eastAsia="fr-FR"/>
        </w:rPr>
        <w:t>également</w:t>
      </w:r>
      <w:r w:rsidR="00F052A9">
        <w:rPr>
          <w:rFonts w:asciiTheme="minorHAnsi" w:hAnsiTheme="minorHAnsi" w:cstheme="minorHAnsi"/>
          <w:bCs/>
          <w:color w:val="auto"/>
          <w:kern w:val="0"/>
          <w:szCs w:val="20"/>
          <w:lang w:eastAsia="fr-FR"/>
        </w:rPr>
        <w:t xml:space="preserve"> de son </w:t>
      </w:r>
      <w:r w:rsidR="009279D5">
        <w:rPr>
          <w:rFonts w:asciiTheme="minorHAnsi" w:hAnsiTheme="minorHAnsi" w:cstheme="minorHAnsi"/>
          <w:bCs/>
          <w:color w:val="auto"/>
          <w:kern w:val="0"/>
          <w:szCs w:val="20"/>
          <w:lang w:eastAsia="fr-FR"/>
        </w:rPr>
        <w:t>articulation avec les impératifs de</w:t>
      </w:r>
      <w:r w:rsidR="00E63BF6">
        <w:rPr>
          <w:rFonts w:asciiTheme="minorHAnsi" w:hAnsiTheme="minorHAnsi" w:cstheme="minorHAnsi"/>
          <w:color w:val="auto"/>
          <w:kern w:val="0"/>
          <w:szCs w:val="20"/>
          <w:lang w:eastAsia="fr-FR"/>
        </w:rPr>
        <w:t xml:space="preserve"> la protection des données personnelles. </w:t>
      </w:r>
    </w:p>
    <w:p w14:paraId="014621F8" w14:textId="09CF723D" w:rsidR="00F052A9" w:rsidRDefault="009B50A1" w:rsidP="00274C31">
      <w:pPr>
        <w:pStyle w:val="Bullet1"/>
        <w:numPr>
          <w:ilvl w:val="0"/>
          <w:numId w:val="0"/>
        </w:numPr>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La CICC et l’ANCT ont été sollicité</w:t>
      </w:r>
      <w:r w:rsidR="00274C31">
        <w:rPr>
          <w:rFonts w:asciiTheme="minorHAnsi" w:hAnsiTheme="minorHAnsi" w:cstheme="minorHAnsi"/>
          <w:color w:val="auto"/>
          <w:kern w:val="0"/>
          <w:szCs w:val="20"/>
          <w:lang w:eastAsia="fr-FR"/>
        </w:rPr>
        <w:t>e</w:t>
      </w:r>
      <w:r>
        <w:rPr>
          <w:rFonts w:asciiTheme="minorHAnsi" w:hAnsiTheme="minorHAnsi" w:cstheme="minorHAnsi"/>
          <w:color w:val="auto"/>
          <w:kern w:val="0"/>
          <w:szCs w:val="20"/>
          <w:lang w:eastAsia="fr-FR"/>
        </w:rPr>
        <w:t xml:space="preserve">s afin de </w:t>
      </w:r>
      <w:r w:rsidR="009279D5">
        <w:rPr>
          <w:rFonts w:asciiTheme="minorHAnsi" w:hAnsiTheme="minorHAnsi" w:cstheme="minorHAnsi"/>
          <w:color w:val="auto"/>
          <w:kern w:val="0"/>
          <w:szCs w:val="20"/>
          <w:lang w:eastAsia="fr-FR"/>
        </w:rPr>
        <w:t xml:space="preserve">clarifier </w:t>
      </w:r>
      <w:r w:rsidR="00E63BF6">
        <w:rPr>
          <w:rFonts w:asciiTheme="minorHAnsi" w:hAnsiTheme="minorHAnsi" w:cstheme="minorHAnsi"/>
          <w:color w:val="auto"/>
          <w:kern w:val="0"/>
          <w:szCs w:val="20"/>
          <w:lang w:eastAsia="fr-FR"/>
        </w:rPr>
        <w:t>les éléments attendus des AG en termes de justificatifs</w:t>
      </w:r>
      <w:r w:rsidR="009279D5">
        <w:rPr>
          <w:rFonts w:asciiTheme="minorHAnsi" w:hAnsiTheme="minorHAnsi" w:cstheme="minorHAnsi"/>
          <w:color w:val="auto"/>
          <w:kern w:val="0"/>
          <w:szCs w:val="20"/>
          <w:lang w:eastAsia="fr-FR"/>
        </w:rPr>
        <w:t xml:space="preserve"> </w:t>
      </w:r>
      <w:r w:rsidR="00E63BF6">
        <w:rPr>
          <w:rFonts w:asciiTheme="minorHAnsi" w:hAnsiTheme="minorHAnsi" w:cstheme="minorHAnsi"/>
          <w:color w:val="auto"/>
          <w:kern w:val="0"/>
          <w:szCs w:val="20"/>
          <w:lang w:eastAsia="fr-FR"/>
        </w:rPr>
        <w:t>pour la</w:t>
      </w:r>
      <w:r w:rsidR="009279D5">
        <w:rPr>
          <w:rFonts w:asciiTheme="minorHAnsi" w:hAnsiTheme="minorHAnsi" w:cstheme="minorHAnsi"/>
          <w:color w:val="auto"/>
          <w:kern w:val="0"/>
          <w:szCs w:val="20"/>
          <w:lang w:eastAsia="fr-FR"/>
        </w:rPr>
        <w:t xml:space="preserve"> </w:t>
      </w:r>
      <w:r w:rsidR="00E63BF6">
        <w:rPr>
          <w:rFonts w:asciiTheme="minorHAnsi" w:hAnsiTheme="minorHAnsi" w:cstheme="minorHAnsi"/>
          <w:color w:val="auto"/>
          <w:kern w:val="0"/>
          <w:szCs w:val="20"/>
          <w:lang w:eastAsia="fr-FR"/>
        </w:rPr>
        <w:t>programmation</w:t>
      </w:r>
      <w:r w:rsidR="009279D5">
        <w:rPr>
          <w:rFonts w:asciiTheme="minorHAnsi" w:hAnsiTheme="minorHAnsi" w:cstheme="minorHAnsi"/>
          <w:color w:val="auto"/>
          <w:kern w:val="0"/>
          <w:szCs w:val="20"/>
          <w:lang w:eastAsia="fr-FR"/>
        </w:rPr>
        <w:t xml:space="preserve"> 2021</w:t>
      </w:r>
      <w:r w:rsidR="00F052A9">
        <w:rPr>
          <w:rFonts w:asciiTheme="minorHAnsi" w:hAnsiTheme="minorHAnsi" w:cstheme="minorHAnsi"/>
          <w:color w:val="auto"/>
          <w:kern w:val="0"/>
          <w:szCs w:val="20"/>
          <w:lang w:eastAsia="fr-FR"/>
        </w:rPr>
        <w:t>-</w:t>
      </w:r>
      <w:r w:rsidR="009279D5">
        <w:rPr>
          <w:rFonts w:asciiTheme="minorHAnsi" w:hAnsiTheme="minorHAnsi" w:cstheme="minorHAnsi"/>
          <w:color w:val="auto"/>
          <w:kern w:val="0"/>
          <w:szCs w:val="20"/>
          <w:lang w:eastAsia="fr-FR"/>
        </w:rPr>
        <w:t>2027 et les recommandations associées</w:t>
      </w:r>
      <w:r w:rsidR="00F052A9">
        <w:rPr>
          <w:rFonts w:asciiTheme="minorHAnsi" w:hAnsiTheme="minorHAnsi" w:cstheme="minorHAnsi"/>
          <w:color w:val="auto"/>
          <w:kern w:val="0"/>
          <w:szCs w:val="20"/>
          <w:lang w:eastAsia="fr-FR"/>
        </w:rPr>
        <w:t>. Il</w:t>
      </w:r>
      <w:r w:rsidR="00A0274C">
        <w:rPr>
          <w:rFonts w:asciiTheme="minorHAnsi" w:hAnsiTheme="minorHAnsi" w:cstheme="minorHAnsi"/>
          <w:color w:val="auto"/>
          <w:kern w:val="0"/>
          <w:szCs w:val="20"/>
          <w:lang w:eastAsia="fr-FR"/>
        </w:rPr>
        <w:t xml:space="preserve"> été </w:t>
      </w:r>
      <w:r w:rsidR="00F052A9">
        <w:rPr>
          <w:rFonts w:asciiTheme="minorHAnsi" w:hAnsiTheme="minorHAnsi" w:cstheme="minorHAnsi"/>
          <w:color w:val="auto"/>
          <w:kern w:val="0"/>
          <w:szCs w:val="20"/>
          <w:lang w:eastAsia="fr-FR"/>
        </w:rPr>
        <w:t xml:space="preserve">souligné le fait qu’il n’y </w:t>
      </w:r>
      <w:r w:rsidR="00A048E0">
        <w:rPr>
          <w:rFonts w:asciiTheme="minorHAnsi" w:hAnsiTheme="minorHAnsi" w:cstheme="minorHAnsi"/>
          <w:color w:val="auto"/>
          <w:kern w:val="0"/>
          <w:szCs w:val="20"/>
          <w:lang w:eastAsia="fr-FR"/>
        </w:rPr>
        <w:t xml:space="preserve">a pas </w:t>
      </w:r>
      <w:r w:rsidR="00F052A9">
        <w:rPr>
          <w:rFonts w:asciiTheme="minorHAnsi" w:hAnsiTheme="minorHAnsi" w:cstheme="minorHAnsi"/>
          <w:color w:val="auto"/>
          <w:kern w:val="0"/>
          <w:szCs w:val="20"/>
          <w:lang w:eastAsia="fr-FR"/>
        </w:rPr>
        <w:t xml:space="preserve">de changement </w:t>
      </w:r>
      <w:r w:rsidR="00A048E0">
        <w:rPr>
          <w:rFonts w:asciiTheme="minorHAnsi" w:hAnsiTheme="minorHAnsi" w:cstheme="minorHAnsi"/>
          <w:color w:val="auto"/>
          <w:kern w:val="0"/>
          <w:szCs w:val="20"/>
          <w:lang w:eastAsia="fr-FR"/>
        </w:rPr>
        <w:t xml:space="preserve">prévu en termes de </w:t>
      </w:r>
      <w:r w:rsidR="00F052A9" w:rsidRPr="00F052A9">
        <w:rPr>
          <w:rFonts w:asciiTheme="minorHAnsi" w:hAnsiTheme="minorHAnsi" w:cstheme="minorHAnsi"/>
          <w:color w:val="auto"/>
          <w:kern w:val="0"/>
          <w:szCs w:val="20"/>
          <w:lang w:eastAsia="fr-FR"/>
        </w:rPr>
        <w:t xml:space="preserve">méthode ou de portée de l'exercice VFIP </w:t>
      </w:r>
      <w:r w:rsidR="00F052A9">
        <w:rPr>
          <w:rFonts w:asciiTheme="minorHAnsi" w:hAnsiTheme="minorHAnsi" w:cstheme="minorHAnsi"/>
          <w:color w:val="auto"/>
          <w:kern w:val="0"/>
          <w:szCs w:val="20"/>
          <w:lang w:eastAsia="fr-FR"/>
        </w:rPr>
        <w:t>pour la programmation 2021</w:t>
      </w:r>
      <w:r w:rsidR="00A048E0">
        <w:rPr>
          <w:rFonts w:asciiTheme="minorHAnsi" w:hAnsiTheme="minorHAnsi" w:cstheme="minorHAnsi"/>
          <w:color w:val="auto"/>
          <w:kern w:val="0"/>
          <w:szCs w:val="20"/>
          <w:lang w:eastAsia="fr-FR"/>
        </w:rPr>
        <w:t>-</w:t>
      </w:r>
      <w:r w:rsidR="00F052A9">
        <w:rPr>
          <w:rFonts w:asciiTheme="minorHAnsi" w:hAnsiTheme="minorHAnsi" w:cstheme="minorHAnsi"/>
          <w:color w:val="auto"/>
          <w:kern w:val="0"/>
          <w:szCs w:val="20"/>
          <w:lang w:eastAsia="fr-FR"/>
        </w:rPr>
        <w:t xml:space="preserve">2027 mais </w:t>
      </w:r>
      <w:r w:rsidR="00A0274C">
        <w:rPr>
          <w:rFonts w:asciiTheme="minorHAnsi" w:hAnsiTheme="minorHAnsi" w:cstheme="minorHAnsi"/>
          <w:color w:val="auto"/>
          <w:kern w:val="0"/>
          <w:szCs w:val="20"/>
          <w:lang w:eastAsia="fr-FR"/>
        </w:rPr>
        <w:t>qu’</w:t>
      </w:r>
      <w:r w:rsidR="00F052A9">
        <w:rPr>
          <w:rFonts w:asciiTheme="minorHAnsi" w:hAnsiTheme="minorHAnsi" w:cstheme="minorHAnsi"/>
          <w:color w:val="auto"/>
          <w:kern w:val="0"/>
          <w:szCs w:val="20"/>
          <w:lang w:eastAsia="fr-FR"/>
        </w:rPr>
        <w:t>au regard des préoccupations</w:t>
      </w:r>
      <w:r w:rsidR="00A048E0">
        <w:rPr>
          <w:rFonts w:asciiTheme="minorHAnsi" w:hAnsiTheme="minorHAnsi" w:cstheme="minorHAnsi"/>
          <w:color w:val="auto"/>
          <w:kern w:val="0"/>
          <w:szCs w:val="20"/>
          <w:lang w:eastAsia="fr-FR"/>
        </w:rPr>
        <w:t xml:space="preserve"> exprimées</w:t>
      </w:r>
      <w:r w:rsidR="00F052A9">
        <w:rPr>
          <w:rFonts w:asciiTheme="minorHAnsi" w:hAnsiTheme="minorHAnsi" w:cstheme="minorHAnsi"/>
          <w:color w:val="auto"/>
          <w:kern w:val="0"/>
          <w:szCs w:val="20"/>
          <w:lang w:eastAsia="fr-FR"/>
        </w:rPr>
        <w:t xml:space="preserve">, les principes suivants devaient être rappelés : </w:t>
      </w:r>
    </w:p>
    <w:p w14:paraId="5F1C57B1" w14:textId="138AF8C6" w:rsidR="002C582D" w:rsidRDefault="00274C31" w:rsidP="00960450">
      <w:pPr>
        <w:pStyle w:val="Bullet1"/>
        <w:ind w:left="426"/>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Les services instructeurs doivent s’assurer de la </w:t>
      </w:r>
      <w:r w:rsidR="002C582D">
        <w:rPr>
          <w:rFonts w:asciiTheme="minorHAnsi" w:hAnsiTheme="minorHAnsi" w:cstheme="minorHAnsi"/>
          <w:color w:val="auto"/>
          <w:kern w:val="0"/>
          <w:szCs w:val="20"/>
          <w:lang w:eastAsia="fr-FR"/>
        </w:rPr>
        <w:t>prise en compte des indicateurs pertinents lors du conventionnement du projet et de la cohérence des valeurs cibles prévisionnelles</w:t>
      </w:r>
      <w:r w:rsidR="00857C4B">
        <w:rPr>
          <w:rFonts w:asciiTheme="minorHAnsi" w:hAnsiTheme="minorHAnsi" w:cstheme="minorHAnsi"/>
          <w:color w:val="auto"/>
          <w:kern w:val="0"/>
          <w:szCs w:val="20"/>
          <w:lang w:eastAsia="fr-FR"/>
        </w:rPr>
        <w:t>.</w:t>
      </w:r>
    </w:p>
    <w:p w14:paraId="2855BA50" w14:textId="02482AF9" w:rsidR="0025013C" w:rsidRPr="00A0274C" w:rsidRDefault="002C582D" w:rsidP="00960450">
      <w:pPr>
        <w:pStyle w:val="Bullet1"/>
        <w:ind w:left="426"/>
        <w:rPr>
          <w:rFonts w:asciiTheme="minorHAnsi" w:hAnsiTheme="minorHAnsi" w:cstheme="minorHAnsi"/>
          <w:color w:val="auto"/>
          <w:kern w:val="0"/>
          <w:szCs w:val="20"/>
          <w:lang w:eastAsia="fr-FR"/>
        </w:rPr>
      </w:pPr>
      <w:r w:rsidRPr="002C582D">
        <w:rPr>
          <w:rFonts w:asciiTheme="minorHAnsi" w:hAnsiTheme="minorHAnsi" w:cstheme="minorHAnsi"/>
          <w:b/>
          <w:bCs/>
          <w:color w:val="auto"/>
          <w:kern w:val="0"/>
          <w:szCs w:val="20"/>
          <w:lang w:eastAsia="fr-FR"/>
        </w:rPr>
        <w:t xml:space="preserve">Le gestionnaire s’assurera de la fiabilité des données présentées dans les bilans lors des </w:t>
      </w:r>
      <w:r w:rsidR="00960450">
        <w:rPr>
          <w:rFonts w:asciiTheme="minorHAnsi" w:hAnsiTheme="minorHAnsi" w:cstheme="minorHAnsi"/>
          <w:b/>
          <w:bCs/>
          <w:color w:val="auto"/>
          <w:kern w:val="0"/>
          <w:szCs w:val="20"/>
          <w:lang w:eastAsia="fr-FR"/>
        </w:rPr>
        <w:t>c</w:t>
      </w:r>
      <w:r w:rsidRPr="002C582D">
        <w:rPr>
          <w:rFonts w:asciiTheme="minorHAnsi" w:hAnsiTheme="minorHAnsi" w:cstheme="minorHAnsi"/>
          <w:b/>
          <w:bCs/>
          <w:color w:val="auto"/>
          <w:kern w:val="0"/>
          <w:szCs w:val="20"/>
          <w:lang w:eastAsia="fr-FR"/>
        </w:rPr>
        <w:t xml:space="preserve">ontrôles de services faits (CSF) </w:t>
      </w:r>
      <w:r w:rsidR="00A0274C">
        <w:rPr>
          <w:rFonts w:asciiTheme="minorHAnsi" w:hAnsiTheme="minorHAnsi" w:cstheme="minorHAnsi"/>
          <w:b/>
          <w:bCs/>
          <w:color w:val="auto"/>
          <w:kern w:val="0"/>
          <w:szCs w:val="20"/>
          <w:lang w:eastAsia="fr-FR"/>
        </w:rPr>
        <w:t xml:space="preserve">au regard </w:t>
      </w:r>
      <w:r w:rsidRPr="002C582D">
        <w:rPr>
          <w:rFonts w:asciiTheme="minorHAnsi" w:hAnsiTheme="minorHAnsi" w:cstheme="minorHAnsi"/>
          <w:b/>
          <w:bCs/>
          <w:color w:val="auto"/>
          <w:kern w:val="0"/>
          <w:szCs w:val="20"/>
          <w:lang w:eastAsia="fr-FR"/>
        </w:rPr>
        <w:t>de</w:t>
      </w:r>
      <w:r w:rsidR="00A0274C">
        <w:rPr>
          <w:rFonts w:asciiTheme="minorHAnsi" w:hAnsiTheme="minorHAnsi" w:cstheme="minorHAnsi"/>
          <w:b/>
          <w:bCs/>
          <w:color w:val="auto"/>
          <w:kern w:val="0"/>
          <w:szCs w:val="20"/>
          <w:lang w:eastAsia="fr-FR"/>
        </w:rPr>
        <w:t>s</w:t>
      </w:r>
      <w:r w:rsidRPr="002C582D">
        <w:rPr>
          <w:rFonts w:asciiTheme="minorHAnsi" w:hAnsiTheme="minorHAnsi" w:cstheme="minorHAnsi"/>
          <w:b/>
          <w:bCs/>
          <w:color w:val="auto"/>
          <w:kern w:val="0"/>
          <w:szCs w:val="20"/>
          <w:lang w:eastAsia="fr-FR"/>
        </w:rPr>
        <w:t xml:space="preserve"> pièces justificatives</w:t>
      </w:r>
      <w:r>
        <w:rPr>
          <w:rFonts w:asciiTheme="minorHAnsi" w:hAnsiTheme="minorHAnsi" w:cstheme="minorHAnsi"/>
          <w:b/>
          <w:bCs/>
          <w:color w:val="auto"/>
          <w:kern w:val="0"/>
          <w:szCs w:val="20"/>
          <w:lang w:eastAsia="fr-FR"/>
        </w:rPr>
        <w:t xml:space="preserve"> </w:t>
      </w:r>
      <w:r w:rsidR="00960450">
        <w:rPr>
          <w:rFonts w:asciiTheme="minorHAnsi" w:hAnsiTheme="minorHAnsi" w:cstheme="minorHAnsi"/>
          <w:b/>
          <w:bCs/>
          <w:color w:val="auto"/>
          <w:kern w:val="0"/>
          <w:szCs w:val="20"/>
          <w:lang w:eastAsia="fr-FR"/>
        </w:rPr>
        <w:t>présentées</w:t>
      </w:r>
      <w:r w:rsidR="00A0274C">
        <w:rPr>
          <w:rFonts w:asciiTheme="minorHAnsi" w:hAnsiTheme="minorHAnsi" w:cstheme="minorHAnsi"/>
          <w:b/>
          <w:bCs/>
          <w:color w:val="auto"/>
          <w:kern w:val="0"/>
          <w:szCs w:val="20"/>
          <w:lang w:eastAsia="fr-FR"/>
        </w:rPr>
        <w:t xml:space="preserve"> </w:t>
      </w:r>
      <w:r w:rsidR="00A0274C" w:rsidRPr="00A0274C">
        <w:rPr>
          <w:rFonts w:asciiTheme="minorHAnsi" w:hAnsiTheme="minorHAnsi" w:cstheme="minorHAnsi"/>
          <w:color w:val="auto"/>
          <w:kern w:val="0"/>
          <w:szCs w:val="20"/>
          <w:lang w:eastAsia="fr-FR"/>
        </w:rPr>
        <w:t xml:space="preserve">(liste indicative dans chacune </w:t>
      </w:r>
      <w:r w:rsidR="0025013C" w:rsidRPr="00A0274C">
        <w:rPr>
          <w:rFonts w:asciiTheme="minorHAnsi" w:hAnsiTheme="minorHAnsi" w:cstheme="minorHAnsi"/>
          <w:color w:val="auto"/>
          <w:kern w:val="0"/>
          <w:szCs w:val="20"/>
          <w:lang w:eastAsia="fr-FR"/>
        </w:rPr>
        <w:t>des fiches indicateurs</w:t>
      </w:r>
      <w:r w:rsidR="00A0274C">
        <w:rPr>
          <w:rFonts w:asciiTheme="minorHAnsi" w:hAnsiTheme="minorHAnsi" w:cstheme="minorHAnsi"/>
          <w:color w:val="auto"/>
          <w:kern w:val="0"/>
          <w:szCs w:val="20"/>
          <w:lang w:eastAsia="fr-FR"/>
        </w:rPr>
        <w:t>)</w:t>
      </w:r>
      <w:r w:rsidR="0025013C" w:rsidRPr="00A0274C">
        <w:rPr>
          <w:rFonts w:asciiTheme="minorHAnsi" w:hAnsiTheme="minorHAnsi" w:cstheme="minorHAnsi"/>
          <w:color w:val="auto"/>
          <w:kern w:val="0"/>
          <w:szCs w:val="20"/>
          <w:lang w:eastAsia="fr-FR"/>
        </w:rPr>
        <w:t xml:space="preserve">. </w:t>
      </w:r>
    </w:p>
    <w:p w14:paraId="40577F92" w14:textId="730699E6" w:rsidR="00877515" w:rsidRDefault="0025013C" w:rsidP="00960450">
      <w:pPr>
        <w:pStyle w:val="Bullet1"/>
        <w:ind w:left="426"/>
        <w:rPr>
          <w:rFonts w:asciiTheme="minorHAnsi" w:hAnsiTheme="minorHAnsi" w:cstheme="minorHAnsi"/>
          <w:color w:val="auto"/>
          <w:kern w:val="0"/>
          <w:szCs w:val="20"/>
          <w:lang w:eastAsia="fr-FR"/>
        </w:rPr>
      </w:pPr>
      <w:r w:rsidRPr="0025013C">
        <w:rPr>
          <w:rFonts w:asciiTheme="minorHAnsi" w:hAnsiTheme="minorHAnsi" w:cstheme="minorHAnsi"/>
          <w:color w:val="auto"/>
          <w:kern w:val="0"/>
          <w:szCs w:val="20"/>
          <w:lang w:eastAsia="fr-FR"/>
        </w:rPr>
        <w:t>Pour les indicateurs de résultat</w:t>
      </w:r>
      <w:r w:rsidR="00942C75">
        <w:rPr>
          <w:rFonts w:asciiTheme="minorHAnsi" w:hAnsiTheme="minorHAnsi" w:cstheme="minorHAnsi"/>
          <w:color w:val="auto"/>
          <w:kern w:val="0"/>
          <w:szCs w:val="20"/>
          <w:lang w:eastAsia="fr-FR"/>
        </w:rPr>
        <w:t xml:space="preserve"> du FEDER</w:t>
      </w:r>
      <w:r w:rsidRPr="0025013C">
        <w:rPr>
          <w:rFonts w:asciiTheme="minorHAnsi" w:hAnsiTheme="minorHAnsi" w:cstheme="minorHAnsi"/>
          <w:color w:val="auto"/>
          <w:kern w:val="0"/>
          <w:szCs w:val="20"/>
          <w:lang w:eastAsia="fr-FR"/>
        </w:rPr>
        <w:t xml:space="preserve"> dont l</w:t>
      </w:r>
      <w:r>
        <w:rPr>
          <w:rFonts w:asciiTheme="minorHAnsi" w:hAnsiTheme="minorHAnsi" w:cstheme="minorHAnsi"/>
          <w:color w:val="auto"/>
          <w:kern w:val="0"/>
          <w:szCs w:val="20"/>
          <w:lang w:eastAsia="fr-FR"/>
        </w:rPr>
        <w:t xml:space="preserve">es données doivent être </w:t>
      </w:r>
      <w:r w:rsidR="00891972">
        <w:rPr>
          <w:rFonts w:asciiTheme="minorHAnsi" w:hAnsiTheme="minorHAnsi" w:cstheme="minorHAnsi"/>
          <w:color w:val="auto"/>
          <w:kern w:val="0"/>
          <w:szCs w:val="20"/>
          <w:lang w:eastAsia="fr-FR"/>
        </w:rPr>
        <w:t xml:space="preserve">transmises </w:t>
      </w:r>
      <w:r>
        <w:rPr>
          <w:rFonts w:asciiTheme="minorHAnsi" w:hAnsiTheme="minorHAnsi" w:cstheme="minorHAnsi"/>
          <w:color w:val="auto"/>
          <w:kern w:val="0"/>
          <w:szCs w:val="20"/>
          <w:lang w:eastAsia="fr-FR"/>
        </w:rPr>
        <w:t xml:space="preserve">1 an après l’achèvement du projet, le gestionnaire s’assurera également de la cohérence des </w:t>
      </w:r>
      <w:r w:rsidR="00877515">
        <w:rPr>
          <w:rFonts w:asciiTheme="minorHAnsi" w:hAnsiTheme="minorHAnsi" w:cstheme="minorHAnsi"/>
          <w:color w:val="auto"/>
          <w:kern w:val="0"/>
          <w:szCs w:val="20"/>
          <w:lang w:eastAsia="fr-FR"/>
        </w:rPr>
        <w:t>données</w:t>
      </w:r>
      <w:r>
        <w:rPr>
          <w:rFonts w:asciiTheme="minorHAnsi" w:hAnsiTheme="minorHAnsi" w:cstheme="minorHAnsi"/>
          <w:color w:val="auto"/>
          <w:kern w:val="0"/>
          <w:szCs w:val="20"/>
          <w:lang w:eastAsia="fr-FR"/>
        </w:rPr>
        <w:t xml:space="preserve"> transmis</w:t>
      </w:r>
      <w:r w:rsidR="00877515">
        <w:rPr>
          <w:rFonts w:asciiTheme="minorHAnsi" w:hAnsiTheme="minorHAnsi" w:cstheme="minorHAnsi"/>
          <w:color w:val="auto"/>
          <w:kern w:val="0"/>
          <w:szCs w:val="20"/>
          <w:lang w:eastAsia="fr-FR"/>
        </w:rPr>
        <w:t>es et de la méthode de calcul utilisée</w:t>
      </w:r>
      <w:r w:rsidR="00A0274C">
        <w:rPr>
          <w:rFonts w:asciiTheme="minorHAnsi" w:hAnsiTheme="minorHAnsi" w:cstheme="minorHAnsi"/>
          <w:color w:val="auto"/>
          <w:kern w:val="0"/>
          <w:szCs w:val="20"/>
          <w:lang w:eastAsia="fr-FR"/>
        </w:rPr>
        <w:t xml:space="preserve"> par le porteur</w:t>
      </w:r>
      <w:r>
        <w:rPr>
          <w:rFonts w:asciiTheme="minorHAnsi" w:hAnsiTheme="minorHAnsi" w:cstheme="minorHAnsi"/>
          <w:color w:val="auto"/>
          <w:kern w:val="0"/>
          <w:szCs w:val="20"/>
          <w:lang w:eastAsia="fr-FR"/>
        </w:rPr>
        <w:t>. Dans le cadre d’un</w:t>
      </w:r>
      <w:r w:rsidR="00877515">
        <w:rPr>
          <w:rFonts w:asciiTheme="minorHAnsi" w:hAnsiTheme="minorHAnsi" w:cstheme="minorHAnsi"/>
          <w:color w:val="auto"/>
          <w:kern w:val="0"/>
          <w:szCs w:val="20"/>
          <w:lang w:eastAsia="fr-FR"/>
        </w:rPr>
        <w:t xml:space="preserve">e collecte </w:t>
      </w:r>
      <w:r>
        <w:rPr>
          <w:rFonts w:asciiTheme="minorHAnsi" w:hAnsiTheme="minorHAnsi" w:cstheme="minorHAnsi"/>
          <w:color w:val="auto"/>
          <w:kern w:val="0"/>
          <w:szCs w:val="20"/>
          <w:lang w:eastAsia="fr-FR"/>
        </w:rPr>
        <w:t>exhausti</w:t>
      </w:r>
      <w:r w:rsidR="00877515">
        <w:rPr>
          <w:rFonts w:asciiTheme="minorHAnsi" w:hAnsiTheme="minorHAnsi" w:cstheme="minorHAnsi"/>
          <w:color w:val="auto"/>
          <w:kern w:val="0"/>
          <w:szCs w:val="20"/>
          <w:lang w:eastAsia="fr-FR"/>
        </w:rPr>
        <w:t>ve des données auprès des différents porteurs (hors enquête par échantillon) l</w:t>
      </w:r>
      <w:r>
        <w:rPr>
          <w:rFonts w:asciiTheme="minorHAnsi" w:hAnsiTheme="minorHAnsi" w:cstheme="minorHAnsi"/>
          <w:color w:val="auto"/>
          <w:kern w:val="0"/>
          <w:szCs w:val="20"/>
          <w:lang w:eastAsia="fr-FR"/>
        </w:rPr>
        <w:t xml:space="preserve">e porteur devra </w:t>
      </w:r>
      <w:r w:rsidR="00877515">
        <w:rPr>
          <w:rFonts w:asciiTheme="minorHAnsi" w:hAnsiTheme="minorHAnsi" w:cstheme="minorHAnsi"/>
          <w:color w:val="auto"/>
          <w:kern w:val="0"/>
          <w:szCs w:val="20"/>
          <w:lang w:eastAsia="fr-FR"/>
        </w:rPr>
        <w:t xml:space="preserve">être en mesure de communiquer les éléments lui permettant de justifier </w:t>
      </w:r>
      <w:r w:rsidR="00CA6292">
        <w:rPr>
          <w:rFonts w:asciiTheme="minorHAnsi" w:hAnsiTheme="minorHAnsi" w:cstheme="minorHAnsi"/>
          <w:color w:val="auto"/>
          <w:kern w:val="0"/>
          <w:szCs w:val="20"/>
          <w:lang w:eastAsia="fr-FR"/>
        </w:rPr>
        <w:t>des valeurs présentées</w:t>
      </w:r>
      <w:r w:rsidR="00877515">
        <w:rPr>
          <w:rFonts w:asciiTheme="minorHAnsi" w:hAnsiTheme="minorHAnsi" w:cstheme="minorHAnsi"/>
          <w:color w:val="auto"/>
          <w:kern w:val="0"/>
          <w:szCs w:val="20"/>
          <w:lang w:eastAsia="fr-FR"/>
        </w:rPr>
        <w:t xml:space="preserve">. </w:t>
      </w:r>
    </w:p>
    <w:p w14:paraId="4E11C1DB" w14:textId="402765F7" w:rsidR="0094034A" w:rsidRDefault="0097779F" w:rsidP="00274C31">
      <w:pPr>
        <w:pStyle w:val="Bullet1"/>
        <w:numPr>
          <w:ilvl w:val="0"/>
          <w:numId w:val="0"/>
        </w:numPr>
      </w:pPr>
      <w:r>
        <w:rPr>
          <w:rFonts w:asciiTheme="minorHAnsi" w:hAnsiTheme="minorHAnsi" w:cstheme="minorHAnsi"/>
          <w:color w:val="auto"/>
          <w:kern w:val="0"/>
          <w:szCs w:val="20"/>
          <w:lang w:eastAsia="fr-FR"/>
        </w:rPr>
        <w:t xml:space="preserve">La CICC a rappelé les </w:t>
      </w:r>
      <w:r w:rsidRPr="00877515">
        <w:rPr>
          <w:rFonts w:asciiTheme="minorHAnsi" w:hAnsiTheme="minorHAnsi" w:cstheme="minorHAnsi"/>
          <w:b/>
          <w:bCs/>
          <w:color w:val="auto"/>
          <w:kern w:val="0"/>
          <w:szCs w:val="20"/>
          <w:lang w:eastAsia="fr-FR"/>
        </w:rPr>
        <w:t>objectifs de la vérification des indicateurs de performance (VFIP)</w:t>
      </w:r>
      <w:r w:rsidR="00D95BEC" w:rsidRPr="00877515">
        <w:rPr>
          <w:rFonts w:asciiTheme="minorHAnsi" w:hAnsiTheme="minorHAnsi" w:cstheme="minorHAnsi"/>
          <w:b/>
          <w:bCs/>
          <w:color w:val="auto"/>
          <w:kern w:val="0"/>
          <w:szCs w:val="20"/>
          <w:lang w:eastAsia="fr-FR"/>
        </w:rPr>
        <w:t xml:space="preserve"> dans le cadre des audits d’opération</w:t>
      </w:r>
      <w:r w:rsidR="0094034A" w:rsidRPr="00877515">
        <w:rPr>
          <w:rFonts w:asciiTheme="minorHAnsi" w:hAnsiTheme="minorHAnsi" w:cstheme="minorHAnsi"/>
          <w:b/>
          <w:bCs/>
          <w:color w:val="auto"/>
          <w:kern w:val="0"/>
          <w:szCs w:val="20"/>
          <w:lang w:eastAsia="fr-FR"/>
        </w:rPr>
        <w:t xml:space="preserve">. </w:t>
      </w:r>
      <w:r w:rsidR="0094034A" w:rsidRPr="00274C31">
        <w:rPr>
          <w:rFonts w:asciiTheme="minorHAnsi" w:hAnsiTheme="minorHAnsi" w:cstheme="minorHAnsi"/>
          <w:color w:val="auto"/>
          <w:kern w:val="0"/>
          <w:szCs w:val="20"/>
          <w:lang w:eastAsia="fr-FR"/>
        </w:rPr>
        <w:t xml:space="preserve">Comme mentionné dans </w:t>
      </w:r>
      <w:r w:rsidR="00274C31" w:rsidRPr="00274C31">
        <w:rPr>
          <w:rFonts w:asciiTheme="minorHAnsi" w:hAnsiTheme="minorHAnsi" w:cstheme="minorHAnsi"/>
          <w:color w:val="auto"/>
          <w:kern w:val="0"/>
          <w:szCs w:val="20"/>
          <w:lang w:eastAsia="fr-FR"/>
        </w:rPr>
        <w:t xml:space="preserve">la </w:t>
      </w:r>
      <w:r w:rsidR="00274C31" w:rsidRPr="00A0274C">
        <w:rPr>
          <w:rFonts w:asciiTheme="minorHAnsi" w:hAnsiTheme="minorHAnsi" w:cstheme="minorHAnsi"/>
          <w:i/>
          <w:iCs/>
          <w:color w:val="auto"/>
          <w:kern w:val="0"/>
          <w:szCs w:val="20"/>
          <w:lang w:eastAsia="fr-FR"/>
        </w:rPr>
        <w:t xml:space="preserve">Foire aux questions sur les VFIP </w:t>
      </w:r>
      <w:r w:rsidR="00274C31" w:rsidRPr="00A0274C">
        <w:rPr>
          <w:rFonts w:asciiTheme="minorHAnsi" w:hAnsiTheme="minorHAnsi" w:cstheme="minorHAnsi"/>
          <w:iCs/>
          <w:color w:val="auto"/>
          <w:kern w:val="0"/>
          <w:szCs w:val="20"/>
          <w:lang w:eastAsia="fr-FR"/>
        </w:rPr>
        <w:t>du 25 mars 2019</w:t>
      </w:r>
      <w:r w:rsidR="00274C31" w:rsidRPr="00274C31">
        <w:rPr>
          <w:rFonts w:asciiTheme="minorHAnsi" w:hAnsiTheme="minorHAnsi" w:cstheme="minorHAnsi"/>
          <w:color w:val="auto"/>
          <w:kern w:val="0"/>
          <w:szCs w:val="20"/>
          <w:lang w:eastAsia="fr-FR"/>
        </w:rPr>
        <w:t xml:space="preserve">, </w:t>
      </w:r>
      <w:r w:rsidR="00877515">
        <w:rPr>
          <w:rFonts w:asciiTheme="minorHAnsi" w:hAnsiTheme="minorHAnsi" w:cstheme="minorHAnsi"/>
          <w:color w:val="auto"/>
          <w:kern w:val="0"/>
          <w:szCs w:val="20"/>
          <w:lang w:eastAsia="fr-FR"/>
        </w:rPr>
        <w:t>celle-ci s’a</w:t>
      </w:r>
      <w:r w:rsidR="00274C31">
        <w:rPr>
          <w:rFonts w:asciiTheme="minorHAnsi" w:hAnsiTheme="minorHAnsi" w:cstheme="minorHAnsi"/>
          <w:color w:val="auto"/>
          <w:kern w:val="0"/>
          <w:szCs w:val="20"/>
          <w:lang w:eastAsia="fr-FR"/>
        </w:rPr>
        <w:t xml:space="preserve">ttache à vérifier </w:t>
      </w:r>
      <w:r w:rsidR="0094034A">
        <w:t>:</w:t>
      </w:r>
    </w:p>
    <w:p w14:paraId="1A46CE8B" w14:textId="29D0D7C7" w:rsidR="0094034A" w:rsidRPr="00274C31" w:rsidRDefault="00274C31" w:rsidP="00274C31">
      <w:pPr>
        <w:pStyle w:val="Bullet1"/>
        <w:ind w:left="993"/>
        <w:rPr>
          <w:rFonts w:asciiTheme="minorHAnsi" w:hAnsiTheme="minorHAnsi" w:cstheme="minorHAnsi"/>
          <w:color w:val="auto"/>
          <w:kern w:val="0"/>
          <w:szCs w:val="20"/>
          <w:lang w:eastAsia="fr-FR"/>
        </w:rPr>
      </w:pPr>
      <w:r w:rsidRPr="00274C31">
        <w:rPr>
          <w:rFonts w:asciiTheme="minorHAnsi" w:hAnsiTheme="minorHAnsi" w:cstheme="minorHAnsi"/>
          <w:color w:val="auto"/>
          <w:kern w:val="0"/>
          <w:szCs w:val="20"/>
          <w:lang w:eastAsia="fr-FR"/>
        </w:rPr>
        <w:t>L</w:t>
      </w:r>
      <w:r w:rsidR="0094034A" w:rsidRPr="00274C31">
        <w:rPr>
          <w:rFonts w:asciiTheme="minorHAnsi" w:hAnsiTheme="minorHAnsi" w:cstheme="minorHAnsi"/>
          <w:color w:val="auto"/>
          <w:kern w:val="0"/>
          <w:szCs w:val="20"/>
          <w:lang w:eastAsia="fr-FR"/>
        </w:rPr>
        <w:t>a correcte prise en compte par l’AG dans son système d’information de la valeur qu’elle devait retenir à l’issue du CSF audité ;</w:t>
      </w:r>
    </w:p>
    <w:p w14:paraId="296E7820" w14:textId="0A9E77E7" w:rsidR="0094034A" w:rsidRPr="00274C31" w:rsidRDefault="00274C31" w:rsidP="00274C31">
      <w:pPr>
        <w:pStyle w:val="Bullet1"/>
        <w:ind w:left="993"/>
        <w:rPr>
          <w:rFonts w:asciiTheme="minorHAnsi" w:hAnsiTheme="minorHAnsi" w:cstheme="minorHAnsi"/>
          <w:color w:val="auto"/>
          <w:kern w:val="0"/>
          <w:szCs w:val="20"/>
          <w:lang w:eastAsia="fr-FR"/>
        </w:rPr>
      </w:pPr>
      <w:r w:rsidRPr="00274C31">
        <w:rPr>
          <w:rFonts w:asciiTheme="minorHAnsi" w:hAnsiTheme="minorHAnsi" w:cstheme="minorHAnsi"/>
          <w:color w:val="auto"/>
          <w:kern w:val="0"/>
          <w:szCs w:val="20"/>
          <w:lang w:eastAsia="fr-FR"/>
        </w:rPr>
        <w:t xml:space="preserve">Le </w:t>
      </w:r>
      <w:r w:rsidR="0094034A" w:rsidRPr="00274C31">
        <w:rPr>
          <w:rFonts w:asciiTheme="minorHAnsi" w:hAnsiTheme="minorHAnsi" w:cstheme="minorHAnsi"/>
          <w:color w:val="auto"/>
          <w:kern w:val="0"/>
          <w:szCs w:val="20"/>
          <w:lang w:eastAsia="fr-FR"/>
        </w:rPr>
        <w:t>fonctionnement du système de gestion et de contrôle au titre du CSF audité quant aux points essentiels liés à la fiabilité des indicateurs.</w:t>
      </w:r>
    </w:p>
    <w:p w14:paraId="0E031DFF" w14:textId="6865EA2A" w:rsidR="0094034A" w:rsidRPr="00E5182F" w:rsidRDefault="0094034A" w:rsidP="0094034A">
      <w:pPr>
        <w:jc w:val="both"/>
        <w:rPr>
          <w:rFonts w:cstheme="minorHAnsi"/>
          <w:b/>
          <w:bCs/>
          <w:sz w:val="20"/>
          <w:szCs w:val="20"/>
        </w:rPr>
      </w:pPr>
      <w:r w:rsidRPr="00E5182F">
        <w:rPr>
          <w:rFonts w:cstheme="minorHAnsi"/>
          <w:b/>
          <w:bCs/>
          <w:sz w:val="20"/>
          <w:szCs w:val="20"/>
        </w:rPr>
        <w:t xml:space="preserve">Dans ce cadre, </w:t>
      </w:r>
      <w:r w:rsidRPr="00E5182F">
        <w:rPr>
          <w:rFonts w:cstheme="minorHAnsi"/>
          <w:b/>
          <w:bCs/>
          <w:sz w:val="20"/>
          <w:szCs w:val="20"/>
          <w:u w:val="single"/>
        </w:rPr>
        <w:t>l’auditeur d</w:t>
      </w:r>
      <w:r w:rsidR="00877515" w:rsidRPr="00E5182F">
        <w:rPr>
          <w:rFonts w:cstheme="minorHAnsi"/>
          <w:b/>
          <w:bCs/>
          <w:sz w:val="20"/>
          <w:szCs w:val="20"/>
          <w:u w:val="single"/>
        </w:rPr>
        <w:t xml:space="preserve">oit </w:t>
      </w:r>
      <w:r w:rsidRPr="00E5182F">
        <w:rPr>
          <w:rFonts w:cstheme="minorHAnsi"/>
          <w:b/>
          <w:bCs/>
          <w:sz w:val="20"/>
          <w:szCs w:val="20"/>
          <w:u w:val="single"/>
        </w:rPr>
        <w:t>vérifier la fiabilité des valeurs déclarées</w:t>
      </w:r>
      <w:r w:rsidRPr="00E5182F">
        <w:rPr>
          <w:rFonts w:cstheme="minorHAnsi"/>
          <w:b/>
          <w:bCs/>
          <w:sz w:val="20"/>
          <w:szCs w:val="20"/>
        </w:rPr>
        <w:t xml:space="preserve"> pour chaque indicateur conventionné. Cela consiste à :</w:t>
      </w:r>
    </w:p>
    <w:p w14:paraId="28A28639" w14:textId="77777777" w:rsidR="0094034A" w:rsidRPr="00274C31" w:rsidRDefault="0094034A" w:rsidP="00891972">
      <w:pPr>
        <w:pStyle w:val="Bullet1"/>
        <w:ind w:left="993"/>
        <w:rPr>
          <w:rFonts w:asciiTheme="minorHAnsi" w:hAnsiTheme="minorHAnsi" w:cstheme="minorHAnsi"/>
          <w:color w:val="auto"/>
          <w:kern w:val="0"/>
          <w:szCs w:val="20"/>
          <w:lang w:eastAsia="fr-FR"/>
        </w:rPr>
      </w:pPr>
      <w:r w:rsidRPr="00274C31">
        <w:rPr>
          <w:rFonts w:asciiTheme="minorHAnsi" w:hAnsiTheme="minorHAnsi" w:cstheme="minorHAnsi"/>
          <w:color w:val="auto"/>
          <w:kern w:val="0"/>
          <w:szCs w:val="20"/>
          <w:lang w:eastAsia="fr-FR"/>
        </w:rPr>
        <w:t>Analyser la présence d’indicateurs dans la convention ;</w:t>
      </w:r>
    </w:p>
    <w:p w14:paraId="7E03F03A" w14:textId="77777777" w:rsidR="0094034A" w:rsidRPr="00274C31" w:rsidRDefault="0094034A" w:rsidP="00891972">
      <w:pPr>
        <w:pStyle w:val="Bullet1"/>
        <w:ind w:left="993"/>
        <w:rPr>
          <w:rFonts w:asciiTheme="minorHAnsi" w:hAnsiTheme="minorHAnsi" w:cstheme="minorHAnsi"/>
          <w:color w:val="auto"/>
          <w:kern w:val="0"/>
          <w:szCs w:val="20"/>
          <w:lang w:eastAsia="fr-FR"/>
        </w:rPr>
      </w:pPr>
      <w:r w:rsidRPr="00274C31">
        <w:rPr>
          <w:rFonts w:asciiTheme="minorHAnsi" w:hAnsiTheme="minorHAnsi" w:cstheme="minorHAnsi"/>
          <w:color w:val="auto"/>
          <w:kern w:val="0"/>
          <w:szCs w:val="20"/>
          <w:lang w:eastAsia="fr-FR"/>
        </w:rPr>
        <w:t>Vérifier la pertinence de l’indicateur conventionné au regard de l’axe prioritaire de rattachement et de l’action mise en œuvre ;</w:t>
      </w:r>
    </w:p>
    <w:p w14:paraId="7823D1C2" w14:textId="77777777" w:rsidR="0094034A" w:rsidRPr="00274C31" w:rsidRDefault="0094034A" w:rsidP="00891972">
      <w:pPr>
        <w:pStyle w:val="Bullet1"/>
        <w:ind w:left="993"/>
        <w:rPr>
          <w:rFonts w:asciiTheme="minorHAnsi" w:hAnsiTheme="minorHAnsi" w:cstheme="minorHAnsi"/>
          <w:color w:val="auto"/>
          <w:kern w:val="0"/>
          <w:szCs w:val="20"/>
          <w:lang w:eastAsia="fr-FR"/>
        </w:rPr>
      </w:pPr>
      <w:r w:rsidRPr="00274C31">
        <w:rPr>
          <w:rFonts w:asciiTheme="minorHAnsi" w:hAnsiTheme="minorHAnsi" w:cstheme="minorHAnsi"/>
          <w:color w:val="auto"/>
          <w:kern w:val="0"/>
          <w:szCs w:val="20"/>
          <w:lang w:eastAsia="fr-FR"/>
        </w:rPr>
        <w:t>Vérifier que le bénéficiaire a bien déclaré les valeurs attendues dans le respect du calendrier prévu par l’acte attributif et ses annexes ;</w:t>
      </w:r>
    </w:p>
    <w:p w14:paraId="113306E0" w14:textId="77777777" w:rsidR="0094034A" w:rsidRPr="00274C31" w:rsidRDefault="0094034A" w:rsidP="00891972">
      <w:pPr>
        <w:pStyle w:val="Bullet1"/>
        <w:ind w:left="993"/>
        <w:rPr>
          <w:rFonts w:asciiTheme="minorHAnsi" w:hAnsiTheme="minorHAnsi" w:cstheme="minorHAnsi"/>
          <w:color w:val="auto"/>
          <w:kern w:val="0"/>
          <w:szCs w:val="20"/>
          <w:lang w:eastAsia="fr-FR"/>
        </w:rPr>
      </w:pPr>
      <w:r w:rsidRPr="00274C31">
        <w:rPr>
          <w:rFonts w:asciiTheme="minorHAnsi" w:hAnsiTheme="minorHAnsi" w:cstheme="minorHAnsi"/>
          <w:color w:val="auto"/>
          <w:kern w:val="0"/>
          <w:szCs w:val="20"/>
          <w:lang w:eastAsia="fr-FR"/>
        </w:rPr>
        <w:t>Vérifier que les données retenues par l’AG sont conformes à la définition, la méthode de calcul et l’unité de mesure prévues pour chaque indicateur ;</w:t>
      </w:r>
    </w:p>
    <w:p w14:paraId="6D9B7B8A" w14:textId="4FA32FDD" w:rsidR="0094034A" w:rsidRDefault="0094034A" w:rsidP="00891972">
      <w:pPr>
        <w:pStyle w:val="Bullet1"/>
        <w:ind w:left="993"/>
        <w:rPr>
          <w:rFonts w:asciiTheme="minorHAnsi" w:hAnsiTheme="minorHAnsi" w:cstheme="minorHAnsi"/>
          <w:color w:val="auto"/>
          <w:kern w:val="0"/>
          <w:szCs w:val="20"/>
          <w:lang w:eastAsia="fr-FR"/>
        </w:rPr>
      </w:pPr>
      <w:r w:rsidRPr="00877515">
        <w:rPr>
          <w:rFonts w:asciiTheme="minorHAnsi" w:hAnsiTheme="minorHAnsi" w:cstheme="minorHAnsi"/>
          <w:color w:val="auto"/>
          <w:kern w:val="0"/>
          <w:szCs w:val="20"/>
          <w:lang w:eastAsia="fr-FR"/>
        </w:rPr>
        <w:t>Comparer les valeurs déclarées par le bénéficiaire avec celles retenues par l’AG et déclarées dans le système d’information.</w:t>
      </w:r>
    </w:p>
    <w:p w14:paraId="4CC09607" w14:textId="4B2F86CE" w:rsidR="003D5B79" w:rsidRPr="00A0274C" w:rsidRDefault="00877515" w:rsidP="00877515">
      <w:pPr>
        <w:pStyle w:val="Bullet1"/>
        <w:numPr>
          <w:ilvl w:val="0"/>
          <w:numId w:val="0"/>
        </w:numPr>
        <w:rPr>
          <w:rFonts w:asciiTheme="minorHAnsi" w:hAnsiTheme="minorHAnsi" w:cstheme="minorHAnsi"/>
          <w:b/>
          <w:bCs/>
          <w:color w:val="auto"/>
          <w:kern w:val="0"/>
          <w:szCs w:val="20"/>
          <w:lang w:eastAsia="fr-FR"/>
        </w:rPr>
      </w:pPr>
      <w:r w:rsidRPr="003D5B79">
        <w:rPr>
          <w:rFonts w:asciiTheme="minorHAnsi" w:hAnsiTheme="minorHAnsi" w:cstheme="minorHAnsi"/>
          <w:b/>
          <w:bCs/>
          <w:color w:val="auto"/>
          <w:kern w:val="0"/>
          <w:szCs w:val="20"/>
          <w:u w:val="single"/>
          <w:lang w:eastAsia="fr-FR"/>
        </w:rPr>
        <w:t xml:space="preserve">Les pièces justificatives associées aux indicateurs ne sont donc pas </w:t>
      </w:r>
      <w:r w:rsidR="003D5B79" w:rsidRPr="003D5B79">
        <w:rPr>
          <w:rFonts w:asciiTheme="minorHAnsi" w:hAnsiTheme="minorHAnsi" w:cstheme="minorHAnsi"/>
          <w:b/>
          <w:bCs/>
          <w:color w:val="auto"/>
          <w:kern w:val="0"/>
          <w:szCs w:val="20"/>
          <w:u w:val="single"/>
          <w:lang w:eastAsia="fr-FR"/>
        </w:rPr>
        <w:t xml:space="preserve">à </w:t>
      </w:r>
      <w:r w:rsidR="003D5B79">
        <w:rPr>
          <w:rFonts w:asciiTheme="minorHAnsi" w:hAnsiTheme="minorHAnsi" w:cstheme="minorHAnsi"/>
          <w:b/>
          <w:bCs/>
          <w:color w:val="auto"/>
          <w:kern w:val="0"/>
          <w:szCs w:val="20"/>
          <w:u w:val="single"/>
          <w:lang w:eastAsia="fr-FR"/>
        </w:rPr>
        <w:t>présenter</w:t>
      </w:r>
      <w:r w:rsidR="003D5B79" w:rsidRPr="003D5B79">
        <w:rPr>
          <w:rFonts w:asciiTheme="minorHAnsi" w:hAnsiTheme="minorHAnsi" w:cstheme="minorHAnsi"/>
          <w:b/>
          <w:bCs/>
          <w:color w:val="auto"/>
          <w:kern w:val="0"/>
          <w:szCs w:val="20"/>
          <w:u w:val="single"/>
          <w:lang w:eastAsia="fr-FR"/>
        </w:rPr>
        <w:t xml:space="preserve"> lors des</w:t>
      </w:r>
      <w:r w:rsidR="003D5B79">
        <w:rPr>
          <w:rFonts w:asciiTheme="minorHAnsi" w:hAnsiTheme="minorHAnsi" w:cstheme="minorHAnsi"/>
          <w:b/>
          <w:bCs/>
          <w:color w:val="auto"/>
          <w:kern w:val="0"/>
          <w:szCs w:val="20"/>
          <w:u w:val="single"/>
          <w:lang w:eastAsia="fr-FR"/>
        </w:rPr>
        <w:t xml:space="preserve"> </w:t>
      </w:r>
      <w:r w:rsidR="00F37C0B">
        <w:rPr>
          <w:rFonts w:asciiTheme="minorHAnsi" w:hAnsiTheme="minorHAnsi" w:cstheme="minorHAnsi"/>
          <w:b/>
          <w:bCs/>
          <w:color w:val="auto"/>
          <w:kern w:val="0"/>
          <w:szCs w:val="20"/>
          <w:u w:val="single"/>
          <w:lang w:eastAsia="fr-FR"/>
        </w:rPr>
        <w:t>audits d’opération</w:t>
      </w:r>
      <w:r w:rsidR="003D5B79" w:rsidRPr="00A0274C">
        <w:rPr>
          <w:rFonts w:asciiTheme="minorHAnsi" w:hAnsiTheme="minorHAnsi" w:cstheme="minorHAnsi"/>
          <w:b/>
          <w:bCs/>
          <w:color w:val="auto"/>
          <w:kern w:val="0"/>
          <w:szCs w:val="20"/>
          <w:lang w:eastAsia="fr-FR"/>
        </w:rPr>
        <w:t xml:space="preserve">. </w:t>
      </w:r>
      <w:r w:rsidR="006A076F">
        <w:rPr>
          <w:rFonts w:asciiTheme="minorHAnsi" w:hAnsiTheme="minorHAnsi" w:cstheme="minorHAnsi"/>
          <w:b/>
          <w:bCs/>
          <w:color w:val="auto"/>
          <w:kern w:val="0"/>
          <w:szCs w:val="20"/>
          <w:lang w:eastAsia="fr-FR"/>
        </w:rPr>
        <w:t xml:space="preserve">L’audit </w:t>
      </w:r>
      <w:r w:rsidR="00A0274C" w:rsidRPr="00A0274C">
        <w:rPr>
          <w:rFonts w:asciiTheme="minorHAnsi" w:hAnsiTheme="minorHAnsi" w:cstheme="minorHAnsi"/>
          <w:b/>
          <w:bCs/>
          <w:color w:val="auto"/>
          <w:kern w:val="0"/>
          <w:szCs w:val="20"/>
          <w:lang w:eastAsia="fr-FR"/>
        </w:rPr>
        <w:t>a pour objectif de</w:t>
      </w:r>
      <w:r w:rsidR="003D5B79" w:rsidRPr="00A0274C">
        <w:rPr>
          <w:rFonts w:asciiTheme="minorHAnsi" w:hAnsiTheme="minorHAnsi" w:cstheme="minorHAnsi"/>
          <w:b/>
          <w:bCs/>
          <w:color w:val="auto"/>
          <w:kern w:val="0"/>
          <w:szCs w:val="20"/>
          <w:lang w:eastAsia="fr-FR"/>
        </w:rPr>
        <w:t xml:space="preserve"> s’assure</w:t>
      </w:r>
      <w:r w:rsidR="00A0274C">
        <w:rPr>
          <w:rFonts w:asciiTheme="minorHAnsi" w:hAnsiTheme="minorHAnsi" w:cstheme="minorHAnsi"/>
          <w:b/>
          <w:bCs/>
          <w:color w:val="auto"/>
          <w:kern w:val="0"/>
          <w:szCs w:val="20"/>
          <w:lang w:eastAsia="fr-FR"/>
        </w:rPr>
        <w:t>r</w:t>
      </w:r>
      <w:r w:rsidR="003D5B79" w:rsidRPr="00A0274C">
        <w:rPr>
          <w:rFonts w:asciiTheme="minorHAnsi" w:hAnsiTheme="minorHAnsi" w:cstheme="minorHAnsi"/>
          <w:b/>
          <w:bCs/>
          <w:color w:val="auto"/>
          <w:kern w:val="0"/>
          <w:szCs w:val="20"/>
          <w:lang w:eastAsia="fr-FR"/>
        </w:rPr>
        <w:t xml:space="preserve"> de la cohérence des informations et de l’application </w:t>
      </w:r>
      <w:r w:rsidR="00A0274C">
        <w:rPr>
          <w:rFonts w:asciiTheme="minorHAnsi" w:hAnsiTheme="minorHAnsi" w:cstheme="minorHAnsi"/>
          <w:b/>
          <w:bCs/>
          <w:color w:val="auto"/>
          <w:kern w:val="0"/>
          <w:szCs w:val="20"/>
          <w:lang w:eastAsia="fr-FR"/>
        </w:rPr>
        <w:t>par l’AG</w:t>
      </w:r>
      <w:r w:rsidR="003D5B79" w:rsidRPr="00A0274C">
        <w:rPr>
          <w:rFonts w:asciiTheme="minorHAnsi" w:hAnsiTheme="minorHAnsi" w:cstheme="minorHAnsi"/>
          <w:b/>
          <w:bCs/>
          <w:color w:val="auto"/>
          <w:kern w:val="0"/>
          <w:szCs w:val="20"/>
          <w:lang w:eastAsia="fr-FR"/>
        </w:rPr>
        <w:t xml:space="preserve"> des </w:t>
      </w:r>
      <w:r w:rsidR="00A0274C">
        <w:rPr>
          <w:rFonts w:asciiTheme="minorHAnsi" w:hAnsiTheme="minorHAnsi" w:cstheme="minorHAnsi"/>
          <w:b/>
          <w:bCs/>
          <w:color w:val="auto"/>
          <w:kern w:val="0"/>
          <w:szCs w:val="20"/>
          <w:lang w:eastAsia="fr-FR"/>
        </w:rPr>
        <w:t>exigences</w:t>
      </w:r>
      <w:r w:rsidR="003D5B79" w:rsidRPr="00A0274C">
        <w:rPr>
          <w:rFonts w:asciiTheme="minorHAnsi" w:hAnsiTheme="minorHAnsi" w:cstheme="minorHAnsi"/>
          <w:b/>
          <w:bCs/>
          <w:color w:val="auto"/>
          <w:kern w:val="0"/>
          <w:szCs w:val="20"/>
          <w:lang w:eastAsia="fr-FR"/>
        </w:rPr>
        <w:t xml:space="preserve"> concernant les indicateurs de </w:t>
      </w:r>
      <w:r w:rsidR="00975053">
        <w:rPr>
          <w:rFonts w:asciiTheme="minorHAnsi" w:hAnsiTheme="minorHAnsi" w:cstheme="minorHAnsi"/>
          <w:b/>
          <w:bCs/>
          <w:color w:val="auto"/>
          <w:kern w:val="0"/>
          <w:szCs w:val="20"/>
          <w:lang w:eastAsia="fr-FR"/>
        </w:rPr>
        <w:t>réalisation et de résultat</w:t>
      </w:r>
      <w:r w:rsidR="003D5B79" w:rsidRPr="00A0274C">
        <w:rPr>
          <w:rFonts w:asciiTheme="minorHAnsi" w:hAnsiTheme="minorHAnsi" w:cstheme="minorHAnsi"/>
          <w:b/>
          <w:bCs/>
          <w:color w:val="auto"/>
          <w:kern w:val="0"/>
          <w:szCs w:val="20"/>
          <w:lang w:eastAsia="fr-FR"/>
        </w:rPr>
        <w:t xml:space="preserve">. </w:t>
      </w:r>
      <w:r w:rsidR="00E5182F">
        <w:rPr>
          <w:rFonts w:asciiTheme="minorHAnsi" w:hAnsiTheme="minorHAnsi" w:cstheme="minorHAnsi"/>
          <w:b/>
          <w:bCs/>
          <w:color w:val="auto"/>
          <w:kern w:val="0"/>
          <w:szCs w:val="20"/>
          <w:lang w:eastAsia="fr-FR"/>
        </w:rPr>
        <w:t xml:space="preserve">L’audit d’opération s’attachera à </w:t>
      </w:r>
      <w:r w:rsidR="00A130AD">
        <w:rPr>
          <w:rFonts w:asciiTheme="minorHAnsi" w:hAnsiTheme="minorHAnsi" w:cstheme="minorHAnsi"/>
          <w:b/>
          <w:bCs/>
          <w:color w:val="auto"/>
          <w:kern w:val="0"/>
          <w:szCs w:val="20"/>
          <w:lang w:eastAsia="fr-FR"/>
        </w:rPr>
        <w:t>vérifier</w:t>
      </w:r>
      <w:r w:rsidR="00E5182F">
        <w:rPr>
          <w:rFonts w:asciiTheme="minorHAnsi" w:hAnsiTheme="minorHAnsi" w:cstheme="minorHAnsi"/>
          <w:b/>
          <w:bCs/>
          <w:color w:val="auto"/>
          <w:kern w:val="0"/>
          <w:szCs w:val="20"/>
          <w:lang w:eastAsia="fr-FR"/>
        </w:rPr>
        <w:t xml:space="preserve"> </w:t>
      </w:r>
      <w:r w:rsidR="00E5182F">
        <w:rPr>
          <w:rFonts w:asciiTheme="minorHAnsi" w:hAnsiTheme="minorHAnsi" w:cstheme="minorHAnsi"/>
          <w:b/>
          <w:bCs/>
          <w:color w:val="auto"/>
          <w:kern w:val="0"/>
          <w:szCs w:val="20"/>
          <w:lang w:eastAsia="fr-FR"/>
        </w:rPr>
        <w:lastRenderedPageBreak/>
        <w:t>que les contrôles ont été réalisés par le gestionnaire</w:t>
      </w:r>
      <w:r w:rsidR="00D36BA3">
        <w:rPr>
          <w:rFonts w:asciiTheme="minorHAnsi" w:hAnsiTheme="minorHAnsi" w:cstheme="minorHAnsi"/>
          <w:b/>
          <w:bCs/>
          <w:color w:val="auto"/>
          <w:kern w:val="0"/>
          <w:szCs w:val="20"/>
          <w:lang w:eastAsia="fr-FR"/>
        </w:rPr>
        <w:t xml:space="preserve"> </w:t>
      </w:r>
      <w:r w:rsidR="00A130AD">
        <w:rPr>
          <w:rFonts w:asciiTheme="minorHAnsi" w:hAnsiTheme="minorHAnsi" w:cstheme="minorHAnsi"/>
          <w:b/>
          <w:bCs/>
          <w:color w:val="auto"/>
          <w:kern w:val="0"/>
          <w:szCs w:val="20"/>
          <w:lang w:eastAsia="fr-FR"/>
        </w:rPr>
        <w:t xml:space="preserve">de manière conforme </w:t>
      </w:r>
      <w:r w:rsidR="00D36BA3">
        <w:rPr>
          <w:rFonts w:asciiTheme="minorHAnsi" w:hAnsiTheme="minorHAnsi" w:cstheme="minorHAnsi"/>
          <w:b/>
          <w:bCs/>
          <w:color w:val="auto"/>
          <w:kern w:val="0"/>
          <w:szCs w:val="20"/>
          <w:lang w:eastAsia="fr-FR"/>
        </w:rPr>
        <w:t>mais ne réeffectuera pas le contrôle</w:t>
      </w:r>
      <w:r w:rsidR="00A130AD">
        <w:rPr>
          <w:rFonts w:asciiTheme="minorHAnsi" w:hAnsiTheme="minorHAnsi" w:cstheme="minorHAnsi"/>
          <w:b/>
          <w:bCs/>
          <w:color w:val="auto"/>
          <w:kern w:val="0"/>
          <w:szCs w:val="20"/>
          <w:lang w:eastAsia="fr-FR"/>
        </w:rPr>
        <w:t xml:space="preserve"> en tant que tel</w:t>
      </w:r>
      <w:r w:rsidR="00D36BA3">
        <w:rPr>
          <w:rFonts w:asciiTheme="minorHAnsi" w:hAnsiTheme="minorHAnsi" w:cstheme="minorHAnsi"/>
          <w:b/>
          <w:bCs/>
          <w:color w:val="auto"/>
          <w:kern w:val="0"/>
          <w:szCs w:val="20"/>
          <w:lang w:eastAsia="fr-FR"/>
        </w:rPr>
        <w:t xml:space="preserve"> </w:t>
      </w:r>
      <w:r w:rsidR="009B55E1">
        <w:rPr>
          <w:rFonts w:asciiTheme="minorHAnsi" w:hAnsiTheme="minorHAnsi" w:cstheme="minorHAnsi"/>
          <w:b/>
          <w:bCs/>
          <w:color w:val="auto"/>
          <w:kern w:val="0"/>
          <w:szCs w:val="20"/>
          <w:lang w:eastAsia="fr-FR"/>
        </w:rPr>
        <w:t>ni</w:t>
      </w:r>
      <w:r w:rsidR="00D36BA3">
        <w:rPr>
          <w:rFonts w:asciiTheme="minorHAnsi" w:hAnsiTheme="minorHAnsi" w:cstheme="minorHAnsi"/>
          <w:b/>
          <w:bCs/>
          <w:color w:val="auto"/>
          <w:kern w:val="0"/>
          <w:szCs w:val="20"/>
          <w:lang w:eastAsia="fr-FR"/>
        </w:rPr>
        <w:t xml:space="preserve"> la vérification des pièces</w:t>
      </w:r>
      <w:r w:rsidR="006A076F">
        <w:rPr>
          <w:rFonts w:asciiTheme="minorHAnsi" w:hAnsiTheme="minorHAnsi" w:cstheme="minorHAnsi"/>
          <w:b/>
          <w:bCs/>
          <w:color w:val="auto"/>
          <w:kern w:val="0"/>
          <w:szCs w:val="20"/>
          <w:lang w:eastAsia="fr-FR"/>
        </w:rPr>
        <w:t xml:space="preserve">. </w:t>
      </w:r>
    </w:p>
    <w:p w14:paraId="593CABFA" w14:textId="656543AE" w:rsidR="003902EE" w:rsidRPr="003902EE" w:rsidRDefault="003D5B79" w:rsidP="003902EE">
      <w:pPr>
        <w:pStyle w:val="Bullet1"/>
        <w:numPr>
          <w:ilvl w:val="0"/>
          <w:numId w:val="0"/>
        </w:numPr>
        <w:rPr>
          <w:rFonts w:asciiTheme="minorHAnsi" w:hAnsiTheme="minorHAnsi" w:cstheme="minorHAnsi"/>
          <w:b/>
          <w:bCs/>
          <w:color w:val="auto"/>
          <w:kern w:val="0"/>
          <w:szCs w:val="20"/>
          <w:u w:val="single"/>
          <w:lang w:eastAsia="fr-FR"/>
        </w:rPr>
      </w:pPr>
      <w:r w:rsidRPr="003902EE">
        <w:rPr>
          <w:rFonts w:asciiTheme="minorHAnsi" w:hAnsiTheme="minorHAnsi" w:cstheme="minorHAnsi"/>
          <w:color w:val="auto"/>
          <w:kern w:val="0"/>
          <w:szCs w:val="20"/>
          <w:lang w:eastAsia="fr-FR"/>
        </w:rPr>
        <w:t xml:space="preserve">Toutefois, </w:t>
      </w:r>
      <w:r w:rsidR="00A0274C">
        <w:rPr>
          <w:rFonts w:asciiTheme="minorHAnsi" w:hAnsiTheme="minorHAnsi" w:cstheme="minorHAnsi"/>
          <w:color w:val="auto"/>
          <w:kern w:val="0"/>
          <w:szCs w:val="20"/>
          <w:lang w:eastAsia="fr-FR"/>
        </w:rPr>
        <w:t>l</w:t>
      </w:r>
      <w:r w:rsidRPr="003902EE">
        <w:rPr>
          <w:rFonts w:asciiTheme="minorHAnsi" w:hAnsiTheme="minorHAnsi" w:cstheme="minorHAnsi"/>
          <w:color w:val="auto"/>
          <w:kern w:val="0"/>
          <w:szCs w:val="20"/>
          <w:lang w:eastAsia="fr-FR"/>
        </w:rPr>
        <w:t xml:space="preserve">es audits </w:t>
      </w:r>
      <w:r w:rsidR="003902EE" w:rsidRPr="003902EE">
        <w:rPr>
          <w:rFonts w:asciiTheme="minorHAnsi" w:hAnsiTheme="minorHAnsi" w:cstheme="minorHAnsi"/>
          <w:color w:val="auto"/>
          <w:kern w:val="0"/>
          <w:szCs w:val="20"/>
          <w:lang w:eastAsia="fr-FR"/>
        </w:rPr>
        <w:t>de système thématique</w:t>
      </w:r>
      <w:r w:rsidR="00486211">
        <w:rPr>
          <w:rFonts w:asciiTheme="minorHAnsi" w:hAnsiTheme="minorHAnsi" w:cstheme="minorHAnsi"/>
          <w:color w:val="auto"/>
          <w:kern w:val="0"/>
          <w:szCs w:val="20"/>
          <w:lang w:eastAsia="fr-FR"/>
        </w:rPr>
        <w:t>s qui peuvent</w:t>
      </w:r>
      <w:r w:rsidR="003902EE" w:rsidRPr="003902EE">
        <w:rPr>
          <w:rFonts w:asciiTheme="minorHAnsi" w:hAnsiTheme="minorHAnsi" w:cstheme="minorHAnsi"/>
          <w:color w:val="auto"/>
          <w:kern w:val="0"/>
          <w:szCs w:val="20"/>
          <w:lang w:eastAsia="fr-FR"/>
        </w:rPr>
        <w:t xml:space="preserve"> </w:t>
      </w:r>
      <w:r w:rsidR="003902EE">
        <w:rPr>
          <w:rFonts w:asciiTheme="minorHAnsi" w:hAnsiTheme="minorHAnsi" w:cstheme="minorHAnsi"/>
          <w:color w:val="auto"/>
          <w:kern w:val="0"/>
          <w:szCs w:val="20"/>
          <w:lang w:eastAsia="fr-FR"/>
        </w:rPr>
        <w:t>être conduits afin de s’assurer de la</w:t>
      </w:r>
      <w:r w:rsidR="003902EE" w:rsidRPr="003902EE">
        <w:rPr>
          <w:rFonts w:asciiTheme="minorHAnsi" w:hAnsiTheme="minorHAnsi" w:cstheme="minorHAnsi"/>
          <w:color w:val="auto"/>
          <w:kern w:val="0"/>
          <w:szCs w:val="20"/>
          <w:lang w:eastAsia="fr-FR"/>
        </w:rPr>
        <w:t xml:space="preserve"> fiabilité des indicateurs de performance</w:t>
      </w:r>
      <w:r w:rsidR="003902EE">
        <w:rPr>
          <w:rFonts w:asciiTheme="minorHAnsi" w:hAnsiTheme="minorHAnsi" w:cstheme="minorHAnsi"/>
          <w:color w:val="auto"/>
          <w:kern w:val="0"/>
          <w:szCs w:val="20"/>
          <w:lang w:eastAsia="fr-FR"/>
        </w:rPr>
        <w:t xml:space="preserve"> ont </w:t>
      </w:r>
      <w:r w:rsidR="003902EE" w:rsidRPr="003902EE">
        <w:rPr>
          <w:rFonts w:asciiTheme="minorHAnsi" w:hAnsiTheme="minorHAnsi" w:cstheme="minorHAnsi"/>
          <w:color w:val="auto"/>
          <w:kern w:val="0"/>
          <w:szCs w:val="20"/>
          <w:lang w:eastAsia="fr-FR"/>
        </w:rPr>
        <w:t xml:space="preserve">pour objectif de vérifier la </w:t>
      </w:r>
      <w:r w:rsidR="003902EE" w:rsidRPr="003902EE">
        <w:rPr>
          <w:rFonts w:asciiTheme="minorHAnsi" w:hAnsiTheme="minorHAnsi" w:cstheme="minorHAnsi"/>
          <w:b/>
          <w:bCs/>
          <w:color w:val="auto"/>
          <w:kern w:val="0"/>
          <w:szCs w:val="20"/>
          <w:lang w:eastAsia="fr-FR"/>
        </w:rPr>
        <w:t>fiabilité des données reportées et leur correcte agrégation</w:t>
      </w:r>
      <w:r w:rsidR="003902EE">
        <w:rPr>
          <w:rFonts w:asciiTheme="minorHAnsi" w:hAnsiTheme="minorHAnsi" w:cstheme="minorHAnsi"/>
          <w:b/>
          <w:bCs/>
          <w:color w:val="auto"/>
          <w:kern w:val="0"/>
          <w:szCs w:val="20"/>
          <w:lang w:eastAsia="fr-FR"/>
        </w:rPr>
        <w:t xml:space="preserve">.  </w:t>
      </w:r>
      <w:r w:rsidR="003902EE" w:rsidRPr="003902EE">
        <w:rPr>
          <w:rFonts w:asciiTheme="minorHAnsi" w:hAnsiTheme="minorHAnsi" w:cstheme="minorHAnsi"/>
          <w:b/>
          <w:bCs/>
          <w:color w:val="auto"/>
          <w:kern w:val="0"/>
          <w:szCs w:val="20"/>
          <w:u w:val="single"/>
          <w:lang w:eastAsia="fr-FR"/>
        </w:rPr>
        <w:t>Dans ce cadre uniquement, les documents produits par les bénéficiaires</w:t>
      </w:r>
      <w:r w:rsidR="003902EE">
        <w:rPr>
          <w:rFonts w:asciiTheme="minorHAnsi" w:hAnsiTheme="minorHAnsi" w:cstheme="minorHAnsi"/>
          <w:b/>
          <w:bCs/>
          <w:color w:val="auto"/>
          <w:kern w:val="0"/>
          <w:szCs w:val="20"/>
          <w:u w:val="single"/>
          <w:lang w:eastAsia="fr-FR"/>
        </w:rPr>
        <w:t xml:space="preserve"> seront examinés afin de s’assurer de</w:t>
      </w:r>
      <w:r w:rsidR="003902EE" w:rsidRPr="003902EE">
        <w:rPr>
          <w:rFonts w:asciiTheme="minorHAnsi" w:hAnsiTheme="minorHAnsi" w:cstheme="minorHAnsi"/>
          <w:b/>
          <w:bCs/>
          <w:color w:val="auto"/>
          <w:kern w:val="0"/>
          <w:szCs w:val="20"/>
          <w:u w:val="single"/>
          <w:lang w:eastAsia="fr-FR"/>
        </w:rPr>
        <w:t xml:space="preserve"> leur correcte prise en compte.</w:t>
      </w:r>
    </w:p>
    <w:p w14:paraId="4266B0AC" w14:textId="31A4DD32" w:rsidR="003902EE" w:rsidRPr="00F37C0B" w:rsidRDefault="00316FE7" w:rsidP="00877515">
      <w:pPr>
        <w:pStyle w:val="Bullet1"/>
        <w:numPr>
          <w:ilvl w:val="0"/>
          <w:numId w:val="0"/>
        </w:numPr>
        <w:rPr>
          <w:rFonts w:asciiTheme="minorHAnsi" w:hAnsiTheme="minorHAnsi" w:cstheme="minorHAnsi"/>
          <w:b/>
          <w:bCs/>
          <w:color w:val="auto"/>
          <w:kern w:val="0"/>
          <w:szCs w:val="20"/>
          <w:lang w:eastAsia="fr-FR"/>
        </w:rPr>
      </w:pPr>
      <w:r>
        <w:rPr>
          <w:rFonts w:asciiTheme="minorHAnsi" w:hAnsiTheme="minorHAnsi" w:cstheme="minorHAnsi"/>
          <w:color w:val="auto"/>
          <w:kern w:val="0"/>
          <w:szCs w:val="20"/>
          <w:lang w:eastAsia="fr-FR"/>
        </w:rPr>
        <w:t xml:space="preserve">Pour ces audits de système, </w:t>
      </w:r>
      <w:r w:rsidR="00A0274C">
        <w:rPr>
          <w:rFonts w:asciiTheme="minorHAnsi" w:hAnsiTheme="minorHAnsi" w:cstheme="minorHAnsi"/>
          <w:b/>
          <w:bCs/>
          <w:color w:val="auto"/>
          <w:kern w:val="0"/>
          <w:szCs w:val="20"/>
          <w:shd w:val="clear" w:color="auto" w:fill="BDD6EE" w:themeFill="accent5" w:themeFillTint="66"/>
          <w:lang w:eastAsia="fr-FR"/>
        </w:rPr>
        <w:t>c</w:t>
      </w:r>
      <w:r w:rsidR="00A0274C" w:rsidRPr="00991EB7">
        <w:rPr>
          <w:rFonts w:asciiTheme="minorHAnsi" w:hAnsiTheme="minorHAnsi" w:cstheme="minorHAnsi"/>
          <w:b/>
          <w:bCs/>
          <w:color w:val="auto"/>
          <w:kern w:val="0"/>
          <w:szCs w:val="20"/>
          <w:shd w:val="clear" w:color="auto" w:fill="BDD6EE" w:themeFill="accent5" w:themeFillTint="66"/>
          <w:lang w:eastAsia="fr-FR"/>
        </w:rPr>
        <w:t>oncernant le FSE+</w:t>
      </w:r>
      <w:r w:rsidR="00A0274C" w:rsidRPr="00991EB7">
        <w:rPr>
          <w:rFonts w:asciiTheme="minorHAnsi" w:hAnsiTheme="minorHAnsi" w:cstheme="minorHAnsi"/>
          <w:color w:val="auto"/>
          <w:kern w:val="0"/>
          <w:szCs w:val="20"/>
          <w:lang w:eastAsia="fr-FR"/>
        </w:rPr>
        <w:t>,</w:t>
      </w:r>
      <w:r w:rsidR="003902EE">
        <w:rPr>
          <w:rFonts w:asciiTheme="minorHAnsi" w:hAnsiTheme="minorHAnsi" w:cstheme="minorHAnsi"/>
          <w:color w:val="auto"/>
          <w:kern w:val="0"/>
          <w:szCs w:val="20"/>
          <w:lang w:eastAsia="fr-FR"/>
        </w:rPr>
        <w:t xml:space="preserve"> la </w:t>
      </w:r>
      <w:r w:rsidR="003902EE" w:rsidRPr="00895996">
        <w:rPr>
          <w:rFonts w:asciiTheme="minorHAnsi" w:hAnsiTheme="minorHAnsi" w:cstheme="minorHAnsi"/>
          <w:color w:val="auto"/>
          <w:kern w:val="0"/>
          <w:szCs w:val="20"/>
          <w:lang w:eastAsia="fr-FR"/>
        </w:rPr>
        <w:t>question de la conservation des questionnaires d’entrée et de sortie des participants</w:t>
      </w:r>
      <w:r w:rsidR="00486211" w:rsidRPr="00895996">
        <w:rPr>
          <w:rFonts w:asciiTheme="minorHAnsi" w:hAnsiTheme="minorHAnsi" w:cstheme="minorHAnsi"/>
          <w:color w:val="auto"/>
          <w:kern w:val="0"/>
          <w:szCs w:val="20"/>
          <w:lang w:eastAsia="fr-FR"/>
        </w:rPr>
        <w:t>,</w:t>
      </w:r>
      <w:r w:rsidR="003902EE" w:rsidRPr="00895996">
        <w:rPr>
          <w:rFonts w:asciiTheme="minorHAnsi" w:hAnsiTheme="minorHAnsi" w:cstheme="minorHAnsi"/>
          <w:color w:val="auto"/>
          <w:kern w:val="0"/>
          <w:szCs w:val="20"/>
          <w:lang w:eastAsia="fr-FR"/>
        </w:rPr>
        <w:t xml:space="preserve"> </w:t>
      </w:r>
      <w:r w:rsidR="00694941" w:rsidRPr="00895996">
        <w:rPr>
          <w:rFonts w:asciiTheme="minorHAnsi" w:hAnsiTheme="minorHAnsi" w:cstheme="minorHAnsi"/>
          <w:color w:val="auto"/>
          <w:kern w:val="0"/>
          <w:szCs w:val="20"/>
          <w:lang w:eastAsia="fr-FR"/>
        </w:rPr>
        <w:t xml:space="preserve">permettant de collecter les données </w:t>
      </w:r>
      <w:r w:rsidR="00486211" w:rsidRPr="00895996">
        <w:rPr>
          <w:rFonts w:asciiTheme="minorHAnsi" w:hAnsiTheme="minorHAnsi" w:cstheme="minorHAnsi"/>
          <w:color w:val="auto"/>
          <w:kern w:val="0"/>
          <w:szCs w:val="20"/>
          <w:lang w:eastAsia="fr-FR"/>
        </w:rPr>
        <w:t xml:space="preserve">des </w:t>
      </w:r>
      <w:r w:rsidR="00694941" w:rsidRPr="00895996">
        <w:rPr>
          <w:rFonts w:asciiTheme="minorHAnsi" w:hAnsiTheme="minorHAnsi" w:cstheme="minorHAnsi"/>
          <w:color w:val="auto"/>
          <w:kern w:val="0"/>
          <w:szCs w:val="20"/>
          <w:lang w:eastAsia="fr-FR"/>
        </w:rPr>
        <w:t>indicateurs</w:t>
      </w:r>
      <w:r w:rsidR="00486211" w:rsidRPr="00895996">
        <w:rPr>
          <w:rFonts w:asciiTheme="minorHAnsi" w:hAnsiTheme="minorHAnsi" w:cstheme="minorHAnsi"/>
          <w:color w:val="auto"/>
          <w:kern w:val="0"/>
          <w:szCs w:val="20"/>
          <w:lang w:eastAsia="fr-FR"/>
        </w:rPr>
        <w:t xml:space="preserve">, </w:t>
      </w:r>
      <w:r w:rsidR="00A16B5A" w:rsidRPr="00895996">
        <w:rPr>
          <w:rFonts w:asciiTheme="minorHAnsi" w:hAnsiTheme="minorHAnsi" w:cstheme="minorHAnsi"/>
          <w:color w:val="auto"/>
          <w:kern w:val="0"/>
          <w:szCs w:val="20"/>
          <w:lang w:eastAsia="fr-FR"/>
        </w:rPr>
        <w:t xml:space="preserve">a été clarifiée par la DGEFP : </w:t>
      </w:r>
      <w:r w:rsidR="00A16B5A" w:rsidRPr="00F37C0B">
        <w:rPr>
          <w:rFonts w:asciiTheme="minorHAnsi" w:hAnsiTheme="minorHAnsi" w:cstheme="minorHAnsi"/>
          <w:b/>
          <w:bCs/>
          <w:color w:val="auto"/>
          <w:kern w:val="0"/>
          <w:szCs w:val="20"/>
          <w:lang w:eastAsia="fr-FR"/>
        </w:rPr>
        <w:t xml:space="preserve">les </w:t>
      </w:r>
      <w:r w:rsidR="00A16B5A" w:rsidRPr="00F37C0B">
        <w:rPr>
          <w:rFonts w:asciiTheme="minorHAnsi" w:hAnsiTheme="minorHAnsi" w:cstheme="minorHAnsi"/>
          <w:b/>
          <w:bCs/>
          <w:color w:val="auto"/>
          <w:kern w:val="0"/>
          <w:szCs w:val="20"/>
          <w:u w:val="single"/>
          <w:lang w:eastAsia="fr-FR"/>
        </w:rPr>
        <w:t>questionnaires ne sont pas à conserver</w:t>
      </w:r>
      <w:r w:rsidR="00A16B5A" w:rsidRPr="00F37C0B">
        <w:rPr>
          <w:rFonts w:asciiTheme="minorHAnsi" w:hAnsiTheme="minorHAnsi" w:cstheme="minorHAnsi"/>
          <w:b/>
          <w:bCs/>
          <w:color w:val="auto"/>
          <w:kern w:val="0"/>
          <w:szCs w:val="20"/>
          <w:lang w:eastAsia="fr-FR"/>
        </w:rPr>
        <w:t>, et ce d’autant plus, où cela peut</w:t>
      </w:r>
      <w:r w:rsidR="00895996" w:rsidRPr="00F37C0B">
        <w:rPr>
          <w:rFonts w:asciiTheme="minorHAnsi" w:hAnsiTheme="minorHAnsi" w:cstheme="minorHAnsi"/>
          <w:b/>
          <w:bCs/>
          <w:color w:val="auto"/>
          <w:kern w:val="0"/>
          <w:szCs w:val="20"/>
          <w:lang w:eastAsia="fr-FR"/>
        </w:rPr>
        <w:t xml:space="preserve"> </w:t>
      </w:r>
      <w:r w:rsidR="00A16B5A" w:rsidRPr="00F37C0B">
        <w:rPr>
          <w:rFonts w:asciiTheme="minorHAnsi" w:hAnsiTheme="minorHAnsi" w:cstheme="minorHAnsi"/>
          <w:b/>
          <w:bCs/>
          <w:color w:val="auto"/>
          <w:kern w:val="0"/>
          <w:szCs w:val="20"/>
          <w:lang w:eastAsia="fr-FR"/>
        </w:rPr>
        <w:t xml:space="preserve">être contradictoire </w:t>
      </w:r>
      <w:r w:rsidRPr="00F37C0B">
        <w:rPr>
          <w:rFonts w:asciiTheme="minorHAnsi" w:hAnsiTheme="minorHAnsi" w:cstheme="minorHAnsi"/>
          <w:b/>
          <w:bCs/>
          <w:color w:val="auto"/>
          <w:kern w:val="0"/>
          <w:szCs w:val="20"/>
          <w:lang w:eastAsia="fr-FR"/>
        </w:rPr>
        <w:t xml:space="preserve">avec les exigences </w:t>
      </w:r>
      <w:r w:rsidR="00486211" w:rsidRPr="00F37C0B">
        <w:rPr>
          <w:rFonts w:asciiTheme="minorHAnsi" w:hAnsiTheme="minorHAnsi" w:cstheme="minorHAnsi"/>
          <w:b/>
          <w:bCs/>
          <w:color w:val="auto"/>
          <w:kern w:val="0"/>
          <w:szCs w:val="20"/>
          <w:lang w:eastAsia="fr-FR"/>
        </w:rPr>
        <w:t xml:space="preserve">du RGPD et de la CNIL </w:t>
      </w:r>
      <w:r w:rsidRPr="00F37C0B">
        <w:rPr>
          <w:rFonts w:asciiTheme="minorHAnsi" w:hAnsiTheme="minorHAnsi" w:cstheme="minorHAnsi"/>
          <w:b/>
          <w:bCs/>
          <w:color w:val="auto"/>
          <w:kern w:val="0"/>
          <w:szCs w:val="20"/>
          <w:lang w:eastAsia="fr-FR"/>
        </w:rPr>
        <w:t>en matière de conservation des données personnelles</w:t>
      </w:r>
      <w:r w:rsidR="00486211" w:rsidRPr="00F37C0B">
        <w:rPr>
          <w:rFonts w:asciiTheme="minorHAnsi" w:hAnsiTheme="minorHAnsi" w:cstheme="minorHAnsi"/>
          <w:b/>
          <w:bCs/>
          <w:color w:val="auto"/>
          <w:kern w:val="0"/>
          <w:szCs w:val="20"/>
          <w:lang w:eastAsia="fr-FR"/>
        </w:rPr>
        <w:t>.</w:t>
      </w:r>
      <w:r w:rsidRPr="00F37C0B">
        <w:rPr>
          <w:rFonts w:asciiTheme="minorHAnsi" w:hAnsiTheme="minorHAnsi" w:cstheme="minorHAnsi"/>
          <w:b/>
          <w:bCs/>
          <w:color w:val="auto"/>
          <w:kern w:val="0"/>
          <w:szCs w:val="20"/>
          <w:lang w:eastAsia="fr-FR"/>
        </w:rPr>
        <w:t xml:space="preserve"> </w:t>
      </w:r>
    </w:p>
    <w:p w14:paraId="7118E8E1" w14:textId="2C19C31B" w:rsidR="00975053" w:rsidRDefault="008A7F52" w:rsidP="00B75B56">
      <w:pPr>
        <w:pStyle w:val="Bullet1"/>
        <w:numPr>
          <w:ilvl w:val="0"/>
          <w:numId w:val="0"/>
        </w:numPr>
        <w:rPr>
          <w:rFonts w:asciiTheme="minorHAnsi" w:hAnsiTheme="minorHAnsi" w:cstheme="minorHAnsi"/>
          <w:color w:val="auto"/>
          <w:kern w:val="0"/>
          <w:szCs w:val="20"/>
          <w:lang w:eastAsia="fr-FR"/>
        </w:rPr>
      </w:pPr>
      <w:r w:rsidRPr="00A0274C">
        <w:rPr>
          <w:rFonts w:asciiTheme="minorHAnsi" w:hAnsiTheme="minorHAnsi" w:cstheme="minorHAnsi"/>
          <w:b/>
          <w:bCs/>
          <w:color w:val="auto"/>
          <w:kern w:val="0"/>
          <w:szCs w:val="20"/>
          <w:lang w:eastAsia="fr-FR"/>
        </w:rPr>
        <w:t>Concernant le FSE+</w:t>
      </w:r>
      <w:r w:rsidRPr="00A0274C">
        <w:rPr>
          <w:rFonts w:asciiTheme="minorHAnsi" w:hAnsiTheme="minorHAnsi" w:cstheme="minorHAnsi"/>
          <w:color w:val="auto"/>
          <w:kern w:val="0"/>
          <w:szCs w:val="20"/>
          <w:lang w:eastAsia="fr-FR"/>
        </w:rPr>
        <w:t>, i</w:t>
      </w:r>
      <w:r w:rsidR="00E63BF6" w:rsidRPr="00A0274C">
        <w:rPr>
          <w:rFonts w:asciiTheme="minorHAnsi" w:hAnsiTheme="minorHAnsi" w:cstheme="minorHAnsi"/>
          <w:color w:val="auto"/>
          <w:kern w:val="0"/>
          <w:szCs w:val="20"/>
          <w:lang w:eastAsia="fr-FR"/>
        </w:rPr>
        <w:t>l est</w:t>
      </w:r>
      <w:r w:rsidR="00A0274C">
        <w:rPr>
          <w:rFonts w:asciiTheme="minorHAnsi" w:hAnsiTheme="minorHAnsi" w:cstheme="minorHAnsi"/>
          <w:color w:val="auto"/>
          <w:kern w:val="0"/>
          <w:szCs w:val="20"/>
          <w:lang w:eastAsia="fr-FR"/>
        </w:rPr>
        <w:t xml:space="preserve"> également</w:t>
      </w:r>
      <w:r w:rsidR="00E63BF6" w:rsidRPr="00991EB7">
        <w:rPr>
          <w:rFonts w:asciiTheme="minorHAnsi" w:hAnsiTheme="minorHAnsi" w:cstheme="minorHAnsi"/>
          <w:color w:val="auto"/>
          <w:kern w:val="0"/>
          <w:szCs w:val="20"/>
          <w:lang w:eastAsia="fr-FR"/>
        </w:rPr>
        <w:t xml:space="preserve"> rappelé que le contrôle des données des indicateurs </w:t>
      </w:r>
      <w:r w:rsidR="00991EB7" w:rsidRPr="00991EB7">
        <w:rPr>
          <w:rFonts w:asciiTheme="minorHAnsi" w:hAnsiTheme="minorHAnsi" w:cstheme="minorHAnsi"/>
          <w:b/>
          <w:color w:val="auto"/>
          <w:kern w:val="0"/>
          <w:szCs w:val="20"/>
          <w:lang w:eastAsia="fr-FR"/>
        </w:rPr>
        <w:t xml:space="preserve">est à distinguer du contrôle de l’éligibilité.  </w:t>
      </w:r>
      <w:r w:rsidR="00486211">
        <w:rPr>
          <w:rFonts w:asciiTheme="minorHAnsi" w:hAnsiTheme="minorHAnsi" w:cstheme="minorHAnsi"/>
          <w:color w:val="auto"/>
          <w:kern w:val="0"/>
          <w:szCs w:val="20"/>
          <w:lang w:eastAsia="fr-FR"/>
        </w:rPr>
        <w:t>D</w:t>
      </w:r>
      <w:r w:rsidR="002A6B50" w:rsidRPr="00991EB7">
        <w:rPr>
          <w:rFonts w:asciiTheme="minorHAnsi" w:hAnsiTheme="minorHAnsi" w:cstheme="minorHAnsi"/>
          <w:color w:val="auto"/>
          <w:kern w:val="0"/>
          <w:szCs w:val="20"/>
          <w:lang w:eastAsia="fr-FR"/>
        </w:rPr>
        <w:t xml:space="preserve">ans le cadre du contrôle de service fait et du suivi de la mise en œuvre de l’opération, le gestionnaire </w:t>
      </w:r>
      <w:r w:rsidR="002A6B50" w:rsidRPr="00486211">
        <w:rPr>
          <w:rFonts w:asciiTheme="minorHAnsi" w:hAnsiTheme="minorHAnsi" w:cstheme="minorHAnsi"/>
          <w:b/>
          <w:bCs/>
          <w:color w:val="auto"/>
          <w:kern w:val="0"/>
          <w:szCs w:val="20"/>
          <w:lang w:eastAsia="fr-FR"/>
        </w:rPr>
        <w:t>s’assure de la fiabilité du système</w:t>
      </w:r>
      <w:r w:rsidR="002A6B50" w:rsidRPr="00991EB7">
        <w:rPr>
          <w:rFonts w:asciiTheme="minorHAnsi" w:hAnsiTheme="minorHAnsi" w:cstheme="minorHAnsi"/>
          <w:color w:val="auto"/>
          <w:kern w:val="0"/>
          <w:szCs w:val="20"/>
          <w:lang w:eastAsia="fr-FR"/>
        </w:rPr>
        <w:t xml:space="preserve"> </w:t>
      </w:r>
      <w:r w:rsidR="00991EB7" w:rsidRPr="00991EB7">
        <w:rPr>
          <w:rFonts w:asciiTheme="minorHAnsi" w:hAnsiTheme="minorHAnsi" w:cstheme="minorHAnsi"/>
          <w:b/>
          <w:color w:val="auto"/>
          <w:kern w:val="0"/>
          <w:szCs w:val="20"/>
          <w:lang w:eastAsia="fr-FR"/>
        </w:rPr>
        <w:t>de collecte et de remontée</w:t>
      </w:r>
      <w:r w:rsidR="00991EB7">
        <w:rPr>
          <w:rFonts w:asciiTheme="minorHAnsi" w:hAnsiTheme="minorHAnsi" w:cstheme="minorHAnsi"/>
          <w:color w:val="auto"/>
          <w:kern w:val="0"/>
          <w:szCs w:val="20"/>
          <w:lang w:eastAsia="fr-FR"/>
        </w:rPr>
        <w:t xml:space="preserve"> des informations en s’appuyant notamment sur la</w:t>
      </w:r>
      <w:r w:rsidR="002A6B50" w:rsidRPr="00991EB7">
        <w:rPr>
          <w:rFonts w:asciiTheme="minorHAnsi" w:hAnsiTheme="minorHAnsi" w:cstheme="minorHAnsi"/>
          <w:color w:val="auto"/>
          <w:kern w:val="0"/>
          <w:szCs w:val="20"/>
          <w:lang w:eastAsia="fr-FR"/>
        </w:rPr>
        <w:t xml:space="preserve"> liste de contrôle </w:t>
      </w:r>
      <w:r w:rsidR="00991EB7">
        <w:rPr>
          <w:rFonts w:asciiTheme="minorHAnsi" w:hAnsiTheme="minorHAnsi" w:cstheme="minorHAnsi"/>
          <w:color w:val="auto"/>
          <w:kern w:val="0"/>
          <w:szCs w:val="20"/>
          <w:lang w:eastAsia="fr-FR"/>
        </w:rPr>
        <w:t xml:space="preserve">établies par la DGEFP. </w:t>
      </w:r>
      <w:r w:rsidR="00F37C0B" w:rsidRPr="00F37C0B">
        <w:rPr>
          <w:rFonts w:asciiTheme="minorHAnsi" w:hAnsiTheme="minorHAnsi" w:cstheme="minorHAnsi"/>
          <w:b/>
          <w:bCs/>
          <w:color w:val="auto"/>
          <w:kern w:val="0"/>
          <w:szCs w:val="20"/>
          <w:u w:val="single"/>
          <w:lang w:eastAsia="fr-FR"/>
        </w:rPr>
        <w:t xml:space="preserve">Cette liste </w:t>
      </w:r>
      <w:r w:rsidR="00F37C0B">
        <w:rPr>
          <w:rFonts w:asciiTheme="minorHAnsi" w:hAnsiTheme="minorHAnsi" w:cstheme="minorHAnsi"/>
          <w:b/>
          <w:bCs/>
          <w:color w:val="auto"/>
          <w:kern w:val="0"/>
          <w:szCs w:val="20"/>
          <w:u w:val="single"/>
          <w:lang w:eastAsia="fr-FR"/>
        </w:rPr>
        <w:t xml:space="preserve">pourra, elle, être </w:t>
      </w:r>
      <w:r w:rsidR="00F37C0B" w:rsidRPr="00F37C0B">
        <w:rPr>
          <w:rFonts w:asciiTheme="minorHAnsi" w:hAnsiTheme="minorHAnsi" w:cstheme="minorHAnsi"/>
          <w:b/>
          <w:bCs/>
          <w:color w:val="auto"/>
          <w:kern w:val="0"/>
          <w:szCs w:val="20"/>
          <w:u w:val="single"/>
          <w:lang w:eastAsia="fr-FR"/>
        </w:rPr>
        <w:t>présent</w:t>
      </w:r>
      <w:r w:rsidR="00F37C0B">
        <w:rPr>
          <w:rFonts w:asciiTheme="minorHAnsi" w:hAnsiTheme="minorHAnsi" w:cstheme="minorHAnsi"/>
          <w:b/>
          <w:bCs/>
          <w:color w:val="auto"/>
          <w:kern w:val="0"/>
          <w:szCs w:val="20"/>
          <w:u w:val="single"/>
          <w:lang w:eastAsia="fr-FR"/>
        </w:rPr>
        <w:t xml:space="preserve">ée lors des audits d’opérations pour justifier des contrôles réalisés sur les données des indicateurs. </w:t>
      </w:r>
    </w:p>
    <w:p w14:paraId="2AC29C88" w14:textId="6A99BB5B" w:rsidR="00895996" w:rsidRDefault="00BB7C34" w:rsidP="00BB7C34">
      <w:pPr>
        <w:pStyle w:val="Bullet1"/>
        <w:numPr>
          <w:ilvl w:val="0"/>
          <w:numId w:val="0"/>
        </w:numPr>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A titre d’information, pour les indicateurs listés à l’annexe II du projet de règlement FSE+ et relatifs aux i</w:t>
      </w:r>
      <w:r w:rsidRPr="00BB7C34">
        <w:rPr>
          <w:rFonts w:asciiTheme="minorHAnsi" w:hAnsiTheme="minorHAnsi" w:cstheme="minorHAnsi"/>
          <w:color w:val="auto"/>
          <w:kern w:val="0"/>
          <w:szCs w:val="20"/>
          <w:lang w:eastAsia="fr-FR"/>
        </w:rPr>
        <w:t>ndicateurs communs pour le soutien au titre du FSE+ en faveur de la lutte contre la privation matérielle</w:t>
      </w:r>
      <w:r>
        <w:rPr>
          <w:rFonts w:asciiTheme="minorHAnsi" w:hAnsiTheme="minorHAnsi" w:cstheme="minorHAnsi"/>
          <w:color w:val="auto"/>
          <w:kern w:val="0"/>
          <w:szCs w:val="20"/>
          <w:lang w:eastAsia="fr-FR"/>
        </w:rPr>
        <w:t xml:space="preserve"> (hors périmètre du présent référentiel), </w:t>
      </w:r>
      <w:r w:rsidR="00227B23">
        <w:rPr>
          <w:rFonts w:asciiTheme="minorHAnsi" w:hAnsiTheme="minorHAnsi" w:cstheme="minorHAnsi"/>
          <w:color w:val="auto"/>
          <w:kern w:val="0"/>
          <w:szCs w:val="20"/>
          <w:lang w:eastAsia="fr-FR"/>
        </w:rPr>
        <w:t>la DG Emploi a précisé les points suivants</w:t>
      </w:r>
      <w:r w:rsidR="00373BE6">
        <w:rPr>
          <w:rFonts w:asciiTheme="minorHAnsi" w:hAnsiTheme="minorHAnsi" w:cstheme="minorHAnsi"/>
          <w:color w:val="auto"/>
          <w:kern w:val="0"/>
          <w:szCs w:val="20"/>
          <w:lang w:eastAsia="fr-FR"/>
        </w:rPr>
        <w:t xml:space="preserve"> concernant la sécurisation et la simplification de la collecte des données </w:t>
      </w:r>
      <w:r w:rsidR="00227B23">
        <w:rPr>
          <w:rFonts w:asciiTheme="minorHAnsi" w:hAnsiTheme="minorHAnsi" w:cstheme="minorHAnsi"/>
          <w:color w:val="auto"/>
          <w:kern w:val="0"/>
          <w:szCs w:val="20"/>
          <w:lang w:eastAsia="fr-FR"/>
        </w:rPr>
        <w:t xml:space="preserve">: </w:t>
      </w:r>
    </w:p>
    <w:p w14:paraId="42B9BF3E" w14:textId="77777777" w:rsidR="00373BE6" w:rsidRDefault="00227B23" w:rsidP="00373BE6">
      <w:pPr>
        <w:pStyle w:val="Bullet1"/>
        <w:numPr>
          <w:ilvl w:val="0"/>
          <w:numId w:val="21"/>
        </w:numPr>
        <w:ind w:left="1134"/>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Lorsqu’il n’est pas possible de collecter de manière exhaustive les données participants pour des publics défavorisés, il pourra être possible de présenter une </w:t>
      </w:r>
      <w:r w:rsidRPr="00227B23">
        <w:rPr>
          <w:rFonts w:asciiTheme="minorHAnsi" w:hAnsiTheme="minorHAnsi" w:cstheme="minorHAnsi"/>
          <w:b/>
          <w:bCs/>
          <w:color w:val="auto"/>
          <w:kern w:val="0"/>
          <w:szCs w:val="20"/>
          <w:lang w:eastAsia="fr-FR"/>
        </w:rPr>
        <w:t>« estimation solidement étayée </w:t>
      </w:r>
      <w:r>
        <w:rPr>
          <w:rFonts w:asciiTheme="minorHAnsi" w:hAnsiTheme="minorHAnsi" w:cstheme="minorHAnsi"/>
          <w:color w:val="auto"/>
          <w:kern w:val="0"/>
          <w:szCs w:val="20"/>
          <w:lang w:eastAsia="fr-FR"/>
        </w:rPr>
        <w:t xml:space="preserve">» </w:t>
      </w:r>
      <w:r w:rsidR="00373BE6">
        <w:rPr>
          <w:rFonts w:asciiTheme="minorHAnsi" w:hAnsiTheme="minorHAnsi" w:cstheme="minorHAnsi"/>
          <w:color w:val="auto"/>
          <w:kern w:val="0"/>
          <w:szCs w:val="20"/>
          <w:lang w:eastAsia="fr-FR"/>
        </w:rPr>
        <w:t xml:space="preserve">ayant permis de renseigner les </w:t>
      </w:r>
      <w:r>
        <w:rPr>
          <w:rFonts w:asciiTheme="minorHAnsi" w:hAnsiTheme="minorHAnsi" w:cstheme="minorHAnsi"/>
          <w:color w:val="auto"/>
          <w:kern w:val="0"/>
          <w:szCs w:val="20"/>
          <w:lang w:eastAsia="fr-FR"/>
        </w:rPr>
        <w:t>données indicateurs</w:t>
      </w:r>
      <w:r w:rsidR="00373BE6">
        <w:rPr>
          <w:rFonts w:asciiTheme="minorHAnsi" w:hAnsiTheme="minorHAnsi" w:cstheme="minorHAnsi"/>
          <w:color w:val="auto"/>
          <w:kern w:val="0"/>
          <w:szCs w:val="20"/>
          <w:lang w:eastAsia="fr-FR"/>
        </w:rPr>
        <w:t xml:space="preserve"> dans le cadre des opérations.</w:t>
      </w:r>
      <w:r w:rsidR="00BB7C34">
        <w:rPr>
          <w:rFonts w:asciiTheme="minorHAnsi" w:hAnsiTheme="minorHAnsi" w:cstheme="minorHAnsi"/>
          <w:color w:val="auto"/>
          <w:kern w:val="0"/>
          <w:szCs w:val="20"/>
          <w:lang w:eastAsia="fr-FR"/>
        </w:rPr>
        <w:t xml:space="preserve"> </w:t>
      </w:r>
    </w:p>
    <w:p w14:paraId="2DB185C5" w14:textId="46AB4D76" w:rsidR="00975053" w:rsidRDefault="00373BE6" w:rsidP="00373BE6">
      <w:pPr>
        <w:pStyle w:val="Bullet1"/>
        <w:numPr>
          <w:ilvl w:val="0"/>
          <w:numId w:val="21"/>
        </w:numPr>
        <w:ind w:left="1134"/>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A noter que le nombre d’indicateurs communs relatifs </w:t>
      </w:r>
      <w:r w:rsidRPr="00373BE6">
        <w:rPr>
          <w:rFonts w:asciiTheme="minorHAnsi" w:hAnsiTheme="minorHAnsi" w:cstheme="minorHAnsi"/>
          <w:color w:val="auto"/>
          <w:kern w:val="0"/>
          <w:szCs w:val="20"/>
          <w:lang w:eastAsia="fr-FR"/>
        </w:rPr>
        <w:t>au</w:t>
      </w:r>
      <w:r w:rsidR="00975053" w:rsidRPr="00373BE6">
        <w:rPr>
          <w:rFonts w:asciiTheme="minorHAnsi" w:hAnsiTheme="minorHAnsi" w:cstheme="minorHAnsi"/>
          <w:color w:val="auto"/>
          <w:kern w:val="0"/>
          <w:szCs w:val="20"/>
          <w:lang w:eastAsia="fr-FR"/>
        </w:rPr>
        <w:t xml:space="preserve">x plus démunis </w:t>
      </w:r>
      <w:r w:rsidRPr="00373BE6">
        <w:rPr>
          <w:rFonts w:asciiTheme="minorHAnsi" w:hAnsiTheme="minorHAnsi" w:cstheme="minorHAnsi"/>
          <w:color w:val="auto"/>
          <w:kern w:val="0"/>
          <w:szCs w:val="20"/>
          <w:lang w:eastAsia="fr-FR"/>
        </w:rPr>
        <w:t>est</w:t>
      </w:r>
      <w:r w:rsidR="00975053" w:rsidRPr="00373BE6">
        <w:rPr>
          <w:rFonts w:asciiTheme="minorHAnsi" w:hAnsiTheme="minorHAnsi" w:cstheme="minorHAnsi"/>
          <w:color w:val="auto"/>
          <w:kern w:val="0"/>
          <w:szCs w:val="20"/>
          <w:lang w:eastAsia="fr-FR"/>
        </w:rPr>
        <w:t xml:space="preserve"> aussi réduit</w:t>
      </w:r>
      <w:r w:rsidR="00847218">
        <w:rPr>
          <w:rFonts w:asciiTheme="minorHAnsi" w:hAnsiTheme="minorHAnsi" w:cstheme="minorHAnsi"/>
          <w:color w:val="auto"/>
          <w:kern w:val="0"/>
          <w:szCs w:val="20"/>
          <w:lang w:eastAsia="fr-FR"/>
        </w:rPr>
        <w:t xml:space="preserve"> (se rapporter l’</w:t>
      </w:r>
      <w:r w:rsidR="00975053" w:rsidRPr="00373BE6">
        <w:rPr>
          <w:rFonts w:asciiTheme="minorHAnsi" w:hAnsiTheme="minorHAnsi" w:cstheme="minorHAnsi"/>
          <w:color w:val="auto"/>
          <w:kern w:val="0"/>
          <w:szCs w:val="20"/>
          <w:lang w:eastAsia="fr-FR"/>
        </w:rPr>
        <w:t>annexe II et l</w:t>
      </w:r>
      <w:r w:rsidRPr="00373BE6">
        <w:rPr>
          <w:rFonts w:asciiTheme="minorHAnsi" w:hAnsiTheme="minorHAnsi" w:cstheme="minorHAnsi"/>
          <w:color w:val="auto"/>
          <w:kern w:val="0"/>
          <w:szCs w:val="20"/>
          <w:lang w:eastAsia="fr-FR"/>
        </w:rPr>
        <w:t>a réglementation associée</w:t>
      </w:r>
      <w:r w:rsidR="00975053" w:rsidRPr="00373BE6">
        <w:rPr>
          <w:rFonts w:asciiTheme="minorHAnsi" w:hAnsiTheme="minorHAnsi" w:cstheme="minorHAnsi"/>
          <w:color w:val="auto"/>
          <w:kern w:val="0"/>
          <w:szCs w:val="20"/>
          <w:lang w:eastAsia="fr-FR"/>
        </w:rPr>
        <w:t xml:space="preserve"> (respect de la dignité et absence d’objectifs quantifiés et de cibles intermédiaires)</w:t>
      </w:r>
      <w:r w:rsidR="00847218">
        <w:rPr>
          <w:rFonts w:asciiTheme="minorHAnsi" w:hAnsiTheme="minorHAnsi" w:cstheme="minorHAnsi"/>
          <w:color w:val="auto"/>
          <w:kern w:val="0"/>
          <w:szCs w:val="20"/>
          <w:lang w:eastAsia="fr-FR"/>
        </w:rPr>
        <w:t>.</w:t>
      </w:r>
    </w:p>
    <w:p w14:paraId="38E508D8" w14:textId="459105B5" w:rsidR="00FD310A" w:rsidRDefault="00FD310A" w:rsidP="00B75B56">
      <w:pPr>
        <w:pStyle w:val="Bullet1"/>
        <w:numPr>
          <w:ilvl w:val="0"/>
          <w:numId w:val="0"/>
        </w:numPr>
        <w:rPr>
          <w:rFonts w:asciiTheme="minorHAnsi" w:hAnsiTheme="minorHAnsi" w:cstheme="minorHAnsi"/>
          <w:color w:val="auto"/>
          <w:kern w:val="0"/>
          <w:szCs w:val="20"/>
          <w:lang w:eastAsia="fr-FR"/>
        </w:rPr>
      </w:pPr>
    </w:p>
    <w:p w14:paraId="6794D648" w14:textId="77777777" w:rsidR="00FD310A" w:rsidRPr="00991EB7" w:rsidRDefault="00FD310A" w:rsidP="00B75B56">
      <w:pPr>
        <w:pStyle w:val="Bullet1"/>
        <w:numPr>
          <w:ilvl w:val="0"/>
          <w:numId w:val="0"/>
        </w:numPr>
        <w:rPr>
          <w:rFonts w:asciiTheme="minorHAnsi" w:hAnsiTheme="minorHAnsi" w:cstheme="minorHAnsi"/>
          <w:color w:val="auto"/>
          <w:kern w:val="0"/>
          <w:szCs w:val="20"/>
          <w:lang w:eastAsia="fr-FR"/>
        </w:rPr>
      </w:pPr>
    </w:p>
    <w:p w14:paraId="0DE1E6AC" w14:textId="024759F0" w:rsidR="00811B82" w:rsidRDefault="00811B82" w:rsidP="00884AF4">
      <w:pPr>
        <w:pStyle w:val="Titre1"/>
        <w:numPr>
          <w:ilvl w:val="0"/>
          <w:numId w:val="9"/>
        </w:numPr>
        <w:spacing w:before="120" w:after="240" w:line="240" w:lineRule="auto"/>
        <w:ind w:left="714" w:hanging="357"/>
        <w:jc w:val="both"/>
        <w:rPr>
          <w:rFonts w:asciiTheme="minorHAnsi" w:eastAsiaTheme="minorHAnsi" w:hAnsiTheme="minorHAnsi" w:cstheme="minorHAnsi"/>
          <w:b/>
          <w:bCs w:val="0"/>
          <w:color w:val="40768B"/>
          <w:kern w:val="0"/>
          <w:sz w:val="32"/>
          <w:szCs w:val="32"/>
        </w:rPr>
      </w:pPr>
      <w:bookmarkStart w:id="5" w:name="_Toc45803405"/>
      <w:r w:rsidRPr="004B4456">
        <w:rPr>
          <w:rFonts w:asciiTheme="minorHAnsi" w:eastAsiaTheme="minorHAnsi" w:hAnsiTheme="minorHAnsi" w:cstheme="minorHAnsi"/>
          <w:b/>
          <w:bCs w:val="0"/>
          <w:color w:val="40768B"/>
          <w:kern w:val="0"/>
          <w:sz w:val="32"/>
          <w:szCs w:val="32"/>
        </w:rPr>
        <w:lastRenderedPageBreak/>
        <w:t xml:space="preserve">Grille type </w:t>
      </w:r>
      <w:r w:rsidR="00B424E7">
        <w:rPr>
          <w:rFonts w:asciiTheme="minorHAnsi" w:eastAsiaTheme="minorHAnsi" w:hAnsiTheme="minorHAnsi" w:cstheme="minorHAnsi"/>
          <w:b/>
          <w:bCs w:val="0"/>
          <w:color w:val="40768B"/>
          <w:kern w:val="0"/>
          <w:sz w:val="32"/>
          <w:szCs w:val="32"/>
        </w:rPr>
        <w:t>du référentiel FEDER - FSE+ 2021-2027</w:t>
      </w:r>
      <w:bookmarkEnd w:id="5"/>
      <w:r>
        <w:rPr>
          <w:rFonts w:asciiTheme="minorHAnsi" w:eastAsiaTheme="minorHAnsi" w:hAnsiTheme="minorHAnsi" w:cstheme="minorHAnsi"/>
          <w:b/>
          <w:bCs w:val="0"/>
          <w:color w:val="40768B"/>
          <w:kern w:val="0"/>
          <w:sz w:val="32"/>
          <w:szCs w:val="32"/>
        </w:rPr>
        <w:t xml:space="preserve"> </w:t>
      </w:r>
    </w:p>
    <w:p w14:paraId="0651F1CE" w14:textId="77777777" w:rsidR="002C12CF" w:rsidRPr="002C12CF" w:rsidRDefault="002C12CF" w:rsidP="002C12CF"/>
    <w:p w14:paraId="36EA5C92" w14:textId="77777777" w:rsidR="002C12CF" w:rsidRPr="009B2AC7" w:rsidRDefault="002C12CF" w:rsidP="002C12CF">
      <w:pPr>
        <w:rPr>
          <w:color w:val="0D0D0D" w:themeColor="text1" w:themeTint="F2"/>
          <w:sz w:val="20"/>
        </w:rPr>
      </w:pPr>
      <w:bookmarkStart w:id="6" w:name="_Hlk38383815"/>
      <w:r w:rsidRPr="009B2AC7">
        <w:rPr>
          <w:color w:val="0D0D0D" w:themeColor="text1" w:themeTint="F2"/>
          <w:sz w:val="20"/>
        </w:rPr>
        <w:t>Une seule grille type a été établie pour l’ensemble des indicateurs FEDER ICE et CTE et FSE+</w:t>
      </w:r>
      <w:r>
        <w:rPr>
          <w:color w:val="0D0D0D" w:themeColor="text1" w:themeTint="F2"/>
          <w:sz w:val="20"/>
        </w:rPr>
        <w:t>.</w:t>
      </w:r>
    </w:p>
    <w:p w14:paraId="57EE30BB" w14:textId="77777777" w:rsidR="002C12CF" w:rsidRDefault="002C12CF" w:rsidP="002C12CF">
      <w:pPr>
        <w:jc w:val="center"/>
        <w:rPr>
          <w:b/>
          <w:bCs/>
          <w:color w:val="0D0D0D" w:themeColor="text1" w:themeTint="F2"/>
          <w:sz w:val="20"/>
        </w:rPr>
      </w:pPr>
      <w:r>
        <w:rPr>
          <w:b/>
          <w:bCs/>
          <w:color w:val="0D0D0D" w:themeColor="text1" w:themeTint="F2"/>
          <w:sz w:val="20"/>
        </w:rPr>
        <w:t xml:space="preserve">Grille type </w:t>
      </w:r>
    </w:p>
    <w:tbl>
      <w:tblPr>
        <w:tblW w:w="0" w:type="auto"/>
        <w:tblCellMar>
          <w:left w:w="70" w:type="dxa"/>
          <w:right w:w="70" w:type="dxa"/>
        </w:tblCellMar>
        <w:tblLook w:val="04A0" w:firstRow="1" w:lastRow="0" w:firstColumn="1" w:lastColumn="0" w:noHBand="0" w:noVBand="1"/>
      </w:tblPr>
      <w:tblGrid>
        <w:gridCol w:w="2499"/>
        <w:gridCol w:w="988"/>
        <w:gridCol w:w="5723"/>
      </w:tblGrid>
      <w:tr w:rsidR="002C12CF" w:rsidRPr="004E4553" w14:paraId="494B5C83" w14:textId="77777777" w:rsidTr="00783D9C">
        <w:trPr>
          <w:trHeight w:val="43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7D05670" w14:textId="77777777" w:rsidR="002C12CF" w:rsidRPr="00F311B6" w:rsidRDefault="002C12CF" w:rsidP="00B73753">
            <w:pPr>
              <w:spacing w:after="0" w:line="240" w:lineRule="auto"/>
              <w:jc w:val="center"/>
              <w:rPr>
                <w:rFonts w:eastAsia="Times New Roman" w:cstheme="minorHAnsi"/>
                <w:b/>
                <w:bCs/>
                <w:sz w:val="16"/>
                <w:szCs w:val="16"/>
                <w:lang w:eastAsia="fr-FR"/>
              </w:rPr>
            </w:pPr>
            <w:r w:rsidRPr="00F311B6">
              <w:rPr>
                <w:rFonts w:eastAsia="Times New Roman" w:cstheme="minorHAnsi"/>
                <w:color w:val="000000"/>
                <w:sz w:val="16"/>
                <w:szCs w:val="16"/>
                <w:lang w:eastAsia="fr-FR"/>
              </w:rPr>
              <w:t>Date de dernière version</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E910518" w14:textId="43FABD75" w:rsidR="002C12CF" w:rsidRPr="00F311B6" w:rsidRDefault="00783D9C" w:rsidP="00B73753">
            <w:pPr>
              <w:spacing w:after="0" w:line="240" w:lineRule="auto"/>
              <w:jc w:val="center"/>
              <w:rPr>
                <w:rFonts w:eastAsia="Times New Roman" w:cstheme="minorHAnsi"/>
                <w:b/>
                <w:bCs/>
                <w:sz w:val="16"/>
                <w:szCs w:val="16"/>
                <w:lang w:eastAsia="fr-FR"/>
              </w:rPr>
            </w:pPr>
            <w:r w:rsidRPr="00F311B6">
              <w:rPr>
                <w:rFonts w:cstheme="minorHAnsi"/>
                <w:noProof/>
                <w:sz w:val="16"/>
                <w:szCs w:val="16"/>
                <w:lang w:eastAsia="fr-FR"/>
              </w:rPr>
              <w:drawing>
                <wp:anchor distT="0" distB="0" distL="114300" distR="114300" simplePos="0" relativeHeight="251658265" behindDoc="1" locked="0" layoutInCell="1" allowOverlap="1" wp14:anchorId="10648D11" wp14:editId="0764222F">
                  <wp:simplePos x="0" y="0"/>
                  <wp:positionH relativeFrom="margin">
                    <wp:posOffset>834390</wp:posOffset>
                  </wp:positionH>
                  <wp:positionV relativeFrom="paragraph">
                    <wp:posOffset>65405</wp:posOffset>
                  </wp:positionV>
                  <wp:extent cx="1464310" cy="272415"/>
                  <wp:effectExtent l="0" t="0" r="2540" b="0"/>
                  <wp:wrapNone/>
                  <wp:docPr id="8" name="Image 1">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042C0F5-4047-42AA-9738-1435F56049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042C0F5-4047-42AA-9738-1435F56049FD}"/>
                              </a:ext>
                            </a:extLst>
                          </pic:cNvPr>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64310" cy="2724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8269" behindDoc="1" locked="0" layoutInCell="1" allowOverlap="1" wp14:anchorId="75BE7F3E" wp14:editId="1239932A">
                  <wp:simplePos x="0" y="0"/>
                  <wp:positionH relativeFrom="column">
                    <wp:posOffset>2456180</wp:posOffset>
                  </wp:positionH>
                  <wp:positionV relativeFrom="paragraph">
                    <wp:posOffset>60960</wp:posOffset>
                  </wp:positionV>
                  <wp:extent cx="417830" cy="259715"/>
                  <wp:effectExtent l="0" t="0" r="0" b="0"/>
                  <wp:wrapSquare wrapText="bothSides"/>
                  <wp:docPr id="198369783" name="Picture 20" descr="Portail de veille sur les conditions de trav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7">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svg="http://schemas.microsoft.com/office/drawing/2016/SVG/main" xmlns:a16="http://schemas.microsoft.com/office/drawing/2014/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id="{EDDB4844-A747-4865-849E-746595313108}"/>
                              </a:ext>
                            </a:extLst>
                          </a:blip>
                          <a:stretch>
                            <a:fillRect/>
                          </a:stretch>
                        </pic:blipFill>
                        <pic:spPr>
                          <a:xfrm>
                            <a:off x="0" y="0"/>
                            <a:ext cx="417830" cy="259715"/>
                          </a:xfrm>
                          <a:prstGeom prst="rect">
                            <a:avLst/>
                          </a:prstGeom>
                        </pic:spPr>
                      </pic:pic>
                    </a:graphicData>
                  </a:graphic>
                  <wp14:sizeRelH relativeFrom="page">
                    <wp14:pctWidth>0</wp14:pctWidth>
                  </wp14:sizeRelH>
                  <wp14:sizeRelV relativeFrom="page">
                    <wp14:pctHeight>0</wp14:pctHeight>
                  </wp14:sizeRelV>
                </wp:anchor>
              </w:drawing>
            </w:r>
            <w:r w:rsidRPr="00F311B6">
              <w:rPr>
                <w:rFonts w:cstheme="minorHAnsi"/>
                <w:noProof/>
                <w:sz w:val="16"/>
                <w:szCs w:val="16"/>
                <w:lang w:eastAsia="fr-FR"/>
              </w:rPr>
              <w:drawing>
                <wp:anchor distT="0" distB="0" distL="114300" distR="114300" simplePos="0" relativeHeight="251658263" behindDoc="1" locked="0" layoutInCell="1" allowOverlap="1" wp14:anchorId="2C5808EE" wp14:editId="2D110611">
                  <wp:simplePos x="0" y="0"/>
                  <wp:positionH relativeFrom="column">
                    <wp:posOffset>3691890</wp:posOffset>
                  </wp:positionH>
                  <wp:positionV relativeFrom="paragraph">
                    <wp:posOffset>93345</wp:posOffset>
                  </wp:positionV>
                  <wp:extent cx="334645" cy="234315"/>
                  <wp:effectExtent l="0" t="0" r="8255" b="0"/>
                  <wp:wrapNone/>
                  <wp:docPr id="9" name="Image 16">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2272726-FA8D-4360-8ACA-C21FA75F5D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6">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2272726-FA8D-4360-8ACA-C21FA75F5DBD}"/>
                              </a:ext>
                            </a:extLst>
                          </pic:cNvPr>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4645" cy="234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11B6">
              <w:rPr>
                <w:rFonts w:cstheme="minorHAnsi"/>
                <w:noProof/>
                <w:sz w:val="16"/>
                <w:szCs w:val="16"/>
                <w:lang w:eastAsia="fr-FR"/>
              </w:rPr>
              <mc:AlternateContent>
                <mc:Choice Requires="wps">
                  <w:drawing>
                    <wp:anchor distT="0" distB="0" distL="114300" distR="114300" simplePos="0" relativeHeight="251658264" behindDoc="1" locked="0" layoutInCell="1" allowOverlap="1" wp14:anchorId="00C4F3F7" wp14:editId="573E27A8">
                      <wp:simplePos x="0" y="0"/>
                      <wp:positionH relativeFrom="column">
                        <wp:posOffset>2868930</wp:posOffset>
                      </wp:positionH>
                      <wp:positionV relativeFrom="paragraph">
                        <wp:posOffset>35560</wp:posOffset>
                      </wp:positionV>
                      <wp:extent cx="825500" cy="319405"/>
                      <wp:effectExtent l="0" t="0" r="0" b="4445"/>
                      <wp:wrapNone/>
                      <wp:docPr id="6" name="ZoneTexte 14">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A2E2ECD-0ABE-47E1-A82A-1658C9AD1DA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6265C" w14:textId="77777777" w:rsidR="009169E8" w:rsidRPr="0017358E" w:rsidRDefault="009169E8" w:rsidP="002C12CF">
                                  <w:pPr>
                                    <w:jc w:val="right"/>
                                    <w:rPr>
                                      <w:sz w:val="20"/>
                                      <w:szCs w:val="20"/>
                                    </w:rPr>
                                  </w:pPr>
                                  <w:r w:rsidRPr="0017358E">
                                    <w:rPr>
                                      <w:rFonts w:ascii="Arial" w:hAnsi="Arial"/>
                                      <w:b/>
                                      <w:bCs/>
                                      <w:color w:val="004494"/>
                                      <w:sz w:val="8"/>
                                      <w:szCs w:val="8"/>
                                    </w:rPr>
                                    <w:t>Ce document est cofinancé par l’Union européenne. L’Europe s’engage en France avec le fonds européen de développement régional et le fonds social européen.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C4F3F7" id="ZoneTexte 14" o:spid="_x0000_s1032" type="#_x0000_t202" style="position:absolute;left:0;text-align:left;margin-left:225.9pt;margin-top:2.8pt;width:65pt;height:25.15pt;z-index:-251658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" filled="f" stroked="f">
                      <v:textbox>
                        <w:txbxContent>
                          <w:p w14:paraId="10B6265C" w14:textId="77777777" w:rsidR="009169E8" w:rsidRPr="0017358E" w:rsidRDefault="009169E8" w:rsidP="002C12CF">
                            <w:pPr>
                              <w:jc w:val="right"/>
                              <w:rPr>
                                <w:sz w:val="20"/>
                                <w:szCs w:val="20"/>
                              </w:rPr>
                            </w:pPr>
                            <w:r w:rsidRPr="0017358E">
                              <w:rPr>
                                <w:rFonts w:ascii="Arial" w:hAnsi="Arial"/>
                                <w:b/>
                                <w:bCs/>
                                <w:color w:val="004494"/>
                                <w:sz w:val="8"/>
                                <w:szCs w:val="8"/>
                              </w:rPr>
                              <w:t>Ce document est cofinancé par l’Union européenne. L’Europe s’engage en France avec le fonds européen de développement régional et le fonds social européen.</w:t>
                            </w:r>
                          </w:p>
                        </w:txbxContent>
                      </v:textbox>
                    </v:shape>
                  </w:pict>
                </mc:Fallback>
              </mc:AlternateContent>
            </w:r>
            <w:r w:rsidR="00942C75" w:rsidRPr="00F311B6">
              <w:rPr>
                <w:rFonts w:cstheme="minorHAnsi"/>
                <w:noProof/>
                <w:sz w:val="16"/>
                <w:szCs w:val="16"/>
                <w:lang w:eastAsia="fr-FR"/>
              </w:rPr>
              <w:drawing>
                <wp:anchor distT="0" distB="0" distL="114300" distR="114300" simplePos="0" relativeHeight="251658262" behindDoc="1" locked="0" layoutInCell="1" allowOverlap="1" wp14:anchorId="723ED6C8" wp14:editId="3D1D9A63">
                  <wp:simplePos x="0" y="0"/>
                  <wp:positionH relativeFrom="column">
                    <wp:posOffset>17145</wp:posOffset>
                  </wp:positionH>
                  <wp:positionV relativeFrom="paragraph">
                    <wp:posOffset>29845</wp:posOffset>
                  </wp:positionV>
                  <wp:extent cx="569595" cy="328295"/>
                  <wp:effectExtent l="0" t="0" r="1905" b="0"/>
                  <wp:wrapNone/>
                  <wp:docPr id="5" name="Picture 3">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5653A47-2A0D-4FBF-9E0B-DE1D5B187F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5653A47-2A0D-4FBF-9E0B-DE1D5B187FBF}"/>
                              </a:ext>
                            </a:extLst>
                          </pic:cNvPr>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9816" r="86690"/>
                          <a:stretch/>
                        </pic:blipFill>
                        <pic:spPr bwMode="auto">
                          <a:xfrm>
                            <a:off x="0" y="0"/>
                            <a:ext cx="569595" cy="3282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7D2D9A" w14:textId="1F6779A9" w:rsidR="002C12CF" w:rsidRPr="00F311B6" w:rsidRDefault="002C12CF" w:rsidP="00B73753">
            <w:pPr>
              <w:spacing w:after="0" w:line="240" w:lineRule="auto"/>
              <w:jc w:val="center"/>
              <w:rPr>
                <w:rFonts w:eastAsia="Times New Roman" w:cstheme="minorHAnsi"/>
                <w:b/>
                <w:bCs/>
                <w:sz w:val="16"/>
                <w:szCs w:val="16"/>
                <w:lang w:eastAsia="fr-FR"/>
              </w:rPr>
            </w:pPr>
          </w:p>
        </w:tc>
      </w:tr>
      <w:tr w:rsidR="002C12CF" w:rsidRPr="004E4553" w14:paraId="14108068" w14:textId="77777777" w:rsidTr="00783D9C">
        <w:trPr>
          <w:trHeight w:val="43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B28F92F" w14:textId="77777777" w:rsidR="002C12CF" w:rsidRPr="00F311B6" w:rsidRDefault="002C12CF" w:rsidP="00B73753">
            <w:pPr>
              <w:spacing w:after="0" w:line="240" w:lineRule="auto"/>
              <w:jc w:val="center"/>
              <w:rPr>
                <w:rFonts w:eastAsia="Times New Roman" w:cstheme="minorHAnsi"/>
                <w:b/>
                <w:bCs/>
                <w:sz w:val="16"/>
                <w:szCs w:val="16"/>
                <w:lang w:eastAsia="fr-FR"/>
              </w:rPr>
            </w:pPr>
            <w:r w:rsidRPr="00F311B6">
              <w:rPr>
                <w:rFonts w:eastAsia="Times New Roman" w:cstheme="minorHAnsi"/>
                <w:color w:val="000000"/>
                <w:sz w:val="16"/>
                <w:szCs w:val="16"/>
                <w:lang w:eastAsia="fr-FR"/>
              </w:rPr>
              <w:t>N° de version de l'indicateur</w:t>
            </w:r>
          </w:p>
        </w:tc>
        <w:tc>
          <w:tcPr>
            <w:tcW w:w="0" w:type="auto"/>
            <w:gridSpan w:val="2"/>
            <w:vMerge/>
            <w:tcBorders>
              <w:top w:val="single" w:sz="4" w:space="0" w:color="auto"/>
              <w:left w:val="single" w:sz="4" w:space="0" w:color="auto"/>
              <w:bottom w:val="single" w:sz="4" w:space="0" w:color="auto"/>
              <w:right w:val="single" w:sz="4" w:space="0" w:color="auto"/>
            </w:tcBorders>
            <w:noWrap/>
            <w:vAlign w:val="center"/>
          </w:tcPr>
          <w:p w14:paraId="1DEC79FC" w14:textId="77777777" w:rsidR="002C12CF" w:rsidRPr="00F311B6" w:rsidRDefault="002C12CF" w:rsidP="00B73753">
            <w:pPr>
              <w:spacing w:after="0" w:line="240" w:lineRule="auto"/>
              <w:jc w:val="center"/>
              <w:rPr>
                <w:rFonts w:eastAsia="Times New Roman" w:cstheme="minorHAnsi"/>
                <w:b/>
                <w:bCs/>
                <w:sz w:val="16"/>
                <w:szCs w:val="16"/>
                <w:lang w:eastAsia="fr-FR"/>
              </w:rPr>
            </w:pPr>
          </w:p>
        </w:tc>
      </w:tr>
      <w:tr w:rsidR="002C12CF" w:rsidRPr="004E4553" w14:paraId="60EB3EDE" w14:textId="77777777" w:rsidTr="00783D9C">
        <w:trPr>
          <w:trHeight w:val="430"/>
        </w:trPr>
        <w:tc>
          <w:tcPr>
            <w:tcW w:w="0" w:type="auto"/>
            <w:tcBorders>
              <w:top w:val="single" w:sz="4" w:space="0" w:color="auto"/>
              <w:left w:val="single" w:sz="4" w:space="0" w:color="auto"/>
              <w:bottom w:val="single" w:sz="4" w:space="0" w:color="auto"/>
              <w:right w:val="single" w:sz="4" w:space="0" w:color="auto"/>
            </w:tcBorders>
            <w:shd w:val="clear" w:color="auto" w:fill="E5EDE2"/>
            <w:noWrap/>
            <w:vAlign w:val="center"/>
            <w:hideMark/>
          </w:tcPr>
          <w:p w14:paraId="581AD0AC" w14:textId="77777777" w:rsidR="002C12CF" w:rsidRPr="004E4553" w:rsidRDefault="002C12CF" w:rsidP="00B73753">
            <w:pPr>
              <w:spacing w:after="0" w:line="240" w:lineRule="auto"/>
              <w:jc w:val="center"/>
              <w:rPr>
                <w:rFonts w:eastAsia="Times New Roman" w:cstheme="minorHAnsi"/>
                <w:b/>
                <w:bCs/>
                <w:sz w:val="16"/>
                <w:szCs w:val="16"/>
                <w:lang w:eastAsia="fr-FR"/>
              </w:rPr>
            </w:pPr>
            <w:r w:rsidRPr="004E4553">
              <w:rPr>
                <w:rFonts w:eastAsia="Times New Roman" w:cstheme="minorHAnsi"/>
                <w:b/>
                <w:bCs/>
                <w:sz w:val="16"/>
                <w:szCs w:val="16"/>
                <w:lang w:eastAsia="fr-FR"/>
              </w:rPr>
              <w:t>CODE INDICATEUR</w:t>
            </w:r>
          </w:p>
        </w:tc>
        <w:tc>
          <w:tcPr>
            <w:tcW w:w="0" w:type="auto"/>
            <w:gridSpan w:val="2"/>
            <w:tcBorders>
              <w:top w:val="single" w:sz="4" w:space="0" w:color="auto"/>
              <w:left w:val="single" w:sz="4" w:space="0" w:color="auto"/>
              <w:bottom w:val="single" w:sz="4" w:space="0" w:color="auto"/>
              <w:right w:val="single" w:sz="4" w:space="0" w:color="auto"/>
            </w:tcBorders>
            <w:shd w:val="clear" w:color="auto" w:fill="E5EDE2"/>
            <w:noWrap/>
            <w:vAlign w:val="center"/>
            <w:hideMark/>
          </w:tcPr>
          <w:p w14:paraId="17C44DD9" w14:textId="77777777" w:rsidR="002C12CF" w:rsidRPr="004E4553" w:rsidRDefault="002C12CF" w:rsidP="00B73753">
            <w:pPr>
              <w:spacing w:after="0" w:line="240" w:lineRule="auto"/>
              <w:jc w:val="center"/>
              <w:rPr>
                <w:rFonts w:eastAsia="Times New Roman" w:cstheme="minorHAnsi"/>
                <w:b/>
                <w:bCs/>
                <w:sz w:val="16"/>
                <w:szCs w:val="16"/>
                <w:lang w:eastAsia="fr-FR"/>
              </w:rPr>
            </w:pPr>
            <w:r w:rsidRPr="004E4553">
              <w:rPr>
                <w:rFonts w:eastAsia="Times New Roman" w:cstheme="minorHAnsi"/>
                <w:b/>
                <w:bCs/>
                <w:sz w:val="16"/>
                <w:szCs w:val="16"/>
                <w:lang w:eastAsia="fr-FR"/>
              </w:rPr>
              <w:t>Nom de l'indicateur</w:t>
            </w:r>
          </w:p>
        </w:tc>
      </w:tr>
      <w:tr w:rsidR="002C12CF" w:rsidRPr="004E4553" w14:paraId="5E9F751C" w14:textId="77777777" w:rsidTr="00783D9C">
        <w:trPr>
          <w:trHeight w:val="420"/>
        </w:trPr>
        <w:tc>
          <w:tcPr>
            <w:tcW w:w="0" w:type="auto"/>
            <w:gridSpan w:val="3"/>
            <w:tcBorders>
              <w:top w:val="single" w:sz="4" w:space="0" w:color="auto"/>
              <w:left w:val="single" w:sz="8" w:space="0" w:color="auto"/>
              <w:bottom w:val="single" w:sz="4" w:space="0" w:color="auto"/>
              <w:right w:val="single" w:sz="8" w:space="0" w:color="000000" w:themeColor="text1"/>
            </w:tcBorders>
            <w:shd w:val="clear" w:color="auto" w:fill="3F7686"/>
            <w:noWrap/>
            <w:vAlign w:val="center"/>
            <w:hideMark/>
          </w:tcPr>
          <w:p w14:paraId="3BD7BDF7" w14:textId="77777777" w:rsidR="002C12CF" w:rsidRPr="004E4553" w:rsidRDefault="002C12CF" w:rsidP="00B73753">
            <w:pPr>
              <w:spacing w:after="0" w:line="240" w:lineRule="auto"/>
              <w:jc w:val="center"/>
              <w:rPr>
                <w:rFonts w:eastAsia="Times New Roman" w:cstheme="minorHAnsi"/>
                <w:b/>
                <w:bCs/>
                <w:color w:val="FFFFFF"/>
                <w:sz w:val="16"/>
                <w:szCs w:val="16"/>
                <w:lang w:eastAsia="fr-FR"/>
              </w:rPr>
            </w:pPr>
            <w:r w:rsidRPr="004E4553">
              <w:rPr>
                <w:rFonts w:eastAsia="Times New Roman" w:cstheme="minorHAnsi"/>
                <w:b/>
                <w:bCs/>
                <w:color w:val="FFFFFF"/>
                <w:sz w:val="16"/>
                <w:szCs w:val="16"/>
                <w:lang w:eastAsia="fr-FR"/>
              </w:rPr>
              <w:t xml:space="preserve">VOLET GENERAL </w:t>
            </w:r>
          </w:p>
        </w:tc>
      </w:tr>
      <w:tr w:rsidR="002C12CF" w:rsidRPr="004E4553" w14:paraId="4A469EFB" w14:textId="77777777" w:rsidTr="7E009BFB">
        <w:trPr>
          <w:trHeight w:val="290"/>
        </w:trPr>
        <w:tc>
          <w:tcPr>
            <w:tcW w:w="0" w:type="auto"/>
            <w:gridSpan w:val="3"/>
            <w:tcBorders>
              <w:top w:val="single" w:sz="4" w:space="0" w:color="auto"/>
              <w:left w:val="single" w:sz="8" w:space="0" w:color="auto"/>
              <w:bottom w:val="single" w:sz="4" w:space="0" w:color="auto"/>
              <w:right w:val="single" w:sz="8" w:space="0" w:color="000000" w:themeColor="text1"/>
            </w:tcBorders>
            <w:shd w:val="clear" w:color="auto" w:fill="3F7686"/>
            <w:noWrap/>
            <w:vAlign w:val="center"/>
            <w:hideMark/>
          </w:tcPr>
          <w:p w14:paraId="265C9ED9" w14:textId="77777777" w:rsidR="002C12CF" w:rsidRPr="004E4553" w:rsidRDefault="002C12CF" w:rsidP="00B73753">
            <w:pPr>
              <w:spacing w:after="0" w:line="240" w:lineRule="auto"/>
              <w:jc w:val="center"/>
              <w:rPr>
                <w:rFonts w:eastAsia="Times New Roman" w:cstheme="minorHAnsi"/>
                <w:b/>
                <w:bCs/>
                <w:color w:val="FFFFFF"/>
                <w:sz w:val="16"/>
                <w:szCs w:val="16"/>
                <w:lang w:eastAsia="fr-FR"/>
              </w:rPr>
            </w:pPr>
            <w:r w:rsidRPr="004E4553">
              <w:rPr>
                <w:rFonts w:eastAsia="Times New Roman" w:cstheme="minorHAnsi"/>
                <w:b/>
                <w:bCs/>
                <w:color w:val="FFFFFF"/>
                <w:sz w:val="16"/>
                <w:szCs w:val="16"/>
                <w:lang w:eastAsia="fr-FR"/>
              </w:rPr>
              <w:t>INFORMATIONS GENERALES</w:t>
            </w:r>
          </w:p>
        </w:tc>
      </w:tr>
      <w:tr w:rsidR="002C12CF" w:rsidRPr="004E4553" w14:paraId="5291E4EB" w14:textId="77777777" w:rsidTr="7E009BFB">
        <w:trPr>
          <w:trHeight w:val="474"/>
        </w:trPr>
        <w:tc>
          <w:tcPr>
            <w:tcW w:w="0" w:type="auto"/>
            <w:gridSpan w:val="3"/>
            <w:tcBorders>
              <w:top w:val="single" w:sz="4" w:space="0" w:color="auto"/>
              <w:left w:val="single" w:sz="8" w:space="0" w:color="auto"/>
              <w:bottom w:val="single" w:sz="4" w:space="0" w:color="auto"/>
              <w:right w:val="single" w:sz="8" w:space="0" w:color="000000" w:themeColor="text1"/>
            </w:tcBorders>
            <w:shd w:val="clear" w:color="auto" w:fill="95DDE3"/>
            <w:noWrap/>
            <w:vAlign w:val="center"/>
            <w:hideMark/>
          </w:tcPr>
          <w:p w14:paraId="124DED36" w14:textId="77777777" w:rsidR="002C12CF" w:rsidRPr="004E4553" w:rsidRDefault="002C12CF" w:rsidP="00B73753">
            <w:pPr>
              <w:spacing w:after="0" w:line="240" w:lineRule="auto"/>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Définitions (UE) : -</w:t>
            </w:r>
          </w:p>
        </w:tc>
      </w:tr>
      <w:tr w:rsidR="002C12CF" w:rsidRPr="004E4553" w14:paraId="42B4E884" w14:textId="77777777" w:rsidTr="7E009BFB">
        <w:trPr>
          <w:trHeight w:val="464"/>
        </w:trPr>
        <w:tc>
          <w:tcPr>
            <w:tcW w:w="0" w:type="auto"/>
            <w:gridSpan w:val="3"/>
            <w:tcBorders>
              <w:top w:val="single" w:sz="4" w:space="0" w:color="auto"/>
              <w:left w:val="single" w:sz="8" w:space="0" w:color="auto"/>
              <w:bottom w:val="single" w:sz="4" w:space="0" w:color="auto"/>
              <w:right w:val="single" w:sz="8" w:space="0" w:color="000000" w:themeColor="text1"/>
            </w:tcBorders>
            <w:shd w:val="clear" w:color="auto" w:fill="95DDE3"/>
            <w:noWrap/>
            <w:vAlign w:val="center"/>
            <w:hideMark/>
          </w:tcPr>
          <w:p w14:paraId="4207DCF8"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 xml:space="preserve">Précisions méthodologiques (UE) : - </w:t>
            </w:r>
          </w:p>
        </w:tc>
      </w:tr>
      <w:tr w:rsidR="002C12CF" w:rsidRPr="004E4553" w14:paraId="541E6F5A" w14:textId="77777777" w:rsidTr="7E009BFB">
        <w:trPr>
          <w:trHeight w:val="440"/>
        </w:trPr>
        <w:tc>
          <w:tcPr>
            <w:tcW w:w="0" w:type="auto"/>
            <w:gridSpan w:val="3"/>
            <w:tcBorders>
              <w:top w:val="single" w:sz="4" w:space="0" w:color="auto"/>
              <w:left w:val="single" w:sz="8" w:space="0" w:color="auto"/>
              <w:bottom w:val="single" w:sz="4" w:space="0" w:color="auto"/>
              <w:right w:val="single" w:sz="8" w:space="0" w:color="000000" w:themeColor="text1"/>
            </w:tcBorders>
            <w:shd w:val="clear" w:color="auto" w:fill="95DDE3"/>
            <w:noWrap/>
            <w:vAlign w:val="center"/>
            <w:hideMark/>
          </w:tcPr>
          <w:p w14:paraId="3148E24D"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Interprétation française de l'indicateur</w:t>
            </w:r>
            <w:r>
              <w:rPr>
                <w:rFonts w:eastAsia="Times New Roman" w:cstheme="minorHAnsi"/>
                <w:color w:val="000000"/>
                <w:sz w:val="16"/>
                <w:szCs w:val="16"/>
                <w:lang w:eastAsia="fr-FR"/>
              </w:rPr>
              <w:t xml:space="preserve"> : </w:t>
            </w:r>
          </w:p>
        </w:tc>
      </w:tr>
      <w:tr w:rsidR="002C12CF" w:rsidRPr="004E4553" w14:paraId="42F7B987" w14:textId="77777777" w:rsidTr="7E009BFB">
        <w:trPr>
          <w:trHeight w:val="29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2EA29F32"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 xml:space="preserve">Unité de mesure </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2FC2104A"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Exemples : nombre d’entreprises, de participants, de kilomètres</w:t>
            </w:r>
          </w:p>
        </w:tc>
      </w:tr>
      <w:tr w:rsidR="002C12CF" w:rsidRPr="004E4553" w14:paraId="7B7173BF" w14:textId="77777777" w:rsidTr="7E009BFB">
        <w:trPr>
          <w:trHeight w:val="29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3495574C"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Fonds</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6042BD9F"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FEDER / FSE</w:t>
            </w:r>
          </w:p>
        </w:tc>
      </w:tr>
      <w:tr w:rsidR="002C12CF" w:rsidRPr="004E4553" w14:paraId="66F2FB5A" w14:textId="77777777" w:rsidTr="7E009BFB">
        <w:trPr>
          <w:trHeight w:val="29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4A72514F"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Objectif stratégique</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1EA62555"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OS 1 / OS 2 / OS 3 / OS 4</w:t>
            </w:r>
            <w:r>
              <w:rPr>
                <w:rFonts w:eastAsia="Times New Roman" w:cstheme="minorHAnsi"/>
                <w:color w:val="000000"/>
                <w:sz w:val="16"/>
                <w:szCs w:val="16"/>
                <w:lang w:eastAsia="fr-FR"/>
              </w:rPr>
              <w:t xml:space="preserve"> </w:t>
            </w:r>
            <w:r w:rsidRPr="004E4553">
              <w:rPr>
                <w:rFonts w:eastAsia="Times New Roman" w:cstheme="minorHAnsi"/>
                <w:color w:val="000000"/>
                <w:sz w:val="16"/>
                <w:szCs w:val="16"/>
                <w:lang w:eastAsia="fr-FR"/>
              </w:rPr>
              <w:t>/ OS 5</w:t>
            </w:r>
          </w:p>
        </w:tc>
      </w:tr>
      <w:tr w:rsidR="002C12CF" w:rsidRPr="004E4553" w14:paraId="136C70BE" w14:textId="77777777" w:rsidTr="7E009BFB">
        <w:trPr>
          <w:trHeight w:val="29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tcPr>
          <w:p w14:paraId="12A1A4DC"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Pr>
                <w:rFonts w:eastAsia="Times New Roman" w:cstheme="minorHAnsi"/>
                <w:b/>
                <w:bCs/>
                <w:color w:val="000000"/>
                <w:sz w:val="16"/>
                <w:szCs w:val="16"/>
                <w:lang w:eastAsia="fr-FR"/>
              </w:rPr>
              <w:t>Objectif spécifique</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tcPr>
          <w:p w14:paraId="5E3E3462" w14:textId="77777777" w:rsidR="002C12CF" w:rsidRPr="004E4553" w:rsidRDefault="002C12CF" w:rsidP="00B73753">
            <w:pPr>
              <w:spacing w:after="0" w:line="240" w:lineRule="auto"/>
              <w:rPr>
                <w:rFonts w:eastAsia="Times New Roman" w:cstheme="minorHAnsi"/>
                <w:color w:val="000000"/>
                <w:sz w:val="16"/>
                <w:szCs w:val="16"/>
                <w:lang w:eastAsia="fr-FR"/>
              </w:rPr>
            </w:pPr>
          </w:p>
        </w:tc>
      </w:tr>
      <w:tr w:rsidR="002C12CF" w:rsidRPr="004E4553" w14:paraId="7E0C6FBA" w14:textId="77777777" w:rsidTr="7E009BFB">
        <w:trPr>
          <w:trHeight w:val="600"/>
        </w:trPr>
        <w:tc>
          <w:tcPr>
            <w:tcW w:w="0" w:type="auto"/>
            <w:tcBorders>
              <w:top w:val="single" w:sz="4" w:space="0" w:color="auto"/>
              <w:left w:val="single" w:sz="8" w:space="0" w:color="auto"/>
              <w:bottom w:val="single" w:sz="4" w:space="0" w:color="auto"/>
              <w:right w:val="single" w:sz="4" w:space="0" w:color="000000" w:themeColor="text1"/>
            </w:tcBorders>
            <w:shd w:val="clear" w:color="auto" w:fill="DAEAEE"/>
            <w:vAlign w:val="center"/>
            <w:hideMark/>
          </w:tcPr>
          <w:p w14:paraId="422DD408"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Domaine d'intervention</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732C1AC8" w14:textId="6D1781AD" w:rsidR="002C12CF" w:rsidRPr="004E4553" w:rsidRDefault="002C12CF" w:rsidP="00B73753">
            <w:pPr>
              <w:spacing w:after="0" w:line="240" w:lineRule="auto"/>
              <w:rPr>
                <w:rFonts w:eastAsia="Times New Roman" w:cstheme="minorHAnsi"/>
                <w:color w:val="000000"/>
                <w:sz w:val="16"/>
                <w:szCs w:val="16"/>
                <w:lang w:eastAsia="fr-FR"/>
              </w:rPr>
            </w:pPr>
            <w:r w:rsidRPr="00F66B02">
              <w:rPr>
                <w:rFonts w:eastAsia="Times New Roman" w:cstheme="minorHAnsi"/>
                <w:color w:val="000000"/>
                <w:sz w:val="16"/>
                <w:szCs w:val="16"/>
                <w:lang w:eastAsia="fr-FR"/>
              </w:rPr>
              <w:t>Il s’agit d’une classification des indicateurs communs (FEDER et FSE)</w:t>
            </w:r>
            <w:r w:rsidR="00F95C9F">
              <w:rPr>
                <w:rFonts w:eastAsia="Times New Roman" w:cstheme="minorHAnsi"/>
                <w:color w:val="000000"/>
                <w:sz w:val="16"/>
                <w:szCs w:val="16"/>
                <w:lang w:eastAsia="fr-FR"/>
              </w:rPr>
              <w:t xml:space="preserve"> présenté à l’annexe 1 </w:t>
            </w:r>
            <w:r w:rsidRPr="00F66B02">
              <w:rPr>
                <w:rFonts w:eastAsia="Times New Roman" w:cstheme="minorHAnsi"/>
                <w:color w:val="000000"/>
                <w:sz w:val="16"/>
                <w:szCs w:val="16"/>
                <w:lang w:eastAsia="fr-FR"/>
              </w:rPr>
              <w:t>du projet de règlement cadre</w:t>
            </w:r>
          </w:p>
        </w:tc>
      </w:tr>
      <w:tr w:rsidR="002C12CF" w:rsidRPr="004E4553" w14:paraId="399E6EF3" w14:textId="77777777" w:rsidTr="7E009BFB">
        <w:trPr>
          <w:trHeight w:val="57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3E272330"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Groupe d'indicateurs</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7E7DC293"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Dans SYNERGIE, les groupes d’indicateurs permettent de regrouper les indicateurs des programmes européens par catégories, types, et, pour certains, par fonds</w:t>
            </w:r>
          </w:p>
        </w:tc>
      </w:tr>
      <w:tr w:rsidR="002C12CF" w:rsidRPr="004E4553" w14:paraId="099AACEC" w14:textId="77777777" w:rsidTr="7E009BFB">
        <w:trPr>
          <w:trHeight w:val="318"/>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0E132956"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Catégorie</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10257F8B"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Commun / Spécifique</w:t>
            </w:r>
          </w:p>
        </w:tc>
      </w:tr>
      <w:tr w:rsidR="002C12CF" w:rsidRPr="004E4553" w14:paraId="48C03FBC" w14:textId="77777777" w:rsidTr="7E009BFB">
        <w:trPr>
          <w:trHeight w:val="563"/>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0DE8A0C5"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Type d'indicateur</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306C6089"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Réalisation / Résultat</w:t>
            </w:r>
          </w:p>
        </w:tc>
      </w:tr>
      <w:tr w:rsidR="002C12CF" w:rsidRPr="004E4553" w14:paraId="06508E95" w14:textId="77777777" w:rsidTr="7E009BFB">
        <w:trPr>
          <w:trHeight w:val="563"/>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tcPr>
          <w:p w14:paraId="1259F294"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Pr>
                <w:rFonts w:eastAsia="Times New Roman" w:cstheme="minorHAnsi"/>
                <w:b/>
                <w:bCs/>
                <w:color w:val="000000"/>
                <w:sz w:val="16"/>
                <w:szCs w:val="16"/>
                <w:lang w:eastAsia="fr-FR"/>
              </w:rPr>
              <w:t>Type d’opération concernées</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tcPr>
          <w:p w14:paraId="1FBBE518" w14:textId="32979D62" w:rsidR="002C12CF" w:rsidRPr="004E4553" w:rsidRDefault="00F95C9F" w:rsidP="00B73753">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Exemples d’opérations associées</w:t>
            </w:r>
          </w:p>
        </w:tc>
      </w:tr>
      <w:tr w:rsidR="002C12CF" w:rsidRPr="004E4553" w14:paraId="5CED6C9E" w14:textId="77777777" w:rsidTr="7E009BFB">
        <w:trPr>
          <w:trHeight w:val="563"/>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tcPr>
          <w:p w14:paraId="5B7A9AD5"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D77B55">
              <w:rPr>
                <w:rFonts w:eastAsia="Times New Roman" w:cstheme="minorHAnsi"/>
                <w:b/>
                <w:bCs/>
                <w:color w:val="000000"/>
                <w:sz w:val="16"/>
                <w:szCs w:val="16"/>
                <w:lang w:eastAsia="fr-FR"/>
              </w:rPr>
              <w:t>Lien avec d’autres indicateurs</w:t>
            </w:r>
            <w:r>
              <w:rPr>
                <w:rFonts w:eastAsia="Times New Roman" w:cstheme="minorHAnsi"/>
                <w:b/>
                <w:bCs/>
                <w:color w:val="000000"/>
                <w:sz w:val="16"/>
                <w:szCs w:val="16"/>
                <w:lang w:eastAsia="fr-FR"/>
              </w:rPr>
              <w:t xml:space="preserve"> </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tcPr>
          <w:p w14:paraId="0992B9C5" w14:textId="1D46A48D" w:rsidR="002C12CF" w:rsidRPr="004E4553" w:rsidRDefault="00F95C9F" w:rsidP="00B73753">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Indicateurs de réalisation et de résultats associés</w:t>
            </w:r>
          </w:p>
        </w:tc>
      </w:tr>
      <w:tr w:rsidR="002C12CF" w:rsidRPr="004E4553" w14:paraId="38793697" w14:textId="77777777" w:rsidTr="7E009BFB">
        <w:trPr>
          <w:trHeight w:val="290"/>
        </w:trPr>
        <w:tc>
          <w:tcPr>
            <w:tcW w:w="0" w:type="auto"/>
            <w:gridSpan w:val="3"/>
            <w:tcBorders>
              <w:top w:val="single" w:sz="8" w:space="0" w:color="auto"/>
              <w:left w:val="single" w:sz="8" w:space="0" w:color="auto"/>
              <w:bottom w:val="single" w:sz="8" w:space="0" w:color="auto"/>
              <w:right w:val="single" w:sz="8" w:space="0" w:color="000000" w:themeColor="text1"/>
            </w:tcBorders>
            <w:shd w:val="clear" w:color="auto" w:fill="3F7686"/>
            <w:noWrap/>
            <w:vAlign w:val="center"/>
            <w:hideMark/>
          </w:tcPr>
          <w:p w14:paraId="1B6CD021" w14:textId="77777777" w:rsidR="002C12CF" w:rsidRPr="004E4553" w:rsidRDefault="002C12CF" w:rsidP="00B73753">
            <w:pPr>
              <w:spacing w:after="0" w:line="240" w:lineRule="auto"/>
              <w:jc w:val="center"/>
              <w:rPr>
                <w:rFonts w:eastAsia="Times New Roman" w:cstheme="minorHAnsi"/>
                <w:b/>
                <w:bCs/>
                <w:color w:val="FFFFFF"/>
                <w:sz w:val="16"/>
                <w:szCs w:val="16"/>
                <w:lang w:eastAsia="fr-FR"/>
              </w:rPr>
            </w:pPr>
            <w:r w:rsidRPr="004E4553">
              <w:rPr>
                <w:rFonts w:eastAsia="Times New Roman" w:cstheme="minorHAnsi"/>
                <w:b/>
                <w:bCs/>
                <w:color w:val="FFFFFF"/>
                <w:sz w:val="16"/>
                <w:szCs w:val="16"/>
                <w:lang w:eastAsia="fr-FR"/>
              </w:rPr>
              <w:t>METHODE DE COLLECTE et DE CALCUL</w:t>
            </w:r>
          </w:p>
        </w:tc>
      </w:tr>
      <w:tr w:rsidR="002C12CF" w:rsidRPr="004E4553" w14:paraId="78DDF1F6" w14:textId="77777777" w:rsidTr="7E009BFB">
        <w:trPr>
          <w:trHeight w:val="542"/>
        </w:trPr>
        <w:tc>
          <w:tcPr>
            <w:tcW w:w="0" w:type="auto"/>
            <w:tcBorders>
              <w:top w:val="single" w:sz="8" w:space="0" w:color="auto"/>
              <w:left w:val="single" w:sz="8" w:space="0" w:color="auto"/>
              <w:bottom w:val="single" w:sz="4" w:space="0" w:color="auto"/>
              <w:right w:val="single" w:sz="4" w:space="0" w:color="auto"/>
            </w:tcBorders>
            <w:shd w:val="clear" w:color="auto" w:fill="DAEAEE"/>
            <w:vAlign w:val="center"/>
            <w:hideMark/>
          </w:tcPr>
          <w:p w14:paraId="1D3005F7"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Méthode de calcul pour l'obtention de la valeur de l'indicateur</w:t>
            </w:r>
          </w:p>
        </w:tc>
        <w:tc>
          <w:tcPr>
            <w:tcW w:w="0" w:type="auto"/>
            <w:gridSpan w:val="2"/>
            <w:tcBorders>
              <w:top w:val="single" w:sz="8" w:space="0" w:color="auto"/>
              <w:left w:val="nil"/>
              <w:bottom w:val="single" w:sz="4" w:space="0" w:color="auto"/>
              <w:right w:val="single" w:sz="8" w:space="0" w:color="000000" w:themeColor="text1"/>
            </w:tcBorders>
            <w:shd w:val="clear" w:color="auto" w:fill="auto"/>
            <w:vAlign w:val="center"/>
            <w:hideMark/>
          </w:tcPr>
          <w:p w14:paraId="566196AB"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Description de la méthode de calcul de l'indicateur</w:t>
            </w:r>
          </w:p>
        </w:tc>
      </w:tr>
      <w:tr w:rsidR="002C12CF" w:rsidRPr="004E4553" w14:paraId="7C29F2FF" w14:textId="77777777" w:rsidTr="7E009BFB">
        <w:trPr>
          <w:trHeight w:val="50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75987462"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Méthode de collecte</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74B5C3EB"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Description de la méthode de collecte des données nécessaires au calcul</w:t>
            </w:r>
          </w:p>
        </w:tc>
      </w:tr>
      <w:tr w:rsidR="002C12CF" w:rsidRPr="004E4553" w14:paraId="36215BB1" w14:textId="77777777" w:rsidTr="7E009BFB">
        <w:trPr>
          <w:trHeight w:val="490"/>
        </w:trPr>
        <w:tc>
          <w:tcPr>
            <w:tcW w:w="0" w:type="auto"/>
            <w:tcBorders>
              <w:top w:val="single" w:sz="4" w:space="0" w:color="auto"/>
              <w:left w:val="single" w:sz="8" w:space="0" w:color="auto"/>
              <w:bottom w:val="single" w:sz="4" w:space="0" w:color="auto"/>
              <w:right w:val="single" w:sz="4" w:space="0" w:color="000000" w:themeColor="text1"/>
            </w:tcBorders>
            <w:shd w:val="clear" w:color="auto" w:fill="DAEAEE"/>
            <w:vAlign w:val="center"/>
            <w:hideMark/>
          </w:tcPr>
          <w:p w14:paraId="705C1EBD"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Sources de la donnée</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19142D7A" w14:textId="77777777" w:rsidR="002C12CF" w:rsidRPr="004E4553" w:rsidRDefault="002C12CF" w:rsidP="00B73753">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 xml:space="preserve">Porteur de projet / enquête / registre </w:t>
            </w:r>
          </w:p>
        </w:tc>
      </w:tr>
      <w:tr w:rsidR="002C12CF" w:rsidRPr="004E4553" w14:paraId="12A4163E" w14:textId="77777777" w:rsidTr="7E009BFB">
        <w:trPr>
          <w:trHeight w:val="64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38C75BE2"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Modalités de traçabilité et de fiabilisation</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531CCAFC"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Description de la méthode pouvant être employée pour contrôler la valeur de l'indicateur et des modalités de traçabilité</w:t>
            </w:r>
          </w:p>
        </w:tc>
      </w:tr>
      <w:tr w:rsidR="002C12CF" w:rsidRPr="004E4553" w14:paraId="636B1E60" w14:textId="77777777" w:rsidTr="7E009BFB">
        <w:trPr>
          <w:trHeight w:val="29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3BF60331"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Pièces justificatives</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67E55141" w14:textId="7DC771ED"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Liste des pièces pouvant justifier de la valeur de l'indicateur collect</w:t>
            </w:r>
            <w:r w:rsidR="00F95C9F">
              <w:rPr>
                <w:rFonts w:eastAsia="Times New Roman" w:cstheme="minorHAnsi"/>
                <w:color w:val="000000"/>
                <w:sz w:val="16"/>
                <w:szCs w:val="16"/>
                <w:lang w:eastAsia="fr-FR"/>
              </w:rPr>
              <w:t>é</w:t>
            </w:r>
          </w:p>
        </w:tc>
      </w:tr>
      <w:tr w:rsidR="002C12CF" w:rsidRPr="004E4553" w14:paraId="737F5805" w14:textId="77777777" w:rsidTr="7E009BFB">
        <w:trPr>
          <w:trHeight w:val="480"/>
        </w:trPr>
        <w:tc>
          <w:tcPr>
            <w:tcW w:w="0" w:type="auto"/>
            <w:tcBorders>
              <w:top w:val="single" w:sz="4" w:space="0" w:color="auto"/>
              <w:left w:val="single" w:sz="8" w:space="0" w:color="auto"/>
              <w:bottom w:val="single" w:sz="4" w:space="0" w:color="auto"/>
              <w:right w:val="single" w:sz="4" w:space="0" w:color="000000" w:themeColor="text1"/>
            </w:tcBorders>
            <w:shd w:val="clear" w:color="auto" w:fill="DAEAEE"/>
            <w:vAlign w:val="center"/>
            <w:hideMark/>
          </w:tcPr>
          <w:p w14:paraId="1F793B11"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D77B55">
              <w:rPr>
                <w:rFonts w:eastAsia="Times New Roman" w:cstheme="minorHAnsi"/>
                <w:b/>
                <w:bCs/>
                <w:color w:val="000000"/>
                <w:sz w:val="16"/>
                <w:szCs w:val="16"/>
                <w:lang w:eastAsia="fr-FR"/>
              </w:rPr>
              <w:t>Coûts de la méthode de collecte</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08DBCE20" w14:textId="6C3CB57C"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r w:rsidR="00F95C9F">
              <w:rPr>
                <w:rFonts w:eastAsia="Times New Roman" w:cstheme="minorHAnsi"/>
                <w:color w:val="000000"/>
                <w:sz w:val="16"/>
                <w:szCs w:val="16"/>
                <w:lang w:eastAsia="fr-FR"/>
              </w:rPr>
              <w:t>Si applicable</w:t>
            </w:r>
          </w:p>
        </w:tc>
      </w:tr>
      <w:tr w:rsidR="002C12CF" w:rsidRPr="004E4553" w14:paraId="6F374CF5" w14:textId="77777777" w:rsidTr="7E009BFB">
        <w:trPr>
          <w:trHeight w:val="53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7760B312"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Mode de saisie de la donnée source</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53C2B219"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Automatique / Manuel</w:t>
            </w:r>
          </w:p>
        </w:tc>
      </w:tr>
      <w:tr w:rsidR="002C12CF" w:rsidRPr="004E4553" w14:paraId="20FFE562" w14:textId="77777777" w:rsidTr="7E009BFB">
        <w:trPr>
          <w:trHeight w:val="53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37905814"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lastRenderedPageBreak/>
              <w:t>Stade de la collecte et de la saisie de la donnée source</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378FC185"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 xml:space="preserve">Recommandations éventuelles concernant la période de la collecte et de la saisie de la donnée </w:t>
            </w:r>
          </w:p>
        </w:tc>
      </w:tr>
      <w:tr w:rsidR="00AF364E" w:rsidRPr="004E4553" w14:paraId="13540277" w14:textId="77777777" w:rsidTr="7E009BFB">
        <w:trPr>
          <w:trHeight w:val="53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140FA0D1"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Risque et méthode de prise en compte des doublons</w:t>
            </w:r>
          </w:p>
        </w:tc>
        <w:tc>
          <w:tcPr>
            <w:tcW w:w="708" w:type="dxa"/>
            <w:tcBorders>
              <w:top w:val="nil"/>
              <w:left w:val="nil"/>
              <w:bottom w:val="single" w:sz="4" w:space="0" w:color="auto"/>
              <w:right w:val="single" w:sz="4" w:space="0" w:color="auto"/>
            </w:tcBorders>
            <w:shd w:val="clear" w:color="auto" w:fill="auto"/>
            <w:vAlign w:val="center"/>
            <w:hideMark/>
          </w:tcPr>
          <w:p w14:paraId="36993EF4"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Oui / Non</w:t>
            </w:r>
          </w:p>
        </w:tc>
        <w:tc>
          <w:tcPr>
            <w:tcW w:w="6368" w:type="dxa"/>
            <w:tcBorders>
              <w:top w:val="single" w:sz="4" w:space="0" w:color="auto"/>
              <w:left w:val="nil"/>
              <w:bottom w:val="single" w:sz="4" w:space="0" w:color="auto"/>
              <w:right w:val="single" w:sz="8" w:space="0" w:color="000000" w:themeColor="text1"/>
            </w:tcBorders>
            <w:shd w:val="clear" w:color="auto" w:fill="auto"/>
            <w:vAlign w:val="center"/>
            <w:hideMark/>
          </w:tcPr>
          <w:p w14:paraId="3010E5FE"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Description de la méthode permettant de supprimer les doublons si nécessaire</w:t>
            </w:r>
          </w:p>
        </w:tc>
      </w:tr>
      <w:tr w:rsidR="002C12CF" w:rsidRPr="004E4553" w14:paraId="63D45874" w14:textId="77777777" w:rsidTr="7E009BFB">
        <w:trPr>
          <w:trHeight w:val="53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18EF43C2"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Besoins pour le système d'information</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2E07299E"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Description des champs de collecte à prévoir dans le SI pour calculer l'indicateur</w:t>
            </w:r>
          </w:p>
        </w:tc>
      </w:tr>
      <w:tr w:rsidR="002C12CF" w:rsidRPr="004E4553" w14:paraId="69774B42" w14:textId="77777777" w:rsidTr="7E009BFB">
        <w:trPr>
          <w:trHeight w:val="53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tcPr>
          <w:p w14:paraId="645253F9"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D77B55">
              <w:rPr>
                <w:rFonts w:eastAsia="Times New Roman" w:cstheme="minorHAnsi"/>
                <w:b/>
                <w:bCs/>
                <w:color w:val="000000"/>
                <w:sz w:val="16"/>
                <w:szCs w:val="16"/>
                <w:lang w:eastAsia="fr-FR"/>
              </w:rPr>
              <w:t>Lien avec les OCS et les financements non liés aux coûts</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tcPr>
          <w:p w14:paraId="456C5EA2" w14:textId="242E7A9E" w:rsidR="002C12CF" w:rsidRPr="004E4553" w:rsidRDefault="002C12CF" w:rsidP="00B73753">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w:t>
            </w:r>
          </w:p>
        </w:tc>
      </w:tr>
      <w:tr w:rsidR="00AF364E" w:rsidRPr="004E4553" w14:paraId="13198DB7" w14:textId="77777777" w:rsidTr="7E009BFB">
        <w:trPr>
          <w:trHeight w:val="70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208F1E16"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Points d'attention identifiés durant la programmation 2014-2020</w:t>
            </w:r>
          </w:p>
        </w:tc>
        <w:tc>
          <w:tcPr>
            <w:tcW w:w="708" w:type="dxa"/>
            <w:tcBorders>
              <w:top w:val="nil"/>
              <w:left w:val="nil"/>
              <w:bottom w:val="single" w:sz="4" w:space="0" w:color="auto"/>
              <w:right w:val="single" w:sz="4" w:space="0" w:color="auto"/>
            </w:tcBorders>
            <w:shd w:val="clear" w:color="auto" w:fill="auto"/>
            <w:noWrap/>
            <w:vAlign w:val="bottom"/>
            <w:hideMark/>
          </w:tcPr>
          <w:p w14:paraId="2D81F62E" w14:textId="09906E15" w:rsidR="002C12CF" w:rsidRPr="004E4553" w:rsidRDefault="002C12CF" w:rsidP="00B73753">
            <w:pPr>
              <w:spacing w:after="0" w:line="240" w:lineRule="auto"/>
              <w:rPr>
                <w:rFonts w:eastAsia="Times New Roman" w:cstheme="minorHAnsi"/>
                <w:color w:val="000000"/>
                <w:sz w:val="16"/>
                <w:szCs w:val="16"/>
                <w:lang w:eastAsia="fr-FR"/>
              </w:rPr>
            </w:pPr>
          </w:p>
        </w:tc>
        <w:tc>
          <w:tcPr>
            <w:tcW w:w="6368" w:type="dxa"/>
            <w:tcBorders>
              <w:top w:val="nil"/>
              <w:left w:val="nil"/>
              <w:bottom w:val="single" w:sz="4" w:space="0" w:color="auto"/>
              <w:right w:val="single" w:sz="4" w:space="0" w:color="auto"/>
            </w:tcBorders>
            <w:shd w:val="clear" w:color="auto" w:fill="auto"/>
            <w:vAlign w:val="center"/>
            <w:hideMark/>
          </w:tcPr>
          <w:p w14:paraId="6DCE016C" w14:textId="77777777" w:rsidR="002C12CF" w:rsidRPr="004E4553" w:rsidRDefault="002C12CF" w:rsidP="00B73753">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w:t>
            </w:r>
          </w:p>
        </w:tc>
      </w:tr>
      <w:tr w:rsidR="00AF364E" w:rsidRPr="004E4553" w14:paraId="365F537C" w14:textId="77777777" w:rsidTr="7E009BFB">
        <w:trPr>
          <w:trHeight w:val="70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tcPr>
          <w:p w14:paraId="565E5429"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D77B55">
              <w:rPr>
                <w:rFonts w:eastAsia="Times New Roman" w:cstheme="minorHAnsi"/>
                <w:b/>
                <w:bCs/>
                <w:color w:val="000000"/>
                <w:sz w:val="16"/>
                <w:szCs w:val="16"/>
                <w:lang w:eastAsia="fr-FR"/>
              </w:rPr>
              <w:t>Point d'attention aides d'Etat</w:t>
            </w:r>
          </w:p>
        </w:tc>
        <w:tc>
          <w:tcPr>
            <w:tcW w:w="708" w:type="dxa"/>
            <w:tcBorders>
              <w:top w:val="nil"/>
              <w:left w:val="nil"/>
              <w:bottom w:val="single" w:sz="4" w:space="0" w:color="auto"/>
              <w:right w:val="single" w:sz="4" w:space="0" w:color="auto"/>
            </w:tcBorders>
            <w:shd w:val="clear" w:color="auto" w:fill="auto"/>
            <w:noWrap/>
            <w:vAlign w:val="bottom"/>
          </w:tcPr>
          <w:p w14:paraId="7BCF88F3" w14:textId="24E7010C" w:rsidR="002C12CF" w:rsidRPr="004E4553" w:rsidRDefault="00AF620E" w:rsidP="00B73753">
            <w:pPr>
              <w:spacing w:after="0" w:line="240" w:lineRule="auto"/>
              <w:rPr>
                <w:rFonts w:eastAsia="Times New Roman" w:cstheme="minorHAnsi"/>
                <w:color w:val="000000"/>
                <w:sz w:val="16"/>
                <w:szCs w:val="16"/>
                <w:lang w:eastAsia="fr-FR"/>
              </w:rPr>
            </w:pPr>
            <w:r w:rsidRPr="00F311B6">
              <w:rPr>
                <w:rFonts w:eastAsia="Times New Roman" w:cstheme="minorHAnsi"/>
                <w:noProof/>
                <w:color w:val="000000"/>
                <w:sz w:val="16"/>
                <w:szCs w:val="16"/>
                <w:lang w:eastAsia="fr-FR"/>
              </w:rPr>
              <w:drawing>
                <wp:anchor distT="0" distB="0" distL="114300" distR="114300" simplePos="0" relativeHeight="251658266" behindDoc="0" locked="0" layoutInCell="1" allowOverlap="1" wp14:anchorId="4FA038A9" wp14:editId="5E3BB646">
                  <wp:simplePos x="0" y="0"/>
                  <wp:positionH relativeFrom="column">
                    <wp:posOffset>81915</wp:posOffset>
                  </wp:positionH>
                  <wp:positionV relativeFrom="paragraph">
                    <wp:posOffset>-237490</wp:posOffset>
                  </wp:positionV>
                  <wp:extent cx="311150" cy="260350"/>
                  <wp:effectExtent l="0" t="0" r="0" b="6350"/>
                  <wp:wrapNone/>
                  <wp:docPr id="2" name="Picture 2" descr="image004">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4BA052A-B3E5-4C0C-999B-0EEB44C2E320}"/>
                      </a:ext>
                    </a:extLst>
                  </wp:docPr>
                  <wp:cNvGraphicFramePr/>
                  <a:graphic xmlns:a="http://schemas.openxmlformats.org/drawingml/2006/main">
                    <a:graphicData uri="http://schemas.openxmlformats.org/drawingml/2006/picture">
                      <pic:pic xmlns:pic="http://schemas.openxmlformats.org/drawingml/2006/picture">
                        <pic:nvPicPr>
                          <pic:cNvPr id="4" name="Picture 5" descr="image00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4BA052A-B3E5-4C0C-999B-0EEB44C2E320}"/>
                              </a:ext>
                            </a:extLst>
                          </pic:cNvPr>
                          <pic:cNvPicPr>
                            <a:picLocks noChangeAspect="1" noChangeArrowheads="1"/>
                          </pic:cNvPicPr>
                        </pic:nvPicPr>
                        <pic:blipFill rotWithShape="1">
                          <a:blip r:embed="rId20">
                            <a:extLst>
                              <a:ext uri="{28A0092B-C50C-407E-A947-70E740481C1C}">
                                <a14:useLocalDpi xmlns:a14="http://schemas.microsoft.com/office/drawing/2010/main" val="0"/>
                              </a:ext>
                            </a:extLst>
                          </a:blip>
                          <a:srcRect l="29652" t="56549" r="63963" b="39743"/>
                          <a:stretch/>
                        </pic:blipFill>
                        <pic:spPr bwMode="auto">
                          <a:xfrm>
                            <a:off x="0" y="0"/>
                            <a:ext cx="311150" cy="260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11B6">
              <w:rPr>
                <w:rFonts w:eastAsia="Times New Roman" w:cstheme="minorHAnsi"/>
                <w:noProof/>
                <w:color w:val="000000"/>
                <w:sz w:val="16"/>
                <w:szCs w:val="16"/>
                <w:lang w:eastAsia="fr-FR"/>
              </w:rPr>
              <w:drawing>
                <wp:anchor distT="0" distB="0" distL="114300" distR="114300" simplePos="0" relativeHeight="251658261" behindDoc="0" locked="0" layoutInCell="1" allowOverlap="1" wp14:anchorId="19DFDF43" wp14:editId="75571FDC">
                  <wp:simplePos x="0" y="0"/>
                  <wp:positionH relativeFrom="column">
                    <wp:posOffset>84455</wp:posOffset>
                  </wp:positionH>
                  <wp:positionV relativeFrom="paragraph">
                    <wp:posOffset>-654050</wp:posOffset>
                  </wp:positionV>
                  <wp:extent cx="311150" cy="260350"/>
                  <wp:effectExtent l="0" t="0" r="0" b="6350"/>
                  <wp:wrapNone/>
                  <wp:docPr id="12" name="Picture 12" descr="image004">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4BA052A-B3E5-4C0C-999B-0EEB44C2E320}"/>
                      </a:ext>
                    </a:extLst>
                  </wp:docPr>
                  <wp:cNvGraphicFramePr/>
                  <a:graphic xmlns:a="http://schemas.openxmlformats.org/drawingml/2006/main">
                    <a:graphicData uri="http://schemas.openxmlformats.org/drawingml/2006/picture">
                      <pic:pic xmlns:pic="http://schemas.openxmlformats.org/drawingml/2006/picture">
                        <pic:nvPicPr>
                          <pic:cNvPr id="4" name="Picture 5" descr="image00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4BA052A-B3E5-4C0C-999B-0EEB44C2E320}"/>
                              </a:ext>
                            </a:extLst>
                          </pic:cNvPr>
                          <pic:cNvPicPr>
                            <a:picLocks noChangeAspect="1" noChangeArrowheads="1"/>
                          </pic:cNvPicPr>
                        </pic:nvPicPr>
                        <pic:blipFill rotWithShape="1">
                          <a:blip r:embed="rId20">
                            <a:extLst>
                              <a:ext uri="{28A0092B-C50C-407E-A947-70E740481C1C}">
                                <a14:useLocalDpi xmlns:a14="http://schemas.microsoft.com/office/drawing/2010/main" val="0"/>
                              </a:ext>
                            </a:extLst>
                          </a:blip>
                          <a:srcRect l="29652" t="56549" r="63963" b="39743"/>
                          <a:stretch/>
                        </pic:blipFill>
                        <pic:spPr bwMode="auto">
                          <a:xfrm>
                            <a:off x="0" y="0"/>
                            <a:ext cx="311150" cy="2603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68" w:type="dxa"/>
            <w:tcBorders>
              <w:top w:val="nil"/>
              <w:left w:val="nil"/>
              <w:bottom w:val="single" w:sz="4" w:space="0" w:color="auto"/>
              <w:right w:val="single" w:sz="4" w:space="0" w:color="auto"/>
            </w:tcBorders>
            <w:shd w:val="clear" w:color="auto" w:fill="auto"/>
            <w:vAlign w:val="center"/>
          </w:tcPr>
          <w:p w14:paraId="63C5CD3C" w14:textId="77777777" w:rsidR="002C12CF" w:rsidRPr="00F311B6" w:rsidRDefault="002C12CF" w:rsidP="00B73753">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w:t>
            </w:r>
          </w:p>
        </w:tc>
      </w:tr>
      <w:tr w:rsidR="002C12CF" w:rsidRPr="004E4553" w14:paraId="1C43EBB4" w14:textId="77777777" w:rsidTr="7E009BFB">
        <w:trPr>
          <w:trHeight w:val="380"/>
        </w:trPr>
        <w:tc>
          <w:tcPr>
            <w:tcW w:w="0" w:type="auto"/>
            <w:gridSpan w:val="3"/>
            <w:tcBorders>
              <w:top w:val="single" w:sz="8" w:space="0" w:color="auto"/>
              <w:left w:val="single" w:sz="8" w:space="0" w:color="auto"/>
              <w:bottom w:val="single" w:sz="8" w:space="0" w:color="auto"/>
              <w:right w:val="single" w:sz="8" w:space="0" w:color="000000" w:themeColor="text1"/>
            </w:tcBorders>
            <w:shd w:val="clear" w:color="auto" w:fill="3F7686"/>
            <w:noWrap/>
            <w:vAlign w:val="center"/>
            <w:hideMark/>
          </w:tcPr>
          <w:p w14:paraId="021289FA" w14:textId="77777777" w:rsidR="002C12CF" w:rsidRPr="004E4553" w:rsidRDefault="002C12CF" w:rsidP="00B73753">
            <w:pPr>
              <w:spacing w:after="0" w:line="240" w:lineRule="auto"/>
              <w:jc w:val="center"/>
              <w:rPr>
                <w:rFonts w:eastAsia="Times New Roman" w:cstheme="minorHAnsi"/>
                <w:b/>
                <w:bCs/>
                <w:color w:val="FFFFFF"/>
                <w:sz w:val="16"/>
                <w:szCs w:val="16"/>
                <w:lang w:eastAsia="fr-FR"/>
              </w:rPr>
            </w:pPr>
            <w:r w:rsidRPr="004E4553">
              <w:rPr>
                <w:rFonts w:eastAsia="Times New Roman" w:cstheme="minorHAnsi"/>
                <w:b/>
                <w:bCs/>
                <w:color w:val="FFFFFF"/>
                <w:sz w:val="16"/>
                <w:szCs w:val="16"/>
                <w:lang w:eastAsia="fr-FR"/>
              </w:rPr>
              <w:t>METHODE DE FIXATION DES VALEURS INTERMEDIAIRES ET CIBLES</w:t>
            </w:r>
          </w:p>
        </w:tc>
      </w:tr>
      <w:tr w:rsidR="002C12CF" w:rsidRPr="004E4553" w14:paraId="273BB6A7" w14:textId="77777777" w:rsidTr="7E009BFB">
        <w:trPr>
          <w:trHeight w:val="800"/>
        </w:trPr>
        <w:tc>
          <w:tcPr>
            <w:tcW w:w="0" w:type="auto"/>
            <w:tcBorders>
              <w:top w:val="single" w:sz="8" w:space="0" w:color="auto"/>
              <w:left w:val="single" w:sz="8" w:space="0" w:color="auto"/>
              <w:bottom w:val="single" w:sz="4" w:space="0" w:color="auto"/>
              <w:right w:val="single" w:sz="4" w:space="0" w:color="auto"/>
            </w:tcBorders>
            <w:shd w:val="clear" w:color="auto" w:fill="DAEAEE"/>
            <w:vAlign w:val="center"/>
            <w:hideMark/>
          </w:tcPr>
          <w:p w14:paraId="74B60E7D"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Méthode de fixation des valeurs intermédiaires et cibles envisagée</w:t>
            </w:r>
          </w:p>
        </w:tc>
        <w:tc>
          <w:tcPr>
            <w:tcW w:w="0" w:type="auto"/>
            <w:gridSpan w:val="2"/>
            <w:tcBorders>
              <w:top w:val="single" w:sz="8" w:space="0" w:color="auto"/>
              <w:left w:val="nil"/>
              <w:bottom w:val="single" w:sz="4" w:space="0" w:color="auto"/>
              <w:right w:val="single" w:sz="8" w:space="0" w:color="000000" w:themeColor="text1"/>
            </w:tcBorders>
            <w:shd w:val="clear" w:color="auto" w:fill="auto"/>
            <w:vAlign w:val="center"/>
            <w:hideMark/>
          </w:tcPr>
          <w:p w14:paraId="0756C7CD" w14:textId="20B91EC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 xml:space="preserve">Description générale de la méthode de fixation des valeurs cibles et intermédiaires pour l'indicateur </w:t>
            </w:r>
          </w:p>
        </w:tc>
      </w:tr>
      <w:tr w:rsidR="002C12CF" w:rsidRPr="004E4553" w14:paraId="625D6589" w14:textId="77777777" w:rsidTr="7E009BFB">
        <w:trPr>
          <w:trHeight w:val="61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38DADA78"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Ratios de référence disponibles</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3EFBF11B" w14:textId="1642EE35" w:rsidR="002C12CF" w:rsidRPr="004E4553" w:rsidRDefault="00AF364E" w:rsidP="00B73753">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 xml:space="preserve">Si applicable - </w:t>
            </w:r>
            <w:r w:rsidR="002C12CF" w:rsidRPr="004E4553">
              <w:rPr>
                <w:rFonts w:eastAsia="Times New Roman" w:cstheme="minorHAnsi"/>
                <w:color w:val="000000"/>
                <w:sz w:val="16"/>
                <w:szCs w:val="16"/>
                <w:lang w:eastAsia="fr-FR"/>
              </w:rPr>
              <w:t>Valeurs des coûts unitaires nationaux en Métropole et dans les Régions ultrapériphériques, méthode de calcul et sources d'information disponibles (Etat de l'art)</w:t>
            </w:r>
          </w:p>
        </w:tc>
      </w:tr>
      <w:tr w:rsidR="002C12CF" w:rsidRPr="004E4553" w14:paraId="4939555C" w14:textId="77777777" w:rsidTr="7E009BFB">
        <w:trPr>
          <w:trHeight w:val="610"/>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340D129C" w14:textId="78DE829E"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Fichier de calcul des cibles correspondant</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748FBC57" w14:textId="57142230" w:rsidR="002C12CF" w:rsidRPr="00AF364E" w:rsidRDefault="00092F14" w:rsidP="00B73753">
            <w:pPr>
              <w:spacing w:after="0" w:line="240" w:lineRule="auto"/>
              <w:rPr>
                <w:rFonts w:eastAsia="Times New Roman" w:cstheme="minorHAnsi"/>
                <w:i/>
                <w:iCs/>
                <w:color w:val="000000"/>
                <w:sz w:val="16"/>
                <w:szCs w:val="16"/>
                <w:lang w:eastAsia="fr-FR"/>
              </w:rPr>
            </w:pPr>
            <w:r w:rsidRPr="00AF364E">
              <w:rPr>
                <w:rFonts w:eastAsia="Times New Roman" w:cstheme="minorHAnsi"/>
                <w:i/>
                <w:iCs/>
                <w:color w:val="000000"/>
                <w:sz w:val="16"/>
                <w:szCs w:val="16"/>
                <w:lang w:eastAsia="fr-FR"/>
              </w:rPr>
              <w:t>A compléter par les AG</w:t>
            </w:r>
          </w:p>
        </w:tc>
      </w:tr>
      <w:tr w:rsidR="002C12CF" w:rsidRPr="004E4553" w14:paraId="576F2951" w14:textId="77777777" w:rsidTr="7E009BFB">
        <w:trPr>
          <w:trHeight w:val="703"/>
        </w:trPr>
        <w:tc>
          <w:tcPr>
            <w:tcW w:w="0" w:type="auto"/>
            <w:tcBorders>
              <w:top w:val="single" w:sz="4" w:space="0" w:color="auto"/>
              <w:left w:val="single" w:sz="8" w:space="0" w:color="auto"/>
              <w:bottom w:val="single" w:sz="4" w:space="0" w:color="auto"/>
              <w:right w:val="single" w:sz="4" w:space="0" w:color="auto"/>
            </w:tcBorders>
            <w:shd w:val="clear" w:color="auto" w:fill="DAEAEE"/>
            <w:vAlign w:val="center"/>
            <w:hideMark/>
          </w:tcPr>
          <w:p w14:paraId="378C78B9"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Points d'attention identifiés durant la programmation 2014-2020</w:t>
            </w:r>
          </w:p>
        </w:tc>
        <w:tc>
          <w:tcPr>
            <w:tcW w:w="0" w:type="auto"/>
            <w:gridSpan w:val="2"/>
            <w:tcBorders>
              <w:top w:val="single" w:sz="4" w:space="0" w:color="auto"/>
              <w:left w:val="nil"/>
              <w:bottom w:val="single" w:sz="4" w:space="0" w:color="auto"/>
              <w:right w:val="single" w:sz="8" w:space="0" w:color="000000" w:themeColor="text1"/>
            </w:tcBorders>
            <w:shd w:val="clear" w:color="auto" w:fill="auto"/>
            <w:vAlign w:val="center"/>
            <w:hideMark/>
          </w:tcPr>
          <w:p w14:paraId="230023EE" w14:textId="60E07DC5" w:rsidR="002C12CF" w:rsidRPr="00AF364E" w:rsidRDefault="00092F14" w:rsidP="00B73753">
            <w:pPr>
              <w:spacing w:after="0" w:line="240" w:lineRule="auto"/>
              <w:rPr>
                <w:rFonts w:eastAsia="Times New Roman" w:cstheme="minorHAnsi"/>
                <w:i/>
                <w:iCs/>
                <w:color w:val="000000"/>
                <w:sz w:val="16"/>
                <w:szCs w:val="16"/>
                <w:lang w:eastAsia="fr-FR"/>
              </w:rPr>
            </w:pPr>
            <w:r w:rsidRPr="00AF364E">
              <w:rPr>
                <w:rFonts w:eastAsia="Times New Roman" w:cstheme="minorHAnsi"/>
                <w:i/>
                <w:iCs/>
                <w:color w:val="000000"/>
                <w:sz w:val="16"/>
                <w:szCs w:val="16"/>
                <w:lang w:eastAsia="fr-FR"/>
              </w:rPr>
              <w:t>A compléter par les AG</w:t>
            </w:r>
          </w:p>
        </w:tc>
      </w:tr>
      <w:tr w:rsidR="002C12CF" w:rsidRPr="004E4553" w14:paraId="56995B70" w14:textId="77777777" w:rsidTr="7E009BFB">
        <w:trPr>
          <w:trHeight w:val="1111"/>
        </w:trPr>
        <w:tc>
          <w:tcPr>
            <w:tcW w:w="0" w:type="auto"/>
            <w:tcBorders>
              <w:top w:val="single" w:sz="4" w:space="0" w:color="auto"/>
              <w:left w:val="single" w:sz="8" w:space="0" w:color="auto"/>
              <w:bottom w:val="single" w:sz="8" w:space="0" w:color="auto"/>
              <w:right w:val="single" w:sz="4" w:space="0" w:color="auto"/>
            </w:tcBorders>
            <w:shd w:val="clear" w:color="auto" w:fill="DAEAEE"/>
            <w:vAlign w:val="center"/>
            <w:hideMark/>
          </w:tcPr>
          <w:p w14:paraId="5E90E9AE"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Description du raisonnement des calculs réalisés et des ajustements opérés pour calculer les valeurs intermédiaires (2024) et cibles (2029)</w:t>
            </w:r>
          </w:p>
        </w:tc>
        <w:tc>
          <w:tcPr>
            <w:tcW w:w="0" w:type="auto"/>
            <w:gridSpan w:val="2"/>
            <w:tcBorders>
              <w:top w:val="single" w:sz="4" w:space="0" w:color="auto"/>
              <w:left w:val="nil"/>
              <w:bottom w:val="single" w:sz="8" w:space="0" w:color="auto"/>
              <w:right w:val="single" w:sz="8" w:space="0" w:color="000000" w:themeColor="text1"/>
            </w:tcBorders>
            <w:shd w:val="clear" w:color="auto" w:fill="auto"/>
            <w:vAlign w:val="center"/>
            <w:hideMark/>
          </w:tcPr>
          <w:p w14:paraId="7861AF92" w14:textId="77777777" w:rsidR="002C12CF" w:rsidRPr="00AF364E" w:rsidRDefault="002C12CF" w:rsidP="00B73753">
            <w:pPr>
              <w:spacing w:after="0" w:line="240" w:lineRule="auto"/>
              <w:rPr>
                <w:rFonts w:eastAsia="Times New Roman" w:cstheme="minorHAnsi"/>
                <w:i/>
                <w:iCs/>
                <w:color w:val="000000"/>
                <w:sz w:val="16"/>
                <w:szCs w:val="16"/>
                <w:lang w:eastAsia="fr-FR"/>
              </w:rPr>
            </w:pPr>
            <w:r w:rsidRPr="00AF364E">
              <w:rPr>
                <w:rFonts w:eastAsia="Times New Roman" w:cstheme="minorHAnsi"/>
                <w:i/>
                <w:iCs/>
                <w:color w:val="000000"/>
                <w:sz w:val="16"/>
                <w:szCs w:val="16"/>
                <w:lang w:eastAsia="fr-FR"/>
              </w:rPr>
              <w:t>A compléter par les AG</w:t>
            </w:r>
          </w:p>
        </w:tc>
      </w:tr>
      <w:tr w:rsidR="002C12CF" w:rsidRPr="004E4553" w14:paraId="7A59ADBE" w14:textId="77777777" w:rsidTr="7E009BFB">
        <w:trPr>
          <w:trHeight w:val="400"/>
        </w:trPr>
        <w:tc>
          <w:tcPr>
            <w:tcW w:w="0" w:type="auto"/>
            <w:gridSpan w:val="3"/>
            <w:tcBorders>
              <w:top w:val="single" w:sz="8" w:space="0" w:color="auto"/>
              <w:left w:val="single" w:sz="8" w:space="0" w:color="auto"/>
              <w:bottom w:val="single" w:sz="8" w:space="0" w:color="auto"/>
              <w:right w:val="single" w:sz="8" w:space="0" w:color="000000" w:themeColor="text1"/>
            </w:tcBorders>
            <w:shd w:val="clear" w:color="auto" w:fill="3F7686"/>
            <w:noWrap/>
            <w:vAlign w:val="center"/>
            <w:hideMark/>
          </w:tcPr>
          <w:p w14:paraId="5455CB00" w14:textId="77777777" w:rsidR="002C12CF" w:rsidRPr="004E4553" w:rsidRDefault="002C12CF" w:rsidP="00B73753">
            <w:pPr>
              <w:spacing w:after="0" w:line="240" w:lineRule="auto"/>
              <w:jc w:val="center"/>
              <w:rPr>
                <w:rFonts w:eastAsia="Times New Roman" w:cstheme="minorHAnsi"/>
                <w:b/>
                <w:bCs/>
                <w:color w:val="FFFFFF"/>
                <w:sz w:val="16"/>
                <w:szCs w:val="16"/>
                <w:lang w:eastAsia="fr-FR"/>
              </w:rPr>
            </w:pPr>
            <w:r w:rsidRPr="004E4553">
              <w:rPr>
                <w:rFonts w:eastAsia="Times New Roman" w:cstheme="minorHAnsi"/>
                <w:b/>
                <w:bCs/>
                <w:color w:val="FFFFFF"/>
                <w:sz w:val="16"/>
                <w:szCs w:val="16"/>
                <w:lang w:eastAsia="fr-FR"/>
              </w:rPr>
              <w:t>COMMENTAIRES</w:t>
            </w:r>
          </w:p>
        </w:tc>
      </w:tr>
      <w:tr w:rsidR="002C12CF" w:rsidRPr="004E4553" w14:paraId="50B2E7B4" w14:textId="77777777" w:rsidTr="7E009BFB">
        <w:trPr>
          <w:trHeight w:val="450"/>
        </w:trPr>
        <w:tc>
          <w:tcPr>
            <w:tcW w:w="0" w:type="auto"/>
            <w:gridSpan w:val="3"/>
            <w:tcBorders>
              <w:top w:val="nil"/>
              <w:left w:val="single" w:sz="4" w:space="0" w:color="auto"/>
              <w:bottom w:val="single" w:sz="4" w:space="0" w:color="auto"/>
              <w:right w:val="single" w:sz="4" w:space="0" w:color="auto"/>
            </w:tcBorders>
            <w:vAlign w:val="center"/>
            <w:hideMark/>
          </w:tcPr>
          <w:p w14:paraId="526D9326" w14:textId="77777777" w:rsidR="002C12CF" w:rsidRPr="004E4553" w:rsidRDefault="002C12CF" w:rsidP="00B73753">
            <w:pPr>
              <w:spacing w:after="0" w:line="240" w:lineRule="auto"/>
              <w:rPr>
                <w:rFonts w:eastAsia="Times New Roman" w:cstheme="minorHAnsi"/>
                <w:color w:val="000000"/>
                <w:sz w:val="16"/>
                <w:szCs w:val="16"/>
                <w:lang w:eastAsia="fr-FR"/>
              </w:rPr>
            </w:pPr>
          </w:p>
        </w:tc>
      </w:tr>
    </w:tbl>
    <w:p w14:paraId="7A6FC87E" w14:textId="77777777" w:rsidR="002C12CF" w:rsidRDefault="002C12CF" w:rsidP="002C12CF"/>
    <w:tbl>
      <w:tblPr>
        <w:tblW w:w="0" w:type="auto"/>
        <w:tblCellMar>
          <w:left w:w="70" w:type="dxa"/>
          <w:right w:w="70" w:type="dxa"/>
        </w:tblCellMar>
        <w:tblLook w:val="04A0" w:firstRow="1" w:lastRow="0" w:firstColumn="1" w:lastColumn="0" w:noHBand="0" w:noVBand="1"/>
      </w:tblPr>
      <w:tblGrid>
        <w:gridCol w:w="758"/>
        <w:gridCol w:w="758"/>
        <w:gridCol w:w="758"/>
        <w:gridCol w:w="758"/>
        <w:gridCol w:w="867"/>
        <w:gridCol w:w="757"/>
        <w:gridCol w:w="757"/>
        <w:gridCol w:w="757"/>
        <w:gridCol w:w="757"/>
        <w:gridCol w:w="769"/>
        <w:gridCol w:w="757"/>
        <w:gridCol w:w="757"/>
      </w:tblGrid>
      <w:tr w:rsidR="002C12CF" w:rsidRPr="004E4553" w14:paraId="0FB6234C" w14:textId="77777777" w:rsidTr="00B73753">
        <w:trPr>
          <w:trHeight w:val="290"/>
        </w:trPr>
        <w:tc>
          <w:tcPr>
            <w:tcW w:w="0" w:type="auto"/>
            <w:gridSpan w:val="12"/>
            <w:tcBorders>
              <w:top w:val="single" w:sz="8" w:space="0" w:color="auto"/>
              <w:left w:val="single" w:sz="8" w:space="0" w:color="auto"/>
              <w:bottom w:val="single" w:sz="8" w:space="0" w:color="auto"/>
              <w:right w:val="single" w:sz="8" w:space="0" w:color="000000"/>
            </w:tcBorders>
            <w:shd w:val="clear" w:color="000000" w:fill="3F7686"/>
            <w:noWrap/>
            <w:vAlign w:val="center"/>
            <w:hideMark/>
          </w:tcPr>
          <w:p w14:paraId="2D6B7D64" w14:textId="77777777" w:rsidR="002C12CF" w:rsidRPr="004E4553" w:rsidRDefault="002C12CF" w:rsidP="00B73753">
            <w:pPr>
              <w:spacing w:after="0" w:line="240" w:lineRule="auto"/>
              <w:jc w:val="center"/>
              <w:rPr>
                <w:rFonts w:eastAsia="Times New Roman" w:cstheme="minorHAnsi"/>
                <w:b/>
                <w:bCs/>
                <w:color w:val="FFFFFF"/>
                <w:sz w:val="16"/>
                <w:szCs w:val="16"/>
                <w:lang w:eastAsia="fr-FR"/>
              </w:rPr>
            </w:pPr>
            <w:r w:rsidRPr="004E4553">
              <w:rPr>
                <w:rFonts w:eastAsia="Times New Roman" w:cstheme="minorHAnsi"/>
                <w:b/>
                <w:bCs/>
                <w:color w:val="FFFFFF"/>
                <w:sz w:val="16"/>
                <w:szCs w:val="16"/>
                <w:lang w:eastAsia="fr-FR"/>
              </w:rPr>
              <w:t>VOLET PROGRAMME</w:t>
            </w:r>
          </w:p>
        </w:tc>
      </w:tr>
      <w:tr w:rsidR="002C12CF" w:rsidRPr="004E4553" w14:paraId="4FA28403" w14:textId="77777777" w:rsidTr="00B73753">
        <w:trPr>
          <w:trHeight w:val="360"/>
        </w:trPr>
        <w:tc>
          <w:tcPr>
            <w:tcW w:w="0" w:type="auto"/>
            <w:gridSpan w:val="2"/>
            <w:tcBorders>
              <w:top w:val="single" w:sz="8" w:space="0" w:color="auto"/>
              <w:left w:val="single" w:sz="8" w:space="0" w:color="auto"/>
              <w:bottom w:val="single" w:sz="4" w:space="0" w:color="auto"/>
              <w:right w:val="single" w:sz="4" w:space="0" w:color="auto"/>
            </w:tcBorders>
            <w:shd w:val="clear" w:color="000000" w:fill="DAEAEE"/>
            <w:vAlign w:val="center"/>
            <w:hideMark/>
          </w:tcPr>
          <w:p w14:paraId="5974D667"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Catégorie de région</w:t>
            </w:r>
          </w:p>
        </w:tc>
        <w:tc>
          <w:tcPr>
            <w:tcW w:w="0" w:type="auto"/>
            <w:gridSpan w:val="10"/>
            <w:tcBorders>
              <w:top w:val="single" w:sz="8" w:space="0" w:color="auto"/>
              <w:left w:val="nil"/>
              <w:bottom w:val="single" w:sz="4" w:space="0" w:color="auto"/>
              <w:right w:val="single" w:sz="8" w:space="0" w:color="000000"/>
            </w:tcBorders>
            <w:shd w:val="clear" w:color="auto" w:fill="auto"/>
            <w:vAlign w:val="center"/>
            <w:hideMark/>
          </w:tcPr>
          <w:p w14:paraId="7252054E"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Régions plus développées, Régions en transition, Régions moins développées</w:t>
            </w:r>
          </w:p>
        </w:tc>
      </w:tr>
      <w:tr w:rsidR="002C12CF" w:rsidRPr="004E4553" w14:paraId="0321E9FE" w14:textId="77777777" w:rsidTr="00B73753">
        <w:trPr>
          <w:trHeight w:val="2170"/>
        </w:trPr>
        <w:tc>
          <w:tcPr>
            <w:tcW w:w="0" w:type="auto"/>
            <w:gridSpan w:val="2"/>
            <w:tcBorders>
              <w:top w:val="single" w:sz="4" w:space="0" w:color="auto"/>
              <w:left w:val="single" w:sz="8" w:space="0" w:color="auto"/>
              <w:bottom w:val="single" w:sz="4" w:space="0" w:color="auto"/>
              <w:right w:val="single" w:sz="4" w:space="0" w:color="auto"/>
            </w:tcBorders>
            <w:shd w:val="clear" w:color="000000" w:fill="DAEAEE"/>
            <w:vAlign w:val="center"/>
            <w:hideMark/>
          </w:tcPr>
          <w:p w14:paraId="28AF388A"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Niveau de rattachement de l’indicateur dans le programme</w:t>
            </w:r>
            <w:r w:rsidRPr="004E4553">
              <w:rPr>
                <w:rFonts w:eastAsia="Times New Roman" w:cstheme="minorHAnsi"/>
                <w:b/>
                <w:bCs/>
                <w:color w:val="000000"/>
                <w:sz w:val="16"/>
                <w:szCs w:val="16"/>
                <w:lang w:eastAsia="fr-FR"/>
              </w:rPr>
              <w:br/>
              <w:t>(Priorité/Objectif spécifique)</w:t>
            </w:r>
          </w:p>
        </w:tc>
        <w:tc>
          <w:tcPr>
            <w:tcW w:w="0" w:type="auto"/>
            <w:gridSpan w:val="10"/>
            <w:tcBorders>
              <w:top w:val="single" w:sz="4" w:space="0" w:color="auto"/>
              <w:left w:val="nil"/>
              <w:bottom w:val="single" w:sz="4" w:space="0" w:color="auto"/>
              <w:right w:val="single" w:sz="8" w:space="0" w:color="000000"/>
            </w:tcBorders>
            <w:shd w:val="clear" w:color="auto" w:fill="auto"/>
            <w:vAlign w:val="center"/>
            <w:hideMark/>
          </w:tcPr>
          <w:p w14:paraId="6518CA9E" w14:textId="650EEEFE"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 xml:space="preserve">Il s’agit de préciser à quel niveau du programme l’indicateur concerné est rattaché. Attention, le même indicateur peut être rattaché à plusieurs endroits du programme (cas pour les indicateurs communs FEDER relatifs aux entreprises) : </w:t>
            </w:r>
            <w:r w:rsidRPr="004E4553">
              <w:rPr>
                <w:rFonts w:eastAsia="Times New Roman" w:cstheme="minorHAnsi"/>
                <w:color w:val="000000"/>
                <w:sz w:val="16"/>
                <w:szCs w:val="16"/>
                <w:lang w:eastAsia="fr-FR"/>
              </w:rPr>
              <w:br/>
              <w:t xml:space="preserve">Exemple : </w:t>
            </w:r>
            <w:r w:rsidRPr="004E4553">
              <w:rPr>
                <w:rFonts w:eastAsia="Times New Roman" w:cstheme="minorHAnsi"/>
                <w:color w:val="000000"/>
                <w:sz w:val="16"/>
                <w:szCs w:val="16"/>
                <w:lang w:eastAsia="fr-FR"/>
              </w:rPr>
              <w:br/>
              <w:t xml:space="preserve">• Priorité 1 / Objectif spécifique 1.i </w:t>
            </w:r>
            <w:r w:rsidRPr="004E4553">
              <w:rPr>
                <w:rFonts w:eastAsia="Times New Roman" w:cstheme="minorHAnsi"/>
                <w:color w:val="000000"/>
                <w:sz w:val="16"/>
                <w:szCs w:val="16"/>
                <w:lang w:eastAsia="fr-FR"/>
              </w:rPr>
              <w:br/>
              <w:t xml:space="preserve">• Priorité 2 / Objectif spécifique 2.i </w:t>
            </w:r>
            <w:r w:rsidRPr="004E4553">
              <w:rPr>
                <w:rFonts w:eastAsia="Times New Roman" w:cstheme="minorHAnsi"/>
                <w:color w:val="000000"/>
                <w:sz w:val="16"/>
                <w:szCs w:val="16"/>
                <w:lang w:eastAsia="fr-FR"/>
              </w:rPr>
              <w:br/>
              <w:t xml:space="preserve">En fonction de ce rattachement, un certain nombre d’informations relatives à l’indicateur doivent être adaptées : ratios de référence, service instructeur, valeurs de référence, valeurs annuelles, </w:t>
            </w:r>
            <w:r w:rsidR="00CA6292" w:rsidRPr="004E4553">
              <w:rPr>
                <w:rFonts w:eastAsia="Times New Roman" w:cstheme="minorHAnsi"/>
                <w:color w:val="000000"/>
                <w:sz w:val="16"/>
                <w:szCs w:val="16"/>
                <w:lang w:eastAsia="fr-FR"/>
              </w:rPr>
              <w:t>etc.</w:t>
            </w:r>
          </w:p>
        </w:tc>
      </w:tr>
      <w:tr w:rsidR="002C12CF" w:rsidRPr="004E4553" w14:paraId="1E50AAD3" w14:textId="77777777" w:rsidTr="00B73753">
        <w:trPr>
          <w:trHeight w:val="620"/>
        </w:trPr>
        <w:tc>
          <w:tcPr>
            <w:tcW w:w="0" w:type="auto"/>
            <w:gridSpan w:val="2"/>
            <w:tcBorders>
              <w:top w:val="single" w:sz="4" w:space="0" w:color="auto"/>
              <w:left w:val="single" w:sz="8" w:space="0" w:color="auto"/>
              <w:bottom w:val="single" w:sz="4" w:space="0" w:color="auto"/>
              <w:right w:val="single" w:sz="4" w:space="0" w:color="auto"/>
            </w:tcBorders>
            <w:shd w:val="clear" w:color="000000" w:fill="DAEAEE"/>
            <w:vAlign w:val="center"/>
            <w:hideMark/>
          </w:tcPr>
          <w:p w14:paraId="471A598A"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Justification du choix de l'indicateur</w:t>
            </w:r>
          </w:p>
        </w:tc>
        <w:tc>
          <w:tcPr>
            <w:tcW w:w="0" w:type="auto"/>
            <w:gridSpan w:val="10"/>
            <w:tcBorders>
              <w:top w:val="single" w:sz="4" w:space="0" w:color="auto"/>
              <w:left w:val="nil"/>
              <w:bottom w:val="single" w:sz="4" w:space="0" w:color="auto"/>
              <w:right w:val="single" w:sz="8" w:space="0" w:color="000000"/>
            </w:tcBorders>
            <w:shd w:val="clear" w:color="auto" w:fill="auto"/>
            <w:vAlign w:val="center"/>
            <w:hideMark/>
          </w:tcPr>
          <w:p w14:paraId="58E9D9AD"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Il s'agit de préciser, le cas échéant, pourquoi cet indicateur a été sélectionné dans le programme et pourquoi à ce niveau de rattachement dans le programme</w:t>
            </w:r>
          </w:p>
        </w:tc>
      </w:tr>
      <w:tr w:rsidR="002C12CF" w:rsidRPr="004E4553" w14:paraId="13A90F00" w14:textId="77777777" w:rsidTr="00B73753">
        <w:trPr>
          <w:trHeight w:val="1390"/>
        </w:trPr>
        <w:tc>
          <w:tcPr>
            <w:tcW w:w="0" w:type="auto"/>
            <w:gridSpan w:val="2"/>
            <w:tcBorders>
              <w:top w:val="single" w:sz="4" w:space="0" w:color="auto"/>
              <w:left w:val="single" w:sz="8" w:space="0" w:color="auto"/>
              <w:bottom w:val="single" w:sz="4" w:space="0" w:color="auto"/>
              <w:right w:val="single" w:sz="4" w:space="0" w:color="auto"/>
            </w:tcBorders>
            <w:shd w:val="clear" w:color="000000" w:fill="DAEAEE"/>
            <w:vAlign w:val="center"/>
            <w:hideMark/>
          </w:tcPr>
          <w:p w14:paraId="17B6267D"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lastRenderedPageBreak/>
              <w:t>Période d’effet/de fin</w:t>
            </w:r>
          </w:p>
        </w:tc>
        <w:tc>
          <w:tcPr>
            <w:tcW w:w="0" w:type="auto"/>
            <w:gridSpan w:val="10"/>
            <w:tcBorders>
              <w:top w:val="single" w:sz="4" w:space="0" w:color="auto"/>
              <w:left w:val="nil"/>
              <w:bottom w:val="single" w:sz="4" w:space="0" w:color="auto"/>
              <w:right w:val="single" w:sz="8" w:space="0" w:color="000000"/>
            </w:tcBorders>
            <w:shd w:val="clear" w:color="auto" w:fill="auto"/>
            <w:vAlign w:val="center"/>
            <w:hideMark/>
          </w:tcPr>
          <w:p w14:paraId="41EF47FA"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Les dates peuvent varier dans le cas où un indicateur prendrait effet après le démarrage du programme ou bien ne serait plus utilisé à compter d’une certaine date (antérieure à la fin de programme), du fait de la modification du programme.</w:t>
            </w:r>
            <w:r w:rsidRPr="004E4553">
              <w:rPr>
                <w:rFonts w:eastAsia="Times New Roman" w:cstheme="minorHAnsi"/>
                <w:color w:val="000000"/>
                <w:sz w:val="16"/>
                <w:szCs w:val="16"/>
                <w:lang w:eastAsia="fr-FR"/>
              </w:rPr>
              <w:br/>
              <w:t>Cette fiche permet de garder une trace sur les informations à conserver sur les indicateurs du programme par l’AG</w:t>
            </w:r>
          </w:p>
        </w:tc>
      </w:tr>
      <w:tr w:rsidR="002C12CF" w:rsidRPr="004E4553" w14:paraId="6100DBA2" w14:textId="77777777" w:rsidTr="00B73753">
        <w:trPr>
          <w:trHeight w:val="480"/>
        </w:trPr>
        <w:tc>
          <w:tcPr>
            <w:tcW w:w="0" w:type="auto"/>
            <w:gridSpan w:val="2"/>
            <w:tcBorders>
              <w:top w:val="single" w:sz="4" w:space="0" w:color="auto"/>
              <w:left w:val="single" w:sz="8" w:space="0" w:color="auto"/>
              <w:bottom w:val="single" w:sz="4" w:space="0" w:color="auto"/>
              <w:right w:val="single" w:sz="4" w:space="0" w:color="auto"/>
            </w:tcBorders>
            <w:shd w:val="clear" w:color="000000" w:fill="DAEAEE"/>
            <w:vAlign w:val="center"/>
            <w:hideMark/>
          </w:tcPr>
          <w:p w14:paraId="57B129EC"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Méthode retenue pour la fixation des valeurs</w:t>
            </w:r>
          </w:p>
        </w:tc>
        <w:tc>
          <w:tcPr>
            <w:tcW w:w="0" w:type="auto"/>
            <w:gridSpan w:val="10"/>
            <w:tcBorders>
              <w:top w:val="single" w:sz="4" w:space="0" w:color="auto"/>
              <w:left w:val="nil"/>
              <w:bottom w:val="single" w:sz="4" w:space="0" w:color="auto"/>
              <w:right w:val="single" w:sz="8" w:space="0" w:color="000000"/>
            </w:tcBorders>
            <w:shd w:val="clear" w:color="auto" w:fill="auto"/>
            <w:vAlign w:val="center"/>
            <w:hideMark/>
          </w:tcPr>
          <w:p w14:paraId="551B600E" w14:textId="4015A220" w:rsidR="00ED1C29" w:rsidRDefault="00AF364E" w:rsidP="00ED1C29">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Détail de la méthodologie retenue – Point d’attention : a</w:t>
            </w:r>
            <w:r w:rsidRPr="00AF364E">
              <w:rPr>
                <w:rFonts w:eastAsia="Times New Roman" w:cstheme="minorHAnsi"/>
                <w:color w:val="000000"/>
                <w:sz w:val="16"/>
                <w:szCs w:val="16"/>
                <w:lang w:eastAsia="fr-FR"/>
              </w:rPr>
              <w:t xml:space="preserve">u regard des exigences de la CE précisées à l’article 13 du projet de règlement cadre, </w:t>
            </w:r>
            <w:r w:rsidR="00ED1C29">
              <w:rPr>
                <w:rFonts w:eastAsia="Times New Roman" w:cstheme="minorHAnsi"/>
                <w:color w:val="000000"/>
                <w:sz w:val="16"/>
                <w:szCs w:val="16"/>
                <w:lang w:eastAsia="fr-FR"/>
              </w:rPr>
              <w:t xml:space="preserve">les </w:t>
            </w:r>
            <w:r w:rsidRPr="00AF364E">
              <w:rPr>
                <w:rFonts w:eastAsia="Times New Roman" w:cstheme="minorHAnsi"/>
                <w:color w:val="000000"/>
                <w:sz w:val="16"/>
                <w:szCs w:val="16"/>
                <w:lang w:eastAsia="fr-FR"/>
              </w:rPr>
              <w:t xml:space="preserve">méthodes utilisées </w:t>
            </w:r>
            <w:r w:rsidR="00ED1C29">
              <w:rPr>
                <w:rFonts w:eastAsia="Times New Roman" w:cstheme="minorHAnsi"/>
                <w:color w:val="000000"/>
                <w:sz w:val="16"/>
                <w:szCs w:val="16"/>
                <w:lang w:eastAsia="fr-FR"/>
              </w:rPr>
              <w:t xml:space="preserve">doivent être impérativement tracées </w:t>
            </w:r>
            <w:r w:rsidR="00A60845">
              <w:rPr>
                <w:rFonts w:eastAsia="Times New Roman" w:cstheme="minorHAnsi"/>
                <w:color w:val="000000"/>
                <w:sz w:val="16"/>
                <w:szCs w:val="16"/>
                <w:lang w:eastAsia="fr-FR"/>
              </w:rPr>
              <w:t>e</w:t>
            </w:r>
            <w:r w:rsidR="00A60845">
              <w:rPr>
                <w:rFonts w:eastAsia="Times New Roman"/>
                <w:color w:val="000000"/>
                <w:sz w:val="16"/>
                <w:szCs w:val="16"/>
                <w:lang w:eastAsia="fr-FR"/>
              </w:rPr>
              <w:t>t conservées.</w:t>
            </w:r>
            <w:r w:rsidR="00ED1C29">
              <w:rPr>
                <w:rFonts w:eastAsia="Times New Roman" w:cstheme="minorHAnsi"/>
                <w:color w:val="000000"/>
                <w:sz w:val="16"/>
                <w:szCs w:val="16"/>
                <w:lang w:eastAsia="fr-FR"/>
              </w:rPr>
              <w:t xml:space="preserve"> </w:t>
            </w:r>
          </w:p>
          <w:p w14:paraId="2C4B831F" w14:textId="4CC38199" w:rsidR="00AF364E" w:rsidRPr="00AF364E" w:rsidRDefault="00AF364E" w:rsidP="00ED1C29">
            <w:pPr>
              <w:spacing w:after="0" w:line="240" w:lineRule="auto"/>
              <w:rPr>
                <w:rFonts w:eastAsia="Times New Roman" w:cstheme="minorHAnsi"/>
                <w:color w:val="000000"/>
                <w:sz w:val="16"/>
                <w:szCs w:val="16"/>
                <w:lang w:eastAsia="fr-FR"/>
              </w:rPr>
            </w:pPr>
            <w:r w:rsidRPr="00AF364E">
              <w:rPr>
                <w:rFonts w:eastAsia="Times New Roman" w:cstheme="minorHAnsi"/>
                <w:color w:val="000000"/>
                <w:sz w:val="16"/>
                <w:szCs w:val="16"/>
                <w:lang w:eastAsia="fr-FR"/>
              </w:rPr>
              <w:t>Pour rappel, l’article 13 dispose que les</w:t>
            </w:r>
            <w:r w:rsidR="00ED1C29">
              <w:rPr>
                <w:rFonts w:eastAsia="Times New Roman" w:cstheme="minorHAnsi"/>
                <w:color w:val="000000"/>
                <w:sz w:val="16"/>
                <w:szCs w:val="16"/>
                <w:lang w:eastAsia="fr-FR"/>
              </w:rPr>
              <w:t xml:space="preserve"> méthodes utilisées </w:t>
            </w:r>
            <w:r w:rsidRPr="00AF364E">
              <w:rPr>
                <w:rFonts w:eastAsia="Times New Roman" w:cstheme="minorHAnsi"/>
                <w:color w:val="000000"/>
                <w:sz w:val="16"/>
                <w:szCs w:val="16"/>
                <w:lang w:eastAsia="fr-FR"/>
              </w:rPr>
              <w:t xml:space="preserve">comprennent notamment : </w:t>
            </w:r>
          </w:p>
          <w:p w14:paraId="67F200D2" w14:textId="77777777" w:rsidR="00AF364E" w:rsidRPr="00AF364E" w:rsidRDefault="00AF364E" w:rsidP="00AF364E">
            <w:pPr>
              <w:numPr>
                <w:ilvl w:val="1"/>
                <w:numId w:val="29"/>
              </w:numPr>
              <w:spacing w:after="0" w:line="240" w:lineRule="auto"/>
              <w:rPr>
                <w:rFonts w:eastAsia="Times New Roman" w:cstheme="minorHAnsi"/>
                <w:color w:val="000000"/>
                <w:sz w:val="16"/>
                <w:szCs w:val="16"/>
                <w:lang w:eastAsia="fr-FR"/>
              </w:rPr>
            </w:pPr>
            <w:r w:rsidRPr="00AF364E">
              <w:rPr>
                <w:rFonts w:eastAsia="Times New Roman" w:cstheme="minorHAnsi"/>
                <w:color w:val="000000"/>
                <w:sz w:val="16"/>
                <w:szCs w:val="16"/>
                <w:lang w:eastAsia="fr-FR"/>
              </w:rPr>
              <w:t>les données ou éléments de preuve utilisés</w:t>
            </w:r>
          </w:p>
          <w:p w14:paraId="4A1659D8" w14:textId="77777777" w:rsidR="00AF364E" w:rsidRPr="00AF364E" w:rsidRDefault="00AF364E" w:rsidP="00AF364E">
            <w:pPr>
              <w:numPr>
                <w:ilvl w:val="1"/>
                <w:numId w:val="29"/>
              </w:numPr>
              <w:spacing w:after="0" w:line="240" w:lineRule="auto"/>
              <w:rPr>
                <w:rFonts w:eastAsia="Times New Roman" w:cstheme="minorHAnsi"/>
                <w:color w:val="000000"/>
                <w:sz w:val="16"/>
                <w:szCs w:val="16"/>
                <w:lang w:eastAsia="fr-FR"/>
              </w:rPr>
            </w:pPr>
            <w:r w:rsidRPr="00AF364E">
              <w:rPr>
                <w:rFonts w:eastAsia="Times New Roman" w:cstheme="minorHAnsi"/>
                <w:color w:val="000000"/>
                <w:sz w:val="16"/>
                <w:szCs w:val="16"/>
                <w:lang w:eastAsia="fr-FR"/>
              </w:rPr>
              <w:t xml:space="preserve">l’assurance de la qualité des données </w:t>
            </w:r>
          </w:p>
          <w:p w14:paraId="42A2220B" w14:textId="034FA4F3" w:rsidR="00AF364E" w:rsidRPr="004E4553" w:rsidRDefault="00AF364E" w:rsidP="00ED1C29">
            <w:pPr>
              <w:numPr>
                <w:ilvl w:val="1"/>
                <w:numId w:val="29"/>
              </w:numPr>
              <w:spacing w:after="0" w:line="240" w:lineRule="auto"/>
              <w:rPr>
                <w:rFonts w:eastAsia="Times New Roman" w:cstheme="minorHAnsi"/>
                <w:color w:val="000000"/>
                <w:sz w:val="16"/>
                <w:szCs w:val="16"/>
                <w:lang w:eastAsia="fr-FR"/>
              </w:rPr>
            </w:pPr>
            <w:r w:rsidRPr="00AF364E">
              <w:rPr>
                <w:rFonts w:eastAsia="Times New Roman" w:cstheme="minorHAnsi"/>
                <w:color w:val="000000"/>
                <w:sz w:val="16"/>
                <w:szCs w:val="16"/>
                <w:lang w:eastAsia="fr-FR"/>
              </w:rPr>
              <w:t xml:space="preserve">la méthode de calcul et les facteurs susceptibles d’influer sur l’obtention des valeurs intermédiaires et des valeurs cibles et la façon dont il en a été tenu compte. </w:t>
            </w:r>
          </w:p>
        </w:tc>
      </w:tr>
      <w:tr w:rsidR="002C12CF" w:rsidRPr="004E4553" w14:paraId="47EA31B9" w14:textId="77777777" w:rsidTr="00B73753">
        <w:trPr>
          <w:trHeight w:val="480"/>
        </w:trPr>
        <w:tc>
          <w:tcPr>
            <w:tcW w:w="0" w:type="auto"/>
            <w:gridSpan w:val="2"/>
            <w:tcBorders>
              <w:top w:val="single" w:sz="4" w:space="0" w:color="auto"/>
              <w:left w:val="single" w:sz="8" w:space="0" w:color="auto"/>
              <w:bottom w:val="single" w:sz="4" w:space="0" w:color="auto"/>
              <w:right w:val="single" w:sz="4" w:space="0" w:color="auto"/>
            </w:tcBorders>
            <w:shd w:val="clear" w:color="000000" w:fill="DAEAEE"/>
            <w:vAlign w:val="center"/>
            <w:hideMark/>
          </w:tcPr>
          <w:p w14:paraId="78F6B54F"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Ratios de référence utilisés</w:t>
            </w:r>
          </w:p>
        </w:tc>
        <w:tc>
          <w:tcPr>
            <w:tcW w:w="0" w:type="auto"/>
            <w:gridSpan w:val="10"/>
            <w:tcBorders>
              <w:top w:val="single" w:sz="4" w:space="0" w:color="auto"/>
              <w:left w:val="nil"/>
              <w:bottom w:val="single" w:sz="4" w:space="0" w:color="auto"/>
              <w:right w:val="single" w:sz="8" w:space="0" w:color="000000"/>
            </w:tcBorders>
            <w:shd w:val="clear" w:color="auto" w:fill="auto"/>
            <w:vAlign w:val="center"/>
            <w:hideMark/>
          </w:tcPr>
          <w:p w14:paraId="2B968146" w14:textId="1DEC45FD" w:rsidR="002C12CF" w:rsidRPr="004E4553" w:rsidRDefault="00ED1C29" w:rsidP="00B73753">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Détail de la méthodologie retenue – Cf. point d’attention ci-dessus</w:t>
            </w:r>
          </w:p>
        </w:tc>
      </w:tr>
      <w:tr w:rsidR="002C12CF" w:rsidRPr="004E4553" w14:paraId="17528222" w14:textId="77777777" w:rsidTr="00B73753">
        <w:trPr>
          <w:trHeight w:val="480"/>
        </w:trPr>
        <w:tc>
          <w:tcPr>
            <w:tcW w:w="0" w:type="auto"/>
            <w:gridSpan w:val="2"/>
            <w:tcBorders>
              <w:top w:val="single" w:sz="4" w:space="0" w:color="auto"/>
              <w:left w:val="single" w:sz="8" w:space="0" w:color="auto"/>
              <w:bottom w:val="single" w:sz="4" w:space="0" w:color="auto"/>
              <w:right w:val="single" w:sz="4" w:space="0" w:color="auto"/>
            </w:tcBorders>
            <w:shd w:val="clear" w:color="000000" w:fill="DAEAEE"/>
            <w:vAlign w:val="center"/>
            <w:hideMark/>
          </w:tcPr>
          <w:p w14:paraId="7E825122"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Source d’information et données</w:t>
            </w:r>
          </w:p>
        </w:tc>
        <w:tc>
          <w:tcPr>
            <w:tcW w:w="0" w:type="auto"/>
            <w:gridSpan w:val="10"/>
            <w:tcBorders>
              <w:top w:val="single" w:sz="4" w:space="0" w:color="auto"/>
              <w:left w:val="nil"/>
              <w:bottom w:val="single" w:sz="4" w:space="0" w:color="auto"/>
              <w:right w:val="single" w:sz="8" w:space="0" w:color="000000"/>
            </w:tcBorders>
            <w:shd w:val="clear" w:color="auto" w:fill="auto"/>
            <w:vAlign w:val="center"/>
            <w:hideMark/>
          </w:tcPr>
          <w:p w14:paraId="686F77C4" w14:textId="780F1084" w:rsidR="002C12CF" w:rsidRPr="004E4553" w:rsidRDefault="00AF364E" w:rsidP="00B73753">
            <w:pPr>
              <w:spacing w:after="0" w:line="240" w:lineRule="auto"/>
              <w:rPr>
                <w:rFonts w:eastAsia="Times New Roman" w:cstheme="minorHAnsi"/>
                <w:color w:val="000000"/>
                <w:sz w:val="16"/>
                <w:szCs w:val="16"/>
                <w:lang w:eastAsia="fr-FR"/>
              </w:rPr>
            </w:pPr>
            <w:r>
              <w:rPr>
                <w:rFonts w:eastAsia="Times New Roman" w:cstheme="minorHAnsi"/>
                <w:color w:val="000000"/>
                <w:sz w:val="16"/>
                <w:szCs w:val="16"/>
                <w:lang w:eastAsia="fr-FR"/>
              </w:rPr>
              <w:t>Détail de la méthodologie retenue</w:t>
            </w:r>
            <w:r w:rsidR="00ED1C29">
              <w:rPr>
                <w:rFonts w:eastAsia="Times New Roman" w:cstheme="minorHAnsi"/>
                <w:color w:val="000000"/>
                <w:sz w:val="16"/>
                <w:szCs w:val="16"/>
                <w:lang w:eastAsia="fr-FR"/>
              </w:rPr>
              <w:t xml:space="preserve"> – Cf. point d’attention ci-dessus</w:t>
            </w:r>
          </w:p>
        </w:tc>
      </w:tr>
      <w:tr w:rsidR="002C12CF" w:rsidRPr="004E4553" w14:paraId="4A8DFDEF" w14:textId="77777777" w:rsidTr="00B73753">
        <w:trPr>
          <w:trHeight w:val="480"/>
        </w:trPr>
        <w:tc>
          <w:tcPr>
            <w:tcW w:w="0" w:type="auto"/>
            <w:gridSpan w:val="2"/>
            <w:tcBorders>
              <w:top w:val="single" w:sz="4" w:space="0" w:color="auto"/>
              <w:left w:val="single" w:sz="8" w:space="0" w:color="auto"/>
              <w:bottom w:val="single" w:sz="4" w:space="0" w:color="auto"/>
              <w:right w:val="single" w:sz="4" w:space="0" w:color="auto"/>
            </w:tcBorders>
            <w:shd w:val="clear" w:color="000000" w:fill="DAEAEE"/>
            <w:vAlign w:val="center"/>
            <w:hideMark/>
          </w:tcPr>
          <w:p w14:paraId="5357035B"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Service en charge du renseignement</w:t>
            </w:r>
          </w:p>
        </w:tc>
        <w:tc>
          <w:tcPr>
            <w:tcW w:w="0" w:type="auto"/>
            <w:gridSpan w:val="10"/>
            <w:tcBorders>
              <w:top w:val="single" w:sz="4" w:space="0" w:color="auto"/>
              <w:left w:val="nil"/>
              <w:bottom w:val="single" w:sz="4" w:space="0" w:color="auto"/>
              <w:right w:val="single" w:sz="8" w:space="0" w:color="000000"/>
            </w:tcBorders>
            <w:shd w:val="clear" w:color="auto" w:fill="auto"/>
            <w:vAlign w:val="center"/>
            <w:hideMark/>
          </w:tcPr>
          <w:p w14:paraId="4C288BF4"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 xml:space="preserve">Quel est le service chargé du renseignement de l’indicateur : exemple : Direction Europe / service FEDER (AG) ou bien Direction xx / service </w:t>
            </w:r>
            <w:proofErr w:type="spellStart"/>
            <w:r w:rsidRPr="004E4553">
              <w:rPr>
                <w:rFonts w:eastAsia="Times New Roman" w:cstheme="minorHAnsi"/>
                <w:color w:val="000000"/>
                <w:sz w:val="16"/>
                <w:szCs w:val="16"/>
                <w:lang w:eastAsia="fr-FR"/>
              </w:rPr>
              <w:t>yy</w:t>
            </w:r>
            <w:proofErr w:type="spellEnd"/>
            <w:r w:rsidRPr="004E4553">
              <w:rPr>
                <w:rFonts w:eastAsia="Times New Roman" w:cstheme="minorHAnsi"/>
                <w:color w:val="000000"/>
                <w:sz w:val="16"/>
                <w:szCs w:val="16"/>
                <w:lang w:eastAsia="fr-FR"/>
              </w:rPr>
              <w:t xml:space="preserve"> (service instructeur)</w:t>
            </w:r>
          </w:p>
        </w:tc>
      </w:tr>
      <w:tr w:rsidR="002C12CF" w:rsidRPr="004E4553" w14:paraId="621D6A5B" w14:textId="77777777" w:rsidTr="00B73753">
        <w:trPr>
          <w:trHeight w:val="480"/>
        </w:trPr>
        <w:tc>
          <w:tcPr>
            <w:tcW w:w="0" w:type="auto"/>
            <w:gridSpan w:val="2"/>
            <w:tcBorders>
              <w:top w:val="single" w:sz="4" w:space="0" w:color="auto"/>
              <w:left w:val="single" w:sz="8" w:space="0" w:color="auto"/>
              <w:bottom w:val="single" w:sz="4" w:space="0" w:color="auto"/>
              <w:right w:val="single" w:sz="4" w:space="0" w:color="000000"/>
            </w:tcBorders>
            <w:shd w:val="clear" w:color="000000" w:fill="DAEAEE"/>
            <w:vAlign w:val="center"/>
            <w:hideMark/>
          </w:tcPr>
          <w:p w14:paraId="4453A20D"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Pertinence de l'indicateur</w:t>
            </w:r>
          </w:p>
        </w:tc>
        <w:tc>
          <w:tcPr>
            <w:tcW w:w="0" w:type="auto"/>
            <w:gridSpan w:val="10"/>
            <w:tcBorders>
              <w:top w:val="single" w:sz="4" w:space="0" w:color="auto"/>
              <w:left w:val="nil"/>
              <w:bottom w:val="single" w:sz="4" w:space="0" w:color="auto"/>
              <w:right w:val="single" w:sz="8" w:space="0" w:color="000000"/>
            </w:tcBorders>
            <w:shd w:val="clear" w:color="auto" w:fill="auto"/>
            <w:vAlign w:val="center"/>
            <w:hideMark/>
          </w:tcPr>
          <w:p w14:paraId="577C9999"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Information nécessaire pour la configuration du système d'information : pertinent / non pertinent</w:t>
            </w:r>
          </w:p>
        </w:tc>
      </w:tr>
      <w:tr w:rsidR="002C12CF" w:rsidRPr="004E4553" w14:paraId="536AAF6C" w14:textId="77777777" w:rsidTr="00B73753">
        <w:trPr>
          <w:trHeight w:val="1140"/>
        </w:trPr>
        <w:tc>
          <w:tcPr>
            <w:tcW w:w="0" w:type="auto"/>
            <w:gridSpan w:val="2"/>
            <w:tcBorders>
              <w:top w:val="single" w:sz="4" w:space="0" w:color="auto"/>
              <w:left w:val="single" w:sz="8" w:space="0" w:color="auto"/>
              <w:bottom w:val="single" w:sz="8" w:space="0" w:color="auto"/>
              <w:right w:val="single" w:sz="4" w:space="0" w:color="000000"/>
            </w:tcBorders>
            <w:shd w:val="clear" w:color="000000" w:fill="DAEAEE"/>
            <w:vAlign w:val="center"/>
            <w:hideMark/>
          </w:tcPr>
          <w:p w14:paraId="1D8614DB"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 xml:space="preserve">Plage de l’indicateur </w:t>
            </w:r>
            <w:r w:rsidRPr="004E4553">
              <w:rPr>
                <w:rFonts w:eastAsia="Times New Roman" w:cstheme="minorHAnsi"/>
                <w:b/>
                <w:bCs/>
                <w:color w:val="000000"/>
                <w:sz w:val="16"/>
                <w:szCs w:val="16"/>
                <w:lang w:eastAsia="fr-FR"/>
              </w:rPr>
              <w:br/>
              <w:t>(minimum et maximum)</w:t>
            </w:r>
          </w:p>
        </w:tc>
        <w:tc>
          <w:tcPr>
            <w:tcW w:w="0" w:type="auto"/>
            <w:gridSpan w:val="10"/>
            <w:tcBorders>
              <w:top w:val="single" w:sz="4" w:space="0" w:color="auto"/>
              <w:left w:val="nil"/>
              <w:bottom w:val="single" w:sz="8" w:space="0" w:color="auto"/>
              <w:right w:val="single" w:sz="8" w:space="0" w:color="000000"/>
            </w:tcBorders>
            <w:shd w:val="clear" w:color="auto" w:fill="auto"/>
            <w:vAlign w:val="center"/>
            <w:hideMark/>
          </w:tcPr>
          <w:p w14:paraId="3BDAC956" w14:textId="77777777" w:rsidR="002C12CF" w:rsidRPr="004E4553" w:rsidRDefault="002C12CF" w:rsidP="00B73753">
            <w:pPr>
              <w:spacing w:after="0" w:line="240" w:lineRule="auto"/>
              <w:rPr>
                <w:rFonts w:eastAsia="Times New Roman" w:cstheme="minorHAnsi"/>
                <w:color w:val="000000"/>
                <w:sz w:val="16"/>
                <w:szCs w:val="16"/>
                <w:lang w:eastAsia="fr-FR"/>
              </w:rPr>
            </w:pPr>
            <w:r w:rsidRPr="004E4553">
              <w:rPr>
                <w:rFonts w:eastAsia="Times New Roman" w:cstheme="minorHAnsi"/>
                <w:color w:val="000000"/>
                <w:sz w:val="16"/>
                <w:szCs w:val="16"/>
                <w:lang w:eastAsia="fr-FR"/>
              </w:rPr>
              <w:t xml:space="preserve">Information nécessaire pour la configuration du système d'information : Si </w:t>
            </w:r>
            <w:r w:rsidRPr="004E4553">
              <w:rPr>
                <w:rFonts w:eastAsia="Times New Roman" w:cstheme="minorHAnsi"/>
                <w:b/>
                <w:bCs/>
                <w:color w:val="000000"/>
                <w:sz w:val="16"/>
                <w:szCs w:val="16"/>
                <w:lang w:eastAsia="fr-FR"/>
              </w:rPr>
              <w:t>pertinent</w:t>
            </w:r>
            <w:r w:rsidRPr="004E4553">
              <w:rPr>
                <w:rFonts w:eastAsia="Times New Roman" w:cstheme="minorHAnsi"/>
                <w:color w:val="000000"/>
                <w:sz w:val="16"/>
                <w:szCs w:val="16"/>
                <w:lang w:eastAsia="fr-FR"/>
              </w:rPr>
              <w:t xml:space="preserve">, il s’agit de déterminer les valeurs minimum et maximum pour l’indicateur. En cas d’erreur de saisie et si la valeur de l’indicateur est en dehors de cette fourchette prédéfinie, un message d’alerte s’affichera – Cette fourchette est à adapter par l’AG en fonction du rattachement au PO et des types d’actions concernées. </w:t>
            </w:r>
          </w:p>
        </w:tc>
      </w:tr>
      <w:tr w:rsidR="002C12CF" w:rsidRPr="004E4553" w14:paraId="1A1E7197" w14:textId="77777777" w:rsidTr="00B73753">
        <w:trPr>
          <w:trHeight w:val="890"/>
        </w:trPr>
        <w:tc>
          <w:tcPr>
            <w:tcW w:w="0" w:type="auto"/>
            <w:gridSpan w:val="12"/>
            <w:tcBorders>
              <w:top w:val="single" w:sz="8" w:space="0" w:color="auto"/>
              <w:left w:val="single" w:sz="8" w:space="0" w:color="auto"/>
              <w:bottom w:val="single" w:sz="8" w:space="0" w:color="auto"/>
              <w:right w:val="single" w:sz="8" w:space="0" w:color="000000"/>
            </w:tcBorders>
            <w:shd w:val="clear" w:color="000000" w:fill="3F7686"/>
            <w:vAlign w:val="center"/>
            <w:hideMark/>
          </w:tcPr>
          <w:p w14:paraId="3ED8B181" w14:textId="77777777" w:rsidR="002C12CF" w:rsidRPr="004E4553" w:rsidRDefault="002C12CF" w:rsidP="00B73753">
            <w:pPr>
              <w:spacing w:after="0" w:line="240" w:lineRule="auto"/>
              <w:jc w:val="center"/>
              <w:rPr>
                <w:rFonts w:eastAsia="Times New Roman" w:cstheme="minorHAnsi"/>
                <w:color w:val="FFFFFF"/>
                <w:sz w:val="16"/>
                <w:szCs w:val="16"/>
                <w:lang w:eastAsia="fr-FR"/>
              </w:rPr>
            </w:pPr>
            <w:r w:rsidRPr="004E4553">
              <w:rPr>
                <w:rFonts w:eastAsia="Times New Roman" w:cstheme="minorHAnsi"/>
                <w:b/>
                <w:bCs/>
                <w:color w:val="FFFFFF"/>
                <w:sz w:val="16"/>
                <w:szCs w:val="16"/>
                <w:lang w:eastAsia="fr-FR"/>
              </w:rPr>
              <w:t>Valeurs annuelles</w:t>
            </w:r>
            <w:r w:rsidRPr="004E4553">
              <w:rPr>
                <w:rFonts w:eastAsia="Times New Roman" w:cstheme="minorHAnsi"/>
                <w:color w:val="FFFFFF"/>
                <w:sz w:val="16"/>
                <w:szCs w:val="16"/>
                <w:lang w:eastAsia="fr-FR"/>
              </w:rPr>
              <w:br/>
            </w:r>
            <w:r w:rsidRPr="004E4553">
              <w:rPr>
                <w:rFonts w:eastAsia="Times New Roman" w:cstheme="minorHAnsi"/>
                <w:i/>
                <w:iCs/>
                <w:color w:val="FFFFFF"/>
                <w:sz w:val="16"/>
                <w:szCs w:val="16"/>
                <w:lang w:eastAsia="fr-FR"/>
              </w:rPr>
              <w:t xml:space="preserve">(Valeur </w:t>
            </w:r>
            <w:r w:rsidRPr="004E4553">
              <w:rPr>
                <w:rFonts w:eastAsia="Times New Roman" w:cstheme="minorHAnsi"/>
                <w:b/>
                <w:bCs/>
                <w:i/>
                <w:iCs/>
                <w:color w:val="FFFFFF"/>
                <w:sz w:val="16"/>
                <w:szCs w:val="16"/>
                <w:lang w:eastAsia="fr-FR"/>
              </w:rPr>
              <w:t>annuelle</w:t>
            </w:r>
            <w:r w:rsidRPr="004E4553">
              <w:rPr>
                <w:rFonts w:eastAsia="Times New Roman" w:cstheme="minorHAnsi"/>
                <w:i/>
                <w:iCs/>
                <w:color w:val="FFFFFF"/>
                <w:sz w:val="16"/>
                <w:szCs w:val="16"/>
                <w:lang w:eastAsia="fr-FR"/>
              </w:rPr>
              <w:t xml:space="preserve"> pour l’année (du 01/01/20xx au 31/12/20xx) - cas échant : H xx / F xx / Total xx)</w:t>
            </w:r>
          </w:p>
        </w:tc>
      </w:tr>
      <w:tr w:rsidR="002C12CF" w:rsidRPr="004E4553" w14:paraId="21958F42" w14:textId="77777777" w:rsidTr="00ED1C29">
        <w:trPr>
          <w:trHeight w:val="1067"/>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0C8AED37" w14:textId="77777777" w:rsid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p>
          <w:p w14:paraId="1CF86B86" w14:textId="1DC0E7D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2020</w:t>
            </w:r>
          </w:p>
        </w:tc>
        <w:tc>
          <w:tcPr>
            <w:tcW w:w="0" w:type="auto"/>
            <w:tcBorders>
              <w:top w:val="nil"/>
              <w:left w:val="nil"/>
              <w:bottom w:val="single" w:sz="4" w:space="0" w:color="auto"/>
              <w:right w:val="single" w:sz="4" w:space="0" w:color="auto"/>
            </w:tcBorders>
            <w:shd w:val="clear" w:color="auto" w:fill="auto"/>
            <w:vAlign w:val="center"/>
            <w:hideMark/>
          </w:tcPr>
          <w:p w14:paraId="0141B9F7" w14:textId="48BAFCBE"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r w:rsidR="00ED1C29">
              <w:rPr>
                <w:rFonts w:eastAsia="Times New Roman" w:cstheme="minorHAnsi"/>
                <w:color w:val="000000"/>
                <w:sz w:val="16"/>
                <w:szCs w:val="16"/>
                <w:lang w:eastAsia="fr-FR"/>
              </w:rPr>
              <w:t xml:space="preserve"> </w:t>
            </w:r>
            <w:r w:rsidRPr="00ED1C29">
              <w:rPr>
                <w:rFonts w:eastAsia="Times New Roman" w:cstheme="minorHAnsi"/>
                <w:color w:val="000000"/>
                <w:sz w:val="16"/>
                <w:szCs w:val="16"/>
                <w:lang w:eastAsia="fr-FR"/>
              </w:rPr>
              <w:t>2021</w:t>
            </w:r>
          </w:p>
        </w:tc>
        <w:tc>
          <w:tcPr>
            <w:tcW w:w="745" w:type="dxa"/>
            <w:tcBorders>
              <w:top w:val="nil"/>
              <w:left w:val="nil"/>
              <w:bottom w:val="single" w:sz="4" w:space="0" w:color="auto"/>
              <w:right w:val="single" w:sz="4" w:space="0" w:color="auto"/>
            </w:tcBorders>
            <w:shd w:val="clear" w:color="auto" w:fill="auto"/>
            <w:vAlign w:val="center"/>
            <w:hideMark/>
          </w:tcPr>
          <w:p w14:paraId="5187FABE" w14:textId="487EF3D8"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r w:rsidR="00ED1C29">
              <w:rPr>
                <w:rFonts w:eastAsia="Times New Roman" w:cstheme="minorHAnsi"/>
                <w:color w:val="000000"/>
                <w:sz w:val="16"/>
                <w:szCs w:val="16"/>
                <w:lang w:eastAsia="fr-FR"/>
              </w:rPr>
              <w:t xml:space="preserve"> </w:t>
            </w:r>
            <w:r w:rsidRPr="00ED1C29">
              <w:rPr>
                <w:rFonts w:eastAsia="Times New Roman" w:cstheme="minorHAnsi"/>
                <w:color w:val="000000"/>
                <w:sz w:val="16"/>
                <w:szCs w:val="16"/>
                <w:lang w:eastAsia="fr-FR"/>
              </w:rPr>
              <w:t>2022</w:t>
            </w:r>
          </w:p>
        </w:tc>
        <w:tc>
          <w:tcPr>
            <w:tcW w:w="745" w:type="dxa"/>
            <w:tcBorders>
              <w:top w:val="nil"/>
              <w:left w:val="nil"/>
              <w:bottom w:val="single" w:sz="4" w:space="0" w:color="auto"/>
              <w:right w:val="single" w:sz="4" w:space="0" w:color="auto"/>
            </w:tcBorders>
            <w:shd w:val="clear" w:color="auto" w:fill="auto"/>
            <w:vAlign w:val="center"/>
            <w:hideMark/>
          </w:tcPr>
          <w:p w14:paraId="68AB25D6" w14:textId="495D71BF"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r w:rsidR="00ED1C29">
              <w:rPr>
                <w:rFonts w:eastAsia="Times New Roman" w:cstheme="minorHAnsi"/>
                <w:color w:val="000000"/>
                <w:sz w:val="16"/>
                <w:szCs w:val="16"/>
                <w:lang w:eastAsia="fr-FR"/>
              </w:rPr>
              <w:t xml:space="preserve"> </w:t>
            </w:r>
            <w:r w:rsidRPr="00ED1C29">
              <w:rPr>
                <w:rFonts w:eastAsia="Times New Roman" w:cstheme="minorHAnsi"/>
                <w:color w:val="000000"/>
                <w:sz w:val="16"/>
                <w:szCs w:val="16"/>
                <w:lang w:eastAsia="fr-FR"/>
              </w:rPr>
              <w:t>2023</w:t>
            </w:r>
          </w:p>
        </w:tc>
        <w:tc>
          <w:tcPr>
            <w:tcW w:w="853" w:type="dxa"/>
            <w:tcBorders>
              <w:top w:val="nil"/>
              <w:left w:val="nil"/>
              <w:bottom w:val="single" w:sz="4" w:space="0" w:color="auto"/>
              <w:right w:val="single" w:sz="4" w:space="0" w:color="auto"/>
            </w:tcBorders>
            <w:shd w:val="clear" w:color="000000" w:fill="95DDE3"/>
            <w:vAlign w:val="center"/>
            <w:hideMark/>
          </w:tcPr>
          <w:p w14:paraId="459F02B5" w14:textId="77777777" w:rsidR="00ED1C29" w:rsidRDefault="002C12CF" w:rsidP="00B73753">
            <w:pPr>
              <w:spacing w:after="0" w:line="240" w:lineRule="auto"/>
              <w:jc w:val="center"/>
              <w:rPr>
                <w:rFonts w:eastAsia="Times New Roman" w:cstheme="minorHAnsi"/>
                <w:b/>
                <w:bCs/>
                <w:color w:val="000000"/>
                <w:sz w:val="16"/>
                <w:szCs w:val="16"/>
                <w:lang w:eastAsia="fr-FR"/>
              </w:rPr>
            </w:pPr>
            <w:r w:rsidRPr="00ED1C29">
              <w:rPr>
                <w:rFonts w:eastAsia="Times New Roman" w:cstheme="minorHAnsi"/>
                <w:b/>
                <w:bCs/>
                <w:color w:val="000000"/>
                <w:sz w:val="16"/>
                <w:szCs w:val="16"/>
                <w:lang w:eastAsia="fr-FR"/>
              </w:rPr>
              <w:t>31/12/</w:t>
            </w:r>
          </w:p>
          <w:p w14:paraId="08D76DBE" w14:textId="7D516D97" w:rsidR="002C12CF" w:rsidRPr="00ED1C29" w:rsidRDefault="002C12CF" w:rsidP="00B73753">
            <w:pPr>
              <w:spacing w:after="0" w:line="240" w:lineRule="auto"/>
              <w:jc w:val="center"/>
              <w:rPr>
                <w:rFonts w:eastAsia="Times New Roman" w:cstheme="minorHAnsi"/>
                <w:b/>
                <w:bCs/>
                <w:color w:val="000000"/>
                <w:sz w:val="16"/>
                <w:szCs w:val="16"/>
                <w:lang w:eastAsia="fr-FR"/>
              </w:rPr>
            </w:pPr>
            <w:r w:rsidRPr="00ED1C29">
              <w:rPr>
                <w:rFonts w:eastAsia="Times New Roman" w:cstheme="minorHAnsi"/>
                <w:b/>
                <w:bCs/>
                <w:color w:val="000000"/>
                <w:sz w:val="16"/>
                <w:szCs w:val="16"/>
                <w:lang w:eastAsia="fr-FR"/>
              </w:rPr>
              <w:t>2024</w:t>
            </w:r>
            <w:r w:rsidRPr="00ED1C29">
              <w:rPr>
                <w:rFonts w:eastAsia="Times New Roman" w:cstheme="minorHAnsi"/>
                <w:b/>
                <w:bCs/>
                <w:color w:val="000000"/>
                <w:sz w:val="16"/>
                <w:szCs w:val="16"/>
                <w:lang w:eastAsia="fr-FR"/>
              </w:rPr>
              <w:br/>
              <w:t xml:space="preserve">Valeur </w:t>
            </w:r>
            <w:proofErr w:type="spellStart"/>
            <w:r w:rsidRPr="00ED1C29">
              <w:rPr>
                <w:rFonts w:eastAsia="Times New Roman" w:cstheme="minorHAnsi"/>
                <w:b/>
                <w:bCs/>
                <w:color w:val="000000"/>
                <w:sz w:val="16"/>
                <w:szCs w:val="16"/>
                <w:lang w:eastAsia="fr-FR"/>
              </w:rPr>
              <w:t>intermé</w:t>
            </w:r>
            <w:r w:rsidR="00ED1C29">
              <w:rPr>
                <w:rFonts w:eastAsia="Times New Roman" w:cstheme="minorHAnsi"/>
                <w:b/>
                <w:bCs/>
                <w:color w:val="000000"/>
                <w:sz w:val="16"/>
                <w:szCs w:val="16"/>
                <w:lang w:eastAsia="fr-FR"/>
              </w:rPr>
              <w:t>-</w:t>
            </w:r>
            <w:r w:rsidRPr="00ED1C29">
              <w:rPr>
                <w:rFonts w:eastAsia="Times New Roman" w:cstheme="minorHAnsi"/>
                <w:b/>
                <w:bCs/>
                <w:color w:val="000000"/>
                <w:sz w:val="16"/>
                <w:szCs w:val="16"/>
                <w:lang w:eastAsia="fr-FR"/>
              </w:rPr>
              <w:t>diaire</w:t>
            </w:r>
            <w:proofErr w:type="spellEnd"/>
          </w:p>
        </w:tc>
        <w:tc>
          <w:tcPr>
            <w:tcW w:w="744" w:type="dxa"/>
            <w:tcBorders>
              <w:top w:val="nil"/>
              <w:left w:val="nil"/>
              <w:bottom w:val="single" w:sz="4" w:space="0" w:color="auto"/>
              <w:right w:val="single" w:sz="4" w:space="0" w:color="auto"/>
            </w:tcBorders>
            <w:shd w:val="clear" w:color="auto" w:fill="auto"/>
            <w:vAlign w:val="center"/>
            <w:hideMark/>
          </w:tcPr>
          <w:p w14:paraId="4B99D42F" w14:textId="20E182C8" w:rsidR="002C12CF" w:rsidRPr="00ED1C29" w:rsidRDefault="002C12CF" w:rsidP="00ED1C29">
            <w:pPr>
              <w:spacing w:after="0" w:line="240" w:lineRule="auto"/>
              <w:ind w:left="-111" w:firstLine="111"/>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r w:rsidR="00ED1C29">
              <w:rPr>
                <w:rFonts w:eastAsia="Times New Roman" w:cstheme="minorHAnsi"/>
                <w:color w:val="000000"/>
                <w:sz w:val="16"/>
                <w:szCs w:val="16"/>
                <w:lang w:eastAsia="fr-FR"/>
              </w:rPr>
              <w:t xml:space="preserve"> </w:t>
            </w:r>
            <w:r w:rsidRPr="00ED1C29">
              <w:rPr>
                <w:rFonts w:eastAsia="Times New Roman" w:cstheme="minorHAnsi"/>
                <w:color w:val="000000"/>
                <w:sz w:val="16"/>
                <w:szCs w:val="16"/>
                <w:lang w:eastAsia="fr-FR"/>
              </w:rPr>
              <w:t>2025</w:t>
            </w:r>
          </w:p>
        </w:tc>
        <w:tc>
          <w:tcPr>
            <w:tcW w:w="0" w:type="auto"/>
            <w:tcBorders>
              <w:top w:val="nil"/>
              <w:left w:val="nil"/>
              <w:bottom w:val="single" w:sz="4" w:space="0" w:color="auto"/>
              <w:right w:val="single" w:sz="4" w:space="0" w:color="auto"/>
            </w:tcBorders>
            <w:shd w:val="clear" w:color="auto" w:fill="auto"/>
            <w:vAlign w:val="center"/>
            <w:hideMark/>
          </w:tcPr>
          <w:p w14:paraId="676DF7D2" w14:textId="0662F6B2"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r w:rsidR="00ED1C29">
              <w:rPr>
                <w:rFonts w:eastAsia="Times New Roman" w:cstheme="minorHAnsi"/>
                <w:color w:val="000000"/>
                <w:sz w:val="16"/>
                <w:szCs w:val="16"/>
                <w:lang w:eastAsia="fr-FR"/>
              </w:rPr>
              <w:t xml:space="preserve"> </w:t>
            </w:r>
            <w:r w:rsidRPr="00ED1C29">
              <w:rPr>
                <w:rFonts w:eastAsia="Times New Roman" w:cstheme="minorHAnsi"/>
                <w:color w:val="000000"/>
                <w:sz w:val="16"/>
                <w:szCs w:val="16"/>
                <w:lang w:eastAsia="fr-FR"/>
              </w:rPr>
              <w:t>2026</w:t>
            </w:r>
          </w:p>
        </w:tc>
        <w:tc>
          <w:tcPr>
            <w:tcW w:w="0" w:type="auto"/>
            <w:tcBorders>
              <w:top w:val="nil"/>
              <w:left w:val="nil"/>
              <w:bottom w:val="single" w:sz="4" w:space="0" w:color="auto"/>
              <w:right w:val="single" w:sz="4" w:space="0" w:color="auto"/>
            </w:tcBorders>
            <w:shd w:val="clear" w:color="auto" w:fill="auto"/>
            <w:vAlign w:val="center"/>
            <w:hideMark/>
          </w:tcPr>
          <w:p w14:paraId="00C930F3" w14:textId="1D9EBB72"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r w:rsidR="00ED1C29">
              <w:rPr>
                <w:rFonts w:eastAsia="Times New Roman" w:cstheme="minorHAnsi"/>
                <w:color w:val="000000"/>
                <w:sz w:val="16"/>
                <w:szCs w:val="16"/>
                <w:lang w:eastAsia="fr-FR"/>
              </w:rPr>
              <w:t xml:space="preserve"> </w:t>
            </w:r>
            <w:r w:rsidRPr="00ED1C29">
              <w:rPr>
                <w:rFonts w:eastAsia="Times New Roman" w:cstheme="minorHAnsi"/>
                <w:color w:val="000000"/>
                <w:sz w:val="16"/>
                <w:szCs w:val="16"/>
                <w:lang w:eastAsia="fr-FR"/>
              </w:rPr>
              <w:t>2027</w:t>
            </w:r>
          </w:p>
        </w:tc>
        <w:tc>
          <w:tcPr>
            <w:tcW w:w="0" w:type="auto"/>
            <w:tcBorders>
              <w:top w:val="nil"/>
              <w:left w:val="nil"/>
              <w:bottom w:val="single" w:sz="4" w:space="0" w:color="auto"/>
              <w:right w:val="single" w:sz="4" w:space="0" w:color="auto"/>
            </w:tcBorders>
            <w:shd w:val="clear" w:color="auto" w:fill="auto"/>
            <w:vAlign w:val="center"/>
            <w:hideMark/>
          </w:tcPr>
          <w:p w14:paraId="41677ED8" w14:textId="6D89C16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r w:rsidR="00ED1C29">
              <w:rPr>
                <w:rFonts w:eastAsia="Times New Roman" w:cstheme="minorHAnsi"/>
                <w:color w:val="000000"/>
                <w:sz w:val="16"/>
                <w:szCs w:val="16"/>
                <w:lang w:eastAsia="fr-FR"/>
              </w:rPr>
              <w:t xml:space="preserve"> </w:t>
            </w:r>
            <w:r w:rsidRPr="00ED1C29">
              <w:rPr>
                <w:rFonts w:eastAsia="Times New Roman" w:cstheme="minorHAnsi"/>
                <w:color w:val="000000"/>
                <w:sz w:val="16"/>
                <w:szCs w:val="16"/>
                <w:lang w:eastAsia="fr-FR"/>
              </w:rPr>
              <w:t>2028</w:t>
            </w:r>
          </w:p>
        </w:tc>
        <w:tc>
          <w:tcPr>
            <w:tcW w:w="0" w:type="auto"/>
            <w:tcBorders>
              <w:top w:val="nil"/>
              <w:left w:val="nil"/>
              <w:bottom w:val="single" w:sz="4" w:space="0" w:color="auto"/>
              <w:right w:val="single" w:sz="4" w:space="0" w:color="auto"/>
            </w:tcBorders>
            <w:shd w:val="clear" w:color="000000" w:fill="95DDE3"/>
            <w:vAlign w:val="center"/>
            <w:hideMark/>
          </w:tcPr>
          <w:p w14:paraId="3A79F086" w14:textId="75529CAC" w:rsidR="002C12CF" w:rsidRPr="00ED1C29" w:rsidRDefault="002C12CF" w:rsidP="00B73753">
            <w:pPr>
              <w:spacing w:after="0" w:line="240" w:lineRule="auto"/>
              <w:jc w:val="center"/>
              <w:rPr>
                <w:rFonts w:eastAsia="Times New Roman" w:cstheme="minorHAnsi"/>
                <w:b/>
                <w:bCs/>
                <w:color w:val="000000"/>
                <w:sz w:val="16"/>
                <w:szCs w:val="16"/>
                <w:lang w:eastAsia="fr-FR"/>
              </w:rPr>
            </w:pPr>
            <w:r w:rsidRPr="00ED1C29">
              <w:rPr>
                <w:rFonts w:eastAsia="Times New Roman" w:cstheme="minorHAnsi"/>
                <w:b/>
                <w:bCs/>
                <w:color w:val="000000"/>
                <w:sz w:val="16"/>
                <w:szCs w:val="16"/>
                <w:lang w:eastAsia="fr-FR"/>
              </w:rPr>
              <w:t>31/12/</w:t>
            </w:r>
            <w:r w:rsidR="00ED1C29">
              <w:rPr>
                <w:rFonts w:eastAsia="Times New Roman" w:cstheme="minorHAnsi"/>
                <w:b/>
                <w:bCs/>
                <w:color w:val="000000"/>
                <w:sz w:val="16"/>
                <w:szCs w:val="16"/>
                <w:lang w:eastAsia="fr-FR"/>
              </w:rPr>
              <w:t xml:space="preserve"> </w:t>
            </w:r>
            <w:r w:rsidRPr="00ED1C29">
              <w:rPr>
                <w:rFonts w:eastAsia="Times New Roman" w:cstheme="minorHAnsi"/>
                <w:b/>
                <w:bCs/>
                <w:color w:val="000000"/>
                <w:sz w:val="16"/>
                <w:szCs w:val="16"/>
                <w:lang w:eastAsia="fr-FR"/>
              </w:rPr>
              <w:t>2029</w:t>
            </w:r>
            <w:r w:rsidRPr="00ED1C29">
              <w:rPr>
                <w:rFonts w:eastAsia="Times New Roman" w:cstheme="minorHAnsi"/>
                <w:b/>
                <w:bCs/>
                <w:color w:val="000000"/>
                <w:sz w:val="16"/>
                <w:szCs w:val="16"/>
                <w:lang w:eastAsia="fr-FR"/>
              </w:rPr>
              <w:br/>
              <w:t>Valeur cible</w:t>
            </w:r>
          </w:p>
        </w:tc>
        <w:tc>
          <w:tcPr>
            <w:tcW w:w="0" w:type="auto"/>
            <w:tcBorders>
              <w:top w:val="nil"/>
              <w:left w:val="nil"/>
              <w:bottom w:val="single" w:sz="4" w:space="0" w:color="auto"/>
              <w:right w:val="single" w:sz="4" w:space="0" w:color="auto"/>
            </w:tcBorders>
            <w:shd w:val="clear" w:color="auto" w:fill="auto"/>
            <w:vAlign w:val="center"/>
            <w:hideMark/>
          </w:tcPr>
          <w:p w14:paraId="730D11A1" w14:textId="58CD8713"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r w:rsidR="00ED1C29">
              <w:rPr>
                <w:rFonts w:eastAsia="Times New Roman" w:cstheme="minorHAnsi"/>
                <w:color w:val="000000"/>
                <w:sz w:val="16"/>
                <w:szCs w:val="16"/>
                <w:lang w:eastAsia="fr-FR"/>
              </w:rPr>
              <w:t xml:space="preserve"> </w:t>
            </w:r>
            <w:r w:rsidRPr="00ED1C29">
              <w:rPr>
                <w:rFonts w:eastAsia="Times New Roman" w:cstheme="minorHAnsi"/>
                <w:color w:val="000000"/>
                <w:sz w:val="16"/>
                <w:szCs w:val="16"/>
                <w:lang w:eastAsia="fr-FR"/>
              </w:rPr>
              <w:t>2030</w:t>
            </w:r>
          </w:p>
        </w:tc>
        <w:tc>
          <w:tcPr>
            <w:tcW w:w="0" w:type="auto"/>
            <w:tcBorders>
              <w:top w:val="nil"/>
              <w:left w:val="nil"/>
              <w:bottom w:val="single" w:sz="4" w:space="0" w:color="auto"/>
              <w:right w:val="single" w:sz="8" w:space="0" w:color="auto"/>
            </w:tcBorders>
            <w:shd w:val="clear" w:color="auto" w:fill="auto"/>
            <w:vAlign w:val="center"/>
            <w:hideMark/>
          </w:tcPr>
          <w:p w14:paraId="576A3C3B" w14:textId="5FC3CB14"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w:t>
            </w:r>
            <w:r w:rsidR="00ED1C29">
              <w:rPr>
                <w:rFonts w:eastAsia="Times New Roman" w:cstheme="minorHAnsi"/>
                <w:color w:val="000000"/>
                <w:sz w:val="16"/>
                <w:szCs w:val="16"/>
                <w:lang w:eastAsia="fr-FR"/>
              </w:rPr>
              <w:t xml:space="preserve"> </w:t>
            </w:r>
            <w:r w:rsidRPr="00ED1C29">
              <w:rPr>
                <w:rFonts w:eastAsia="Times New Roman" w:cstheme="minorHAnsi"/>
                <w:color w:val="000000"/>
                <w:sz w:val="16"/>
                <w:szCs w:val="16"/>
                <w:lang w:eastAsia="fr-FR"/>
              </w:rPr>
              <w:t>2031</w:t>
            </w:r>
          </w:p>
        </w:tc>
      </w:tr>
      <w:tr w:rsidR="002C12CF" w:rsidRPr="004E4553" w14:paraId="5A02E14A" w14:textId="77777777" w:rsidTr="00ED1C29">
        <w:trPr>
          <w:trHeight w:val="412"/>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01A59911"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4" w:space="0" w:color="auto"/>
              <w:right w:val="single" w:sz="4" w:space="0" w:color="auto"/>
            </w:tcBorders>
            <w:shd w:val="clear" w:color="auto" w:fill="auto"/>
            <w:vAlign w:val="center"/>
            <w:hideMark/>
          </w:tcPr>
          <w:p w14:paraId="48EDDC98"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745" w:type="dxa"/>
            <w:tcBorders>
              <w:top w:val="nil"/>
              <w:left w:val="nil"/>
              <w:bottom w:val="single" w:sz="4" w:space="0" w:color="auto"/>
              <w:right w:val="single" w:sz="4" w:space="0" w:color="auto"/>
            </w:tcBorders>
            <w:shd w:val="clear" w:color="auto" w:fill="auto"/>
            <w:vAlign w:val="center"/>
            <w:hideMark/>
          </w:tcPr>
          <w:p w14:paraId="68348EA1"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745" w:type="dxa"/>
            <w:tcBorders>
              <w:top w:val="nil"/>
              <w:left w:val="nil"/>
              <w:bottom w:val="single" w:sz="4" w:space="0" w:color="auto"/>
              <w:right w:val="single" w:sz="4" w:space="0" w:color="auto"/>
            </w:tcBorders>
            <w:shd w:val="clear" w:color="auto" w:fill="auto"/>
            <w:vAlign w:val="center"/>
            <w:hideMark/>
          </w:tcPr>
          <w:p w14:paraId="4350B2DF"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4" w:space="0" w:color="auto"/>
              <w:right w:val="single" w:sz="4" w:space="0" w:color="auto"/>
            </w:tcBorders>
            <w:shd w:val="clear" w:color="000000" w:fill="95DDE3"/>
            <w:vAlign w:val="center"/>
            <w:hideMark/>
          </w:tcPr>
          <w:p w14:paraId="09EADC92"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 </w:t>
            </w:r>
          </w:p>
        </w:tc>
        <w:tc>
          <w:tcPr>
            <w:tcW w:w="0" w:type="auto"/>
            <w:tcBorders>
              <w:top w:val="nil"/>
              <w:left w:val="nil"/>
              <w:bottom w:val="single" w:sz="4" w:space="0" w:color="auto"/>
              <w:right w:val="single" w:sz="4" w:space="0" w:color="auto"/>
            </w:tcBorders>
            <w:shd w:val="clear" w:color="auto" w:fill="auto"/>
            <w:vAlign w:val="center"/>
            <w:hideMark/>
          </w:tcPr>
          <w:p w14:paraId="121C926D"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4" w:space="0" w:color="auto"/>
              <w:right w:val="single" w:sz="4" w:space="0" w:color="auto"/>
            </w:tcBorders>
            <w:shd w:val="clear" w:color="auto" w:fill="auto"/>
            <w:vAlign w:val="center"/>
            <w:hideMark/>
          </w:tcPr>
          <w:p w14:paraId="6D2A1AB7"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4" w:space="0" w:color="auto"/>
              <w:right w:val="single" w:sz="4" w:space="0" w:color="auto"/>
            </w:tcBorders>
            <w:shd w:val="clear" w:color="auto" w:fill="auto"/>
            <w:vAlign w:val="center"/>
            <w:hideMark/>
          </w:tcPr>
          <w:p w14:paraId="034FC463"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4" w:space="0" w:color="auto"/>
              <w:right w:val="single" w:sz="4" w:space="0" w:color="auto"/>
            </w:tcBorders>
            <w:shd w:val="clear" w:color="auto" w:fill="auto"/>
            <w:vAlign w:val="center"/>
            <w:hideMark/>
          </w:tcPr>
          <w:p w14:paraId="262DBEA4"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4" w:space="0" w:color="auto"/>
              <w:right w:val="single" w:sz="4" w:space="0" w:color="auto"/>
            </w:tcBorders>
            <w:shd w:val="clear" w:color="000000" w:fill="95DDE3"/>
            <w:vAlign w:val="center"/>
            <w:hideMark/>
          </w:tcPr>
          <w:p w14:paraId="43F767A8"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 </w:t>
            </w:r>
          </w:p>
        </w:tc>
        <w:tc>
          <w:tcPr>
            <w:tcW w:w="0" w:type="auto"/>
            <w:tcBorders>
              <w:top w:val="nil"/>
              <w:left w:val="nil"/>
              <w:bottom w:val="single" w:sz="4" w:space="0" w:color="auto"/>
              <w:right w:val="single" w:sz="4" w:space="0" w:color="auto"/>
            </w:tcBorders>
            <w:shd w:val="clear" w:color="auto" w:fill="auto"/>
            <w:vAlign w:val="center"/>
            <w:hideMark/>
          </w:tcPr>
          <w:p w14:paraId="05506CDB"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4" w:space="0" w:color="auto"/>
              <w:right w:val="single" w:sz="8" w:space="0" w:color="auto"/>
            </w:tcBorders>
            <w:shd w:val="clear" w:color="auto" w:fill="auto"/>
            <w:vAlign w:val="center"/>
            <w:hideMark/>
          </w:tcPr>
          <w:p w14:paraId="796CB258"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r>
      <w:tr w:rsidR="002C12CF" w:rsidRPr="004E4553" w14:paraId="2C1F60C7" w14:textId="77777777" w:rsidTr="00B73753">
        <w:trPr>
          <w:trHeight w:val="560"/>
        </w:trPr>
        <w:tc>
          <w:tcPr>
            <w:tcW w:w="0" w:type="auto"/>
            <w:gridSpan w:val="12"/>
            <w:tcBorders>
              <w:top w:val="single" w:sz="4" w:space="0" w:color="auto"/>
              <w:left w:val="single" w:sz="8" w:space="0" w:color="auto"/>
              <w:bottom w:val="single" w:sz="4" w:space="0" w:color="auto"/>
              <w:right w:val="single" w:sz="8" w:space="0" w:color="000000"/>
            </w:tcBorders>
            <w:shd w:val="clear" w:color="000000" w:fill="3F7686"/>
            <w:vAlign w:val="center"/>
            <w:hideMark/>
          </w:tcPr>
          <w:p w14:paraId="3B89AF85" w14:textId="77777777" w:rsidR="002C12CF" w:rsidRPr="004E4553" w:rsidRDefault="002C12CF" w:rsidP="00B73753">
            <w:pPr>
              <w:spacing w:after="0" w:line="240" w:lineRule="auto"/>
              <w:jc w:val="center"/>
              <w:rPr>
                <w:rFonts w:eastAsia="Times New Roman" w:cstheme="minorHAnsi"/>
                <w:color w:val="FFFFFF"/>
                <w:sz w:val="16"/>
                <w:szCs w:val="16"/>
                <w:lang w:eastAsia="fr-FR"/>
              </w:rPr>
            </w:pPr>
            <w:r w:rsidRPr="004E4553">
              <w:rPr>
                <w:rFonts w:eastAsia="Times New Roman" w:cstheme="minorHAnsi"/>
                <w:b/>
                <w:bCs/>
                <w:color w:val="FFFFFF"/>
                <w:sz w:val="16"/>
                <w:szCs w:val="16"/>
                <w:lang w:eastAsia="fr-FR"/>
              </w:rPr>
              <w:t xml:space="preserve">Valeurs cumulées </w:t>
            </w:r>
            <w:r w:rsidRPr="004E4553">
              <w:rPr>
                <w:rFonts w:eastAsia="Times New Roman" w:cstheme="minorHAnsi"/>
                <w:color w:val="FFFFFF"/>
                <w:sz w:val="16"/>
                <w:szCs w:val="16"/>
                <w:lang w:eastAsia="fr-FR"/>
              </w:rPr>
              <w:br/>
            </w:r>
            <w:r w:rsidRPr="004E4553">
              <w:rPr>
                <w:rFonts w:eastAsia="Times New Roman" w:cstheme="minorHAnsi"/>
                <w:i/>
                <w:iCs/>
                <w:color w:val="FFFFFF"/>
                <w:sz w:val="16"/>
                <w:szCs w:val="16"/>
                <w:lang w:eastAsia="fr-FR"/>
              </w:rPr>
              <w:t xml:space="preserve">(Valeur </w:t>
            </w:r>
            <w:r w:rsidRPr="004E4553">
              <w:rPr>
                <w:rFonts w:eastAsia="Times New Roman" w:cstheme="minorHAnsi"/>
                <w:b/>
                <w:bCs/>
                <w:i/>
                <w:iCs/>
                <w:color w:val="FFFFFF"/>
                <w:sz w:val="16"/>
                <w:szCs w:val="16"/>
                <w:lang w:eastAsia="fr-FR"/>
              </w:rPr>
              <w:t>cumulée</w:t>
            </w:r>
            <w:r w:rsidRPr="004E4553">
              <w:rPr>
                <w:rFonts w:eastAsia="Times New Roman" w:cstheme="minorHAnsi"/>
                <w:i/>
                <w:iCs/>
                <w:color w:val="FFFFFF"/>
                <w:sz w:val="16"/>
                <w:szCs w:val="16"/>
                <w:lang w:eastAsia="fr-FR"/>
              </w:rPr>
              <w:t xml:space="preserve"> de l’indicateur au 31/12/20xx selon le profil d’avancement du programme -  Le cas échant : H xx / F xx / Total xx)</w:t>
            </w:r>
          </w:p>
        </w:tc>
      </w:tr>
      <w:tr w:rsidR="002C12CF" w:rsidRPr="004E4553" w14:paraId="0FA82330" w14:textId="77777777" w:rsidTr="00ED1C29">
        <w:trPr>
          <w:trHeight w:val="86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4AD07581"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31/12/2020</w:t>
            </w:r>
          </w:p>
        </w:tc>
        <w:tc>
          <w:tcPr>
            <w:tcW w:w="0" w:type="auto"/>
            <w:tcBorders>
              <w:top w:val="nil"/>
              <w:left w:val="nil"/>
              <w:bottom w:val="single" w:sz="4" w:space="0" w:color="auto"/>
              <w:right w:val="single" w:sz="4" w:space="0" w:color="auto"/>
            </w:tcBorders>
            <w:shd w:val="clear" w:color="auto" w:fill="auto"/>
            <w:vAlign w:val="center"/>
            <w:hideMark/>
          </w:tcPr>
          <w:p w14:paraId="3A38AD15"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31/12/2021</w:t>
            </w:r>
          </w:p>
        </w:tc>
        <w:tc>
          <w:tcPr>
            <w:tcW w:w="745" w:type="dxa"/>
            <w:tcBorders>
              <w:top w:val="nil"/>
              <w:left w:val="nil"/>
              <w:bottom w:val="single" w:sz="4" w:space="0" w:color="auto"/>
              <w:right w:val="single" w:sz="4" w:space="0" w:color="auto"/>
            </w:tcBorders>
            <w:shd w:val="clear" w:color="auto" w:fill="auto"/>
            <w:vAlign w:val="center"/>
            <w:hideMark/>
          </w:tcPr>
          <w:p w14:paraId="2B54C297"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31/12/2022</w:t>
            </w:r>
          </w:p>
        </w:tc>
        <w:tc>
          <w:tcPr>
            <w:tcW w:w="745" w:type="dxa"/>
            <w:tcBorders>
              <w:top w:val="nil"/>
              <w:left w:val="nil"/>
              <w:bottom w:val="single" w:sz="4" w:space="0" w:color="auto"/>
              <w:right w:val="single" w:sz="4" w:space="0" w:color="auto"/>
            </w:tcBorders>
            <w:shd w:val="clear" w:color="auto" w:fill="auto"/>
            <w:vAlign w:val="center"/>
            <w:hideMark/>
          </w:tcPr>
          <w:p w14:paraId="6DB9EB07"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31/12/2023</w:t>
            </w:r>
          </w:p>
        </w:tc>
        <w:tc>
          <w:tcPr>
            <w:tcW w:w="0" w:type="auto"/>
            <w:tcBorders>
              <w:top w:val="nil"/>
              <w:left w:val="nil"/>
              <w:bottom w:val="single" w:sz="4" w:space="0" w:color="auto"/>
              <w:right w:val="single" w:sz="4" w:space="0" w:color="auto"/>
            </w:tcBorders>
            <w:shd w:val="clear" w:color="000000" w:fill="95DDE3"/>
            <w:vAlign w:val="center"/>
            <w:hideMark/>
          </w:tcPr>
          <w:p w14:paraId="723CB38C" w14:textId="77777777" w:rsidR="00ED1C29" w:rsidRDefault="002C12CF" w:rsidP="00B73753">
            <w:pPr>
              <w:spacing w:after="0" w:line="240" w:lineRule="auto"/>
              <w:jc w:val="center"/>
              <w:rPr>
                <w:rFonts w:eastAsia="Times New Roman" w:cstheme="minorHAnsi"/>
                <w:b/>
                <w:bCs/>
                <w:color w:val="000000"/>
                <w:sz w:val="14"/>
                <w:szCs w:val="14"/>
                <w:lang w:eastAsia="fr-FR"/>
              </w:rPr>
            </w:pPr>
            <w:r w:rsidRPr="00ED1C29">
              <w:rPr>
                <w:rFonts w:eastAsia="Times New Roman" w:cstheme="minorHAnsi"/>
                <w:b/>
                <w:bCs/>
                <w:color w:val="000000"/>
                <w:sz w:val="14"/>
                <w:szCs w:val="14"/>
                <w:lang w:eastAsia="fr-FR"/>
              </w:rPr>
              <w:t>31/12/</w:t>
            </w:r>
          </w:p>
          <w:p w14:paraId="107A5306" w14:textId="0037A835" w:rsidR="002C12CF" w:rsidRPr="00ED1C29" w:rsidRDefault="002C12CF" w:rsidP="00B73753">
            <w:pPr>
              <w:spacing w:after="0" w:line="240" w:lineRule="auto"/>
              <w:jc w:val="center"/>
              <w:rPr>
                <w:rFonts w:eastAsia="Times New Roman" w:cstheme="minorHAnsi"/>
                <w:b/>
                <w:bCs/>
                <w:color w:val="000000"/>
                <w:sz w:val="14"/>
                <w:szCs w:val="14"/>
                <w:lang w:eastAsia="fr-FR"/>
              </w:rPr>
            </w:pPr>
            <w:r w:rsidRPr="00ED1C29">
              <w:rPr>
                <w:rFonts w:eastAsia="Times New Roman" w:cstheme="minorHAnsi"/>
                <w:b/>
                <w:bCs/>
                <w:color w:val="000000"/>
                <w:sz w:val="16"/>
                <w:szCs w:val="16"/>
                <w:lang w:eastAsia="fr-FR"/>
              </w:rPr>
              <w:t>2024</w:t>
            </w:r>
            <w:r w:rsidRPr="00ED1C29">
              <w:rPr>
                <w:rFonts w:eastAsia="Times New Roman" w:cstheme="minorHAnsi"/>
                <w:b/>
                <w:bCs/>
                <w:color w:val="000000"/>
                <w:sz w:val="16"/>
                <w:szCs w:val="16"/>
                <w:lang w:eastAsia="fr-FR"/>
              </w:rPr>
              <w:br/>
              <w:t>Valeur intermédiaire</w:t>
            </w:r>
          </w:p>
        </w:tc>
        <w:tc>
          <w:tcPr>
            <w:tcW w:w="0" w:type="auto"/>
            <w:tcBorders>
              <w:top w:val="nil"/>
              <w:left w:val="nil"/>
              <w:bottom w:val="single" w:sz="4" w:space="0" w:color="auto"/>
              <w:right w:val="single" w:sz="4" w:space="0" w:color="auto"/>
            </w:tcBorders>
            <w:shd w:val="clear" w:color="auto" w:fill="auto"/>
            <w:vAlign w:val="center"/>
            <w:hideMark/>
          </w:tcPr>
          <w:p w14:paraId="3FCFBAD0"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31/12/2025</w:t>
            </w:r>
          </w:p>
        </w:tc>
        <w:tc>
          <w:tcPr>
            <w:tcW w:w="0" w:type="auto"/>
            <w:tcBorders>
              <w:top w:val="nil"/>
              <w:left w:val="nil"/>
              <w:bottom w:val="single" w:sz="4" w:space="0" w:color="auto"/>
              <w:right w:val="single" w:sz="4" w:space="0" w:color="auto"/>
            </w:tcBorders>
            <w:shd w:val="clear" w:color="auto" w:fill="auto"/>
            <w:vAlign w:val="center"/>
            <w:hideMark/>
          </w:tcPr>
          <w:p w14:paraId="1F3E88CB"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31/12/2026</w:t>
            </w:r>
          </w:p>
        </w:tc>
        <w:tc>
          <w:tcPr>
            <w:tcW w:w="0" w:type="auto"/>
            <w:tcBorders>
              <w:top w:val="nil"/>
              <w:left w:val="nil"/>
              <w:bottom w:val="single" w:sz="4" w:space="0" w:color="auto"/>
              <w:right w:val="single" w:sz="4" w:space="0" w:color="auto"/>
            </w:tcBorders>
            <w:shd w:val="clear" w:color="auto" w:fill="auto"/>
            <w:vAlign w:val="center"/>
            <w:hideMark/>
          </w:tcPr>
          <w:p w14:paraId="3D12954F"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31/12/2027</w:t>
            </w:r>
          </w:p>
        </w:tc>
        <w:tc>
          <w:tcPr>
            <w:tcW w:w="0" w:type="auto"/>
            <w:tcBorders>
              <w:top w:val="nil"/>
              <w:left w:val="nil"/>
              <w:bottom w:val="single" w:sz="4" w:space="0" w:color="auto"/>
              <w:right w:val="single" w:sz="4" w:space="0" w:color="auto"/>
            </w:tcBorders>
            <w:shd w:val="clear" w:color="auto" w:fill="auto"/>
            <w:vAlign w:val="center"/>
            <w:hideMark/>
          </w:tcPr>
          <w:p w14:paraId="0CF6CF12"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31/12/2028</w:t>
            </w:r>
          </w:p>
        </w:tc>
        <w:tc>
          <w:tcPr>
            <w:tcW w:w="0" w:type="auto"/>
            <w:tcBorders>
              <w:top w:val="nil"/>
              <w:left w:val="nil"/>
              <w:bottom w:val="single" w:sz="4" w:space="0" w:color="auto"/>
              <w:right w:val="single" w:sz="4" w:space="0" w:color="auto"/>
            </w:tcBorders>
            <w:shd w:val="clear" w:color="000000" w:fill="95DDE3"/>
            <w:vAlign w:val="center"/>
            <w:hideMark/>
          </w:tcPr>
          <w:p w14:paraId="73729112" w14:textId="77777777" w:rsidR="002C12CF" w:rsidRPr="00ED1C29" w:rsidRDefault="002C12CF" w:rsidP="00B73753">
            <w:pPr>
              <w:spacing w:after="0" w:line="240" w:lineRule="auto"/>
              <w:jc w:val="center"/>
              <w:rPr>
                <w:rFonts w:eastAsia="Times New Roman" w:cstheme="minorHAnsi"/>
                <w:b/>
                <w:bCs/>
                <w:color w:val="000000"/>
                <w:sz w:val="16"/>
                <w:szCs w:val="16"/>
                <w:lang w:eastAsia="fr-FR"/>
              </w:rPr>
            </w:pPr>
            <w:r w:rsidRPr="00ED1C29">
              <w:rPr>
                <w:rFonts w:eastAsia="Times New Roman" w:cstheme="minorHAnsi"/>
                <w:b/>
                <w:bCs/>
                <w:color w:val="000000"/>
                <w:sz w:val="16"/>
                <w:szCs w:val="16"/>
                <w:lang w:eastAsia="fr-FR"/>
              </w:rPr>
              <w:t>31/12/2029</w:t>
            </w:r>
            <w:r w:rsidRPr="00ED1C29">
              <w:rPr>
                <w:rFonts w:eastAsia="Times New Roman" w:cstheme="minorHAnsi"/>
                <w:b/>
                <w:bCs/>
                <w:color w:val="000000"/>
                <w:sz w:val="16"/>
                <w:szCs w:val="16"/>
                <w:lang w:eastAsia="fr-FR"/>
              </w:rPr>
              <w:br/>
              <w:t>Valeur cible</w:t>
            </w:r>
          </w:p>
        </w:tc>
        <w:tc>
          <w:tcPr>
            <w:tcW w:w="0" w:type="auto"/>
            <w:tcBorders>
              <w:top w:val="nil"/>
              <w:left w:val="nil"/>
              <w:bottom w:val="single" w:sz="4" w:space="0" w:color="auto"/>
              <w:right w:val="single" w:sz="4" w:space="0" w:color="auto"/>
            </w:tcBorders>
            <w:shd w:val="clear" w:color="auto" w:fill="auto"/>
            <w:vAlign w:val="center"/>
            <w:hideMark/>
          </w:tcPr>
          <w:p w14:paraId="0D344DD6"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31/12/2030</w:t>
            </w:r>
          </w:p>
        </w:tc>
        <w:tc>
          <w:tcPr>
            <w:tcW w:w="0" w:type="auto"/>
            <w:tcBorders>
              <w:top w:val="nil"/>
              <w:left w:val="nil"/>
              <w:bottom w:val="single" w:sz="4" w:space="0" w:color="auto"/>
              <w:right w:val="single" w:sz="8" w:space="0" w:color="auto"/>
            </w:tcBorders>
            <w:shd w:val="clear" w:color="auto" w:fill="auto"/>
            <w:vAlign w:val="center"/>
            <w:hideMark/>
          </w:tcPr>
          <w:p w14:paraId="2A9ACC9B" w14:textId="77777777" w:rsidR="002C12CF" w:rsidRPr="00ED1C29" w:rsidRDefault="002C12CF" w:rsidP="00B73753">
            <w:pPr>
              <w:spacing w:after="0" w:line="240" w:lineRule="auto"/>
              <w:jc w:val="center"/>
              <w:rPr>
                <w:rFonts w:eastAsia="Times New Roman" w:cstheme="minorHAnsi"/>
                <w:color w:val="000000"/>
                <w:sz w:val="16"/>
                <w:szCs w:val="16"/>
                <w:lang w:eastAsia="fr-FR"/>
              </w:rPr>
            </w:pPr>
            <w:r w:rsidRPr="00ED1C29">
              <w:rPr>
                <w:rFonts w:eastAsia="Times New Roman" w:cstheme="minorHAnsi"/>
                <w:color w:val="000000"/>
                <w:sz w:val="16"/>
                <w:szCs w:val="16"/>
                <w:lang w:eastAsia="fr-FR"/>
              </w:rPr>
              <w:t>31/12/2031</w:t>
            </w:r>
          </w:p>
        </w:tc>
      </w:tr>
      <w:tr w:rsidR="002C12CF" w:rsidRPr="004E4553" w14:paraId="7DC81503" w14:textId="77777777" w:rsidTr="00ED1C29">
        <w:trPr>
          <w:trHeight w:val="540"/>
        </w:trPr>
        <w:tc>
          <w:tcPr>
            <w:tcW w:w="0" w:type="auto"/>
            <w:tcBorders>
              <w:top w:val="nil"/>
              <w:left w:val="single" w:sz="8" w:space="0" w:color="auto"/>
              <w:bottom w:val="single" w:sz="8" w:space="0" w:color="auto"/>
              <w:right w:val="single" w:sz="4" w:space="0" w:color="auto"/>
            </w:tcBorders>
            <w:shd w:val="clear" w:color="auto" w:fill="auto"/>
            <w:vAlign w:val="center"/>
            <w:hideMark/>
          </w:tcPr>
          <w:p w14:paraId="405AA9DA"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8" w:space="0" w:color="auto"/>
              <w:right w:val="single" w:sz="4" w:space="0" w:color="auto"/>
            </w:tcBorders>
            <w:shd w:val="clear" w:color="auto" w:fill="auto"/>
            <w:vAlign w:val="center"/>
            <w:hideMark/>
          </w:tcPr>
          <w:p w14:paraId="7132D99F"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745" w:type="dxa"/>
            <w:tcBorders>
              <w:top w:val="nil"/>
              <w:left w:val="nil"/>
              <w:bottom w:val="single" w:sz="8" w:space="0" w:color="auto"/>
              <w:right w:val="single" w:sz="4" w:space="0" w:color="auto"/>
            </w:tcBorders>
            <w:shd w:val="clear" w:color="auto" w:fill="auto"/>
            <w:vAlign w:val="center"/>
            <w:hideMark/>
          </w:tcPr>
          <w:p w14:paraId="46D3A943"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745" w:type="dxa"/>
            <w:tcBorders>
              <w:top w:val="nil"/>
              <w:left w:val="nil"/>
              <w:bottom w:val="single" w:sz="8" w:space="0" w:color="auto"/>
              <w:right w:val="single" w:sz="4" w:space="0" w:color="auto"/>
            </w:tcBorders>
            <w:shd w:val="clear" w:color="auto" w:fill="auto"/>
            <w:vAlign w:val="center"/>
            <w:hideMark/>
          </w:tcPr>
          <w:p w14:paraId="41115CF6"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8" w:space="0" w:color="auto"/>
              <w:right w:val="single" w:sz="4" w:space="0" w:color="auto"/>
            </w:tcBorders>
            <w:shd w:val="clear" w:color="000000" w:fill="95DDE3"/>
            <w:vAlign w:val="center"/>
            <w:hideMark/>
          </w:tcPr>
          <w:p w14:paraId="5228193D"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 </w:t>
            </w:r>
          </w:p>
        </w:tc>
        <w:tc>
          <w:tcPr>
            <w:tcW w:w="0" w:type="auto"/>
            <w:tcBorders>
              <w:top w:val="nil"/>
              <w:left w:val="nil"/>
              <w:bottom w:val="single" w:sz="8" w:space="0" w:color="auto"/>
              <w:right w:val="single" w:sz="4" w:space="0" w:color="auto"/>
            </w:tcBorders>
            <w:shd w:val="clear" w:color="auto" w:fill="auto"/>
            <w:vAlign w:val="center"/>
            <w:hideMark/>
          </w:tcPr>
          <w:p w14:paraId="675D2B20"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8" w:space="0" w:color="auto"/>
              <w:right w:val="single" w:sz="4" w:space="0" w:color="auto"/>
            </w:tcBorders>
            <w:shd w:val="clear" w:color="auto" w:fill="auto"/>
            <w:vAlign w:val="center"/>
            <w:hideMark/>
          </w:tcPr>
          <w:p w14:paraId="7C4C4F07"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8" w:space="0" w:color="auto"/>
              <w:right w:val="single" w:sz="4" w:space="0" w:color="auto"/>
            </w:tcBorders>
            <w:shd w:val="clear" w:color="auto" w:fill="auto"/>
            <w:vAlign w:val="center"/>
            <w:hideMark/>
          </w:tcPr>
          <w:p w14:paraId="1680A8AC"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8" w:space="0" w:color="auto"/>
              <w:right w:val="single" w:sz="4" w:space="0" w:color="auto"/>
            </w:tcBorders>
            <w:shd w:val="clear" w:color="auto" w:fill="auto"/>
            <w:vAlign w:val="center"/>
            <w:hideMark/>
          </w:tcPr>
          <w:p w14:paraId="60D37BF7"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8" w:space="0" w:color="auto"/>
              <w:right w:val="single" w:sz="4" w:space="0" w:color="auto"/>
            </w:tcBorders>
            <w:shd w:val="clear" w:color="000000" w:fill="95DDE3"/>
            <w:vAlign w:val="center"/>
            <w:hideMark/>
          </w:tcPr>
          <w:p w14:paraId="2C479663" w14:textId="77777777" w:rsidR="002C12CF" w:rsidRPr="004E4553" w:rsidRDefault="002C12CF" w:rsidP="00B73753">
            <w:pPr>
              <w:spacing w:after="0" w:line="240" w:lineRule="auto"/>
              <w:jc w:val="center"/>
              <w:rPr>
                <w:rFonts w:eastAsia="Times New Roman" w:cstheme="minorHAnsi"/>
                <w:b/>
                <w:bCs/>
                <w:color w:val="000000"/>
                <w:sz w:val="16"/>
                <w:szCs w:val="16"/>
                <w:lang w:eastAsia="fr-FR"/>
              </w:rPr>
            </w:pPr>
            <w:r w:rsidRPr="004E4553">
              <w:rPr>
                <w:rFonts w:eastAsia="Times New Roman" w:cstheme="minorHAnsi"/>
                <w:b/>
                <w:bCs/>
                <w:color w:val="000000"/>
                <w:sz w:val="16"/>
                <w:szCs w:val="16"/>
                <w:lang w:eastAsia="fr-FR"/>
              </w:rPr>
              <w:t> </w:t>
            </w:r>
          </w:p>
        </w:tc>
        <w:tc>
          <w:tcPr>
            <w:tcW w:w="0" w:type="auto"/>
            <w:tcBorders>
              <w:top w:val="nil"/>
              <w:left w:val="nil"/>
              <w:bottom w:val="single" w:sz="8" w:space="0" w:color="auto"/>
              <w:right w:val="single" w:sz="4" w:space="0" w:color="auto"/>
            </w:tcBorders>
            <w:shd w:val="clear" w:color="auto" w:fill="auto"/>
            <w:vAlign w:val="center"/>
            <w:hideMark/>
          </w:tcPr>
          <w:p w14:paraId="51611DC5"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c>
          <w:tcPr>
            <w:tcW w:w="0" w:type="auto"/>
            <w:tcBorders>
              <w:top w:val="nil"/>
              <w:left w:val="nil"/>
              <w:bottom w:val="single" w:sz="8" w:space="0" w:color="auto"/>
              <w:right w:val="single" w:sz="8" w:space="0" w:color="auto"/>
            </w:tcBorders>
            <w:shd w:val="clear" w:color="auto" w:fill="auto"/>
            <w:vAlign w:val="center"/>
            <w:hideMark/>
          </w:tcPr>
          <w:p w14:paraId="15BFE530" w14:textId="77777777" w:rsidR="002C12CF" w:rsidRPr="004E4553" w:rsidRDefault="002C12CF" w:rsidP="00B73753">
            <w:pPr>
              <w:spacing w:after="0" w:line="240" w:lineRule="auto"/>
              <w:jc w:val="center"/>
              <w:rPr>
                <w:rFonts w:eastAsia="Times New Roman" w:cstheme="minorHAnsi"/>
                <w:color w:val="000000"/>
                <w:sz w:val="16"/>
                <w:szCs w:val="16"/>
                <w:lang w:eastAsia="fr-FR"/>
              </w:rPr>
            </w:pPr>
            <w:r w:rsidRPr="004E4553">
              <w:rPr>
                <w:rFonts w:eastAsia="Times New Roman" w:cstheme="minorHAnsi"/>
                <w:color w:val="000000"/>
                <w:sz w:val="16"/>
                <w:szCs w:val="16"/>
                <w:lang w:eastAsia="fr-FR"/>
              </w:rPr>
              <w:t> </w:t>
            </w:r>
          </w:p>
        </w:tc>
      </w:tr>
    </w:tbl>
    <w:p w14:paraId="7FDB053A" w14:textId="77777777" w:rsidR="002C12CF" w:rsidRDefault="002C12CF" w:rsidP="002C12CF"/>
    <w:bookmarkEnd w:id="6"/>
    <w:p w14:paraId="0469013B" w14:textId="08B9C240" w:rsidR="006F74C2" w:rsidRDefault="006F74C2" w:rsidP="00811B82"/>
    <w:p w14:paraId="595DD4D6" w14:textId="24404325" w:rsidR="006F74C2" w:rsidRDefault="00370BE6" w:rsidP="00884AF4">
      <w:pPr>
        <w:pStyle w:val="Titre1"/>
        <w:numPr>
          <w:ilvl w:val="0"/>
          <w:numId w:val="9"/>
        </w:numPr>
        <w:spacing w:before="120" w:after="240" w:line="240" w:lineRule="auto"/>
        <w:ind w:left="714" w:hanging="357"/>
        <w:jc w:val="both"/>
        <w:rPr>
          <w:rFonts w:asciiTheme="minorHAnsi" w:eastAsiaTheme="minorHAnsi" w:hAnsiTheme="minorHAnsi" w:cstheme="minorHAnsi"/>
          <w:b/>
          <w:bCs w:val="0"/>
          <w:color w:val="40768B"/>
          <w:kern w:val="0"/>
          <w:sz w:val="32"/>
          <w:szCs w:val="32"/>
        </w:rPr>
      </w:pPr>
      <w:bookmarkStart w:id="7" w:name="_Toc45803406"/>
      <w:r>
        <w:rPr>
          <w:rFonts w:asciiTheme="minorHAnsi" w:eastAsiaTheme="minorHAnsi" w:hAnsiTheme="minorHAnsi" w:cstheme="minorHAnsi"/>
          <w:b/>
          <w:bCs w:val="0"/>
          <w:color w:val="40768B"/>
          <w:kern w:val="0"/>
          <w:sz w:val="32"/>
          <w:szCs w:val="32"/>
        </w:rPr>
        <w:lastRenderedPageBreak/>
        <w:t>R</w:t>
      </w:r>
      <w:r w:rsidR="006F74C2" w:rsidRPr="009431B5">
        <w:rPr>
          <w:rFonts w:asciiTheme="minorHAnsi" w:eastAsiaTheme="minorHAnsi" w:hAnsiTheme="minorHAnsi" w:cstheme="minorHAnsi"/>
          <w:b/>
          <w:bCs w:val="0"/>
          <w:color w:val="40768B"/>
          <w:kern w:val="0"/>
          <w:sz w:val="32"/>
          <w:szCs w:val="32"/>
        </w:rPr>
        <w:t xml:space="preserve">ecommandations sur la méthode de fixation des </w:t>
      </w:r>
      <w:r>
        <w:rPr>
          <w:rFonts w:asciiTheme="minorHAnsi" w:eastAsiaTheme="minorHAnsi" w:hAnsiTheme="minorHAnsi" w:cstheme="minorHAnsi"/>
          <w:b/>
          <w:bCs w:val="0"/>
          <w:color w:val="40768B"/>
          <w:kern w:val="0"/>
          <w:sz w:val="32"/>
          <w:szCs w:val="32"/>
        </w:rPr>
        <w:t xml:space="preserve">valeurs intermédiaires et </w:t>
      </w:r>
      <w:r w:rsidR="006F74C2" w:rsidRPr="009431B5">
        <w:rPr>
          <w:rFonts w:asciiTheme="minorHAnsi" w:eastAsiaTheme="minorHAnsi" w:hAnsiTheme="minorHAnsi" w:cstheme="minorHAnsi"/>
          <w:b/>
          <w:bCs w:val="0"/>
          <w:color w:val="40768B"/>
          <w:kern w:val="0"/>
          <w:sz w:val="32"/>
          <w:szCs w:val="32"/>
        </w:rPr>
        <w:t>cibles pour les indicateurs communs</w:t>
      </w:r>
      <w:bookmarkEnd w:id="7"/>
      <w:r w:rsidR="006F74C2" w:rsidRPr="009431B5">
        <w:rPr>
          <w:rFonts w:asciiTheme="minorHAnsi" w:eastAsiaTheme="minorHAnsi" w:hAnsiTheme="minorHAnsi" w:cstheme="minorHAnsi"/>
          <w:b/>
          <w:bCs w:val="0"/>
          <w:color w:val="40768B"/>
          <w:kern w:val="0"/>
          <w:sz w:val="32"/>
          <w:szCs w:val="32"/>
        </w:rPr>
        <w:t xml:space="preserve"> </w:t>
      </w:r>
    </w:p>
    <w:p w14:paraId="5608DB7F" w14:textId="77777777" w:rsidR="00C05D7B" w:rsidRDefault="00C05D7B" w:rsidP="00C05D7B">
      <w:pPr>
        <w:pStyle w:val="Bullet1"/>
        <w:numPr>
          <w:ilvl w:val="0"/>
          <w:numId w:val="0"/>
        </w:numPr>
        <w:rPr>
          <w:rFonts w:asciiTheme="minorHAnsi" w:hAnsiTheme="minorHAnsi" w:cstheme="minorHAnsi"/>
          <w:bCs/>
          <w:color w:val="auto"/>
          <w:kern w:val="0"/>
          <w:szCs w:val="20"/>
          <w:lang w:eastAsia="fr-FR"/>
        </w:rPr>
      </w:pPr>
    </w:p>
    <w:p w14:paraId="3C1A267D" w14:textId="525B231C" w:rsidR="00370BE6" w:rsidRDefault="005B1682" w:rsidP="00C05D7B">
      <w:pPr>
        <w:pStyle w:val="Bullet1"/>
        <w:numPr>
          <w:ilvl w:val="0"/>
          <w:numId w:val="0"/>
        </w:numPr>
        <w:rPr>
          <w:rFonts w:asciiTheme="minorHAnsi" w:hAnsiTheme="minorHAnsi" w:cstheme="minorHAnsi"/>
          <w:color w:val="auto"/>
          <w:kern w:val="0"/>
          <w:szCs w:val="20"/>
          <w:lang w:eastAsia="fr-FR"/>
        </w:rPr>
      </w:pPr>
      <w:r w:rsidRPr="00C05D7B">
        <w:rPr>
          <w:rFonts w:asciiTheme="minorHAnsi" w:hAnsiTheme="minorHAnsi" w:cstheme="minorHAnsi"/>
          <w:bCs/>
          <w:color w:val="auto"/>
          <w:kern w:val="0"/>
          <w:szCs w:val="20"/>
          <w:lang w:eastAsia="fr-FR"/>
        </w:rPr>
        <w:t xml:space="preserve">La </w:t>
      </w:r>
      <w:r w:rsidR="00C871FB" w:rsidRPr="00C05D7B">
        <w:rPr>
          <w:rFonts w:asciiTheme="minorHAnsi" w:hAnsiTheme="minorHAnsi" w:cstheme="minorHAnsi"/>
          <w:bCs/>
          <w:color w:val="auto"/>
          <w:kern w:val="0"/>
          <w:szCs w:val="20"/>
          <w:lang w:eastAsia="fr-FR"/>
        </w:rPr>
        <w:t>fixation des</w:t>
      </w:r>
      <w:r w:rsidR="00C05D7B" w:rsidRPr="00C05D7B">
        <w:rPr>
          <w:rFonts w:asciiTheme="minorHAnsi" w:hAnsiTheme="minorHAnsi" w:cstheme="minorHAnsi"/>
          <w:bCs/>
          <w:color w:val="auto"/>
          <w:kern w:val="0"/>
          <w:szCs w:val="20"/>
          <w:lang w:eastAsia="fr-FR"/>
        </w:rPr>
        <w:t xml:space="preserve"> valeurs intermédiaires et</w:t>
      </w:r>
      <w:r w:rsidR="00C871FB" w:rsidRPr="00C05D7B">
        <w:rPr>
          <w:rFonts w:asciiTheme="minorHAnsi" w:hAnsiTheme="minorHAnsi" w:cstheme="minorHAnsi"/>
          <w:bCs/>
          <w:color w:val="auto"/>
          <w:kern w:val="0"/>
          <w:szCs w:val="20"/>
          <w:lang w:eastAsia="fr-FR"/>
        </w:rPr>
        <w:t xml:space="preserve"> cibles </w:t>
      </w:r>
      <w:r w:rsidR="00C871FB" w:rsidRPr="00C05D7B">
        <w:rPr>
          <w:rFonts w:asciiTheme="minorHAnsi" w:hAnsiTheme="minorHAnsi" w:cstheme="minorHAnsi"/>
          <w:b/>
          <w:color w:val="auto"/>
          <w:kern w:val="0"/>
          <w:szCs w:val="20"/>
          <w:lang w:eastAsia="fr-FR"/>
        </w:rPr>
        <w:t xml:space="preserve">constitue </w:t>
      </w:r>
      <w:r w:rsidR="00C05D7B" w:rsidRPr="00C05D7B">
        <w:rPr>
          <w:rFonts w:asciiTheme="minorHAnsi" w:hAnsiTheme="minorHAnsi" w:cstheme="minorHAnsi"/>
          <w:b/>
          <w:color w:val="auto"/>
          <w:kern w:val="0"/>
          <w:szCs w:val="20"/>
          <w:lang w:eastAsia="fr-FR"/>
        </w:rPr>
        <w:t>un élément structurant de l’évaluation de la performance du PO</w:t>
      </w:r>
      <w:r w:rsidR="00C05D7B" w:rsidRPr="00C05D7B">
        <w:rPr>
          <w:rFonts w:asciiTheme="minorHAnsi" w:hAnsiTheme="minorHAnsi" w:cstheme="minorHAnsi"/>
          <w:bCs/>
          <w:color w:val="auto"/>
          <w:kern w:val="0"/>
          <w:szCs w:val="20"/>
          <w:lang w:eastAsia="fr-FR"/>
        </w:rPr>
        <w:t xml:space="preserve"> pour lequel les AG ont rencontré de</w:t>
      </w:r>
      <w:r w:rsidR="00D13A8F">
        <w:rPr>
          <w:rFonts w:asciiTheme="minorHAnsi" w:hAnsiTheme="minorHAnsi" w:cstheme="minorHAnsi"/>
          <w:bCs/>
          <w:color w:val="auto"/>
          <w:kern w:val="0"/>
          <w:szCs w:val="20"/>
          <w:lang w:eastAsia="fr-FR"/>
        </w:rPr>
        <w:t>s</w:t>
      </w:r>
      <w:r w:rsidR="00C05D7B" w:rsidRPr="00C05D7B">
        <w:rPr>
          <w:rFonts w:asciiTheme="minorHAnsi" w:hAnsiTheme="minorHAnsi" w:cstheme="minorHAnsi"/>
          <w:bCs/>
          <w:color w:val="auto"/>
          <w:kern w:val="0"/>
          <w:szCs w:val="20"/>
          <w:lang w:eastAsia="fr-FR"/>
        </w:rPr>
        <w:t xml:space="preserve"> difficultés d’établissement lors de la programmation 2014</w:t>
      </w:r>
      <w:r w:rsidR="00C05D7B">
        <w:rPr>
          <w:rFonts w:asciiTheme="minorHAnsi" w:hAnsiTheme="minorHAnsi" w:cstheme="minorHAnsi"/>
          <w:bCs/>
          <w:color w:val="auto"/>
          <w:kern w:val="0"/>
          <w:szCs w:val="20"/>
          <w:lang w:eastAsia="fr-FR"/>
        </w:rPr>
        <w:t>-</w:t>
      </w:r>
      <w:r w:rsidR="00C05D7B" w:rsidRPr="00C05D7B">
        <w:rPr>
          <w:rFonts w:asciiTheme="minorHAnsi" w:hAnsiTheme="minorHAnsi" w:cstheme="minorHAnsi"/>
          <w:bCs/>
          <w:color w:val="auto"/>
          <w:kern w:val="0"/>
          <w:szCs w:val="20"/>
          <w:lang w:eastAsia="fr-FR"/>
        </w:rPr>
        <w:t>2020</w:t>
      </w:r>
      <w:r w:rsidR="00C05D7B">
        <w:rPr>
          <w:rFonts w:asciiTheme="minorHAnsi" w:hAnsiTheme="minorHAnsi" w:cstheme="minorHAnsi"/>
          <w:bCs/>
          <w:color w:val="auto"/>
          <w:kern w:val="0"/>
          <w:szCs w:val="20"/>
          <w:lang w:eastAsia="fr-FR"/>
        </w:rPr>
        <w:t xml:space="preserve">, les </w:t>
      </w:r>
      <w:r w:rsidR="00370BE6">
        <w:rPr>
          <w:rFonts w:asciiTheme="minorHAnsi" w:hAnsiTheme="minorHAnsi" w:cstheme="minorHAnsi"/>
          <w:bCs/>
          <w:color w:val="auto"/>
          <w:kern w:val="0"/>
          <w:szCs w:val="20"/>
          <w:lang w:eastAsia="fr-FR"/>
        </w:rPr>
        <w:t xml:space="preserve">conduisant </w:t>
      </w:r>
      <w:r w:rsidR="00C05D7B">
        <w:rPr>
          <w:rFonts w:asciiTheme="minorHAnsi" w:hAnsiTheme="minorHAnsi" w:cstheme="minorHAnsi"/>
          <w:bCs/>
          <w:color w:val="auto"/>
          <w:kern w:val="0"/>
          <w:szCs w:val="20"/>
          <w:lang w:eastAsia="fr-FR"/>
        </w:rPr>
        <w:t>à s’</w:t>
      </w:r>
      <w:r w:rsidR="00C05D7B" w:rsidRPr="00823A51">
        <w:rPr>
          <w:rFonts w:asciiTheme="minorHAnsi" w:eastAsia="+mn-ea" w:hAnsiTheme="minorHAnsi" w:cstheme="minorHAnsi"/>
          <w:kern w:val="24"/>
          <w:szCs w:val="26"/>
          <w:lang w:eastAsia="fr-FR"/>
        </w:rPr>
        <w:t>engag</w:t>
      </w:r>
      <w:r w:rsidR="00C05D7B">
        <w:rPr>
          <w:rFonts w:asciiTheme="minorHAnsi" w:eastAsia="+mn-ea" w:hAnsiTheme="minorHAnsi" w:cstheme="minorHAnsi"/>
          <w:kern w:val="24"/>
          <w:szCs w:val="26"/>
          <w:lang w:eastAsia="fr-FR"/>
        </w:rPr>
        <w:t>er</w:t>
      </w:r>
      <w:r w:rsidR="00C05D7B" w:rsidRPr="00823A51">
        <w:rPr>
          <w:rFonts w:asciiTheme="minorHAnsi" w:eastAsia="+mn-ea" w:hAnsiTheme="minorHAnsi" w:cstheme="minorHAnsi"/>
          <w:kern w:val="24"/>
          <w:szCs w:val="26"/>
          <w:lang w:eastAsia="fr-FR"/>
        </w:rPr>
        <w:t xml:space="preserve"> dans des démarches de révision </w:t>
      </w:r>
      <w:r w:rsidR="00C05D7B">
        <w:rPr>
          <w:rFonts w:asciiTheme="minorHAnsi" w:eastAsia="+mn-ea" w:hAnsiTheme="minorHAnsi" w:cstheme="minorHAnsi"/>
          <w:kern w:val="24"/>
          <w:szCs w:val="26"/>
          <w:lang w:eastAsia="fr-FR"/>
        </w:rPr>
        <w:t>à mi-parcours.</w:t>
      </w:r>
      <w:r w:rsidR="00433704" w:rsidRPr="00433704">
        <w:rPr>
          <w:rFonts w:asciiTheme="minorHAnsi" w:hAnsiTheme="minorHAnsi" w:cstheme="minorHAnsi"/>
          <w:color w:val="auto"/>
          <w:kern w:val="0"/>
          <w:szCs w:val="20"/>
          <w:lang w:eastAsia="fr-FR"/>
        </w:rPr>
        <w:t xml:space="preserve"> </w:t>
      </w:r>
    </w:p>
    <w:p w14:paraId="119EA699" w14:textId="0E02ACE1" w:rsidR="00E26251" w:rsidRDefault="00370BE6" w:rsidP="00E26251">
      <w:pPr>
        <w:pStyle w:val="Bullet1"/>
        <w:numPr>
          <w:ilvl w:val="0"/>
          <w:numId w:val="0"/>
        </w:numPr>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Dans le </w:t>
      </w:r>
      <w:r w:rsidR="00433704">
        <w:rPr>
          <w:rFonts w:asciiTheme="minorHAnsi" w:hAnsiTheme="minorHAnsi" w:cstheme="minorHAnsi"/>
          <w:color w:val="auto"/>
          <w:kern w:val="0"/>
          <w:szCs w:val="20"/>
          <w:lang w:eastAsia="fr-FR"/>
        </w:rPr>
        <w:t>cadre de performance rénové de la programmation 2021-2027</w:t>
      </w:r>
      <w:r>
        <w:rPr>
          <w:rFonts w:asciiTheme="minorHAnsi" w:hAnsiTheme="minorHAnsi" w:cstheme="minorHAnsi"/>
          <w:color w:val="auto"/>
          <w:kern w:val="0"/>
          <w:szCs w:val="20"/>
          <w:lang w:eastAsia="fr-FR"/>
        </w:rPr>
        <w:t xml:space="preserve">, </w:t>
      </w:r>
      <w:r w:rsidR="00433704">
        <w:rPr>
          <w:rFonts w:asciiTheme="minorHAnsi" w:hAnsiTheme="minorHAnsi" w:cstheme="minorHAnsi"/>
          <w:color w:val="auto"/>
          <w:kern w:val="0"/>
          <w:szCs w:val="20"/>
          <w:lang w:eastAsia="fr-FR"/>
        </w:rPr>
        <w:t>l’</w:t>
      </w:r>
      <w:r>
        <w:rPr>
          <w:rFonts w:asciiTheme="minorHAnsi" w:hAnsiTheme="minorHAnsi" w:cstheme="minorHAnsi"/>
          <w:color w:val="auto"/>
          <w:kern w:val="0"/>
          <w:szCs w:val="20"/>
          <w:lang w:eastAsia="fr-FR"/>
        </w:rPr>
        <w:t>examen de l’</w:t>
      </w:r>
      <w:r w:rsidR="00433704">
        <w:rPr>
          <w:rFonts w:asciiTheme="minorHAnsi" w:hAnsiTheme="minorHAnsi" w:cstheme="minorHAnsi"/>
          <w:color w:val="auto"/>
          <w:kern w:val="0"/>
          <w:szCs w:val="20"/>
          <w:lang w:eastAsia="fr-FR"/>
        </w:rPr>
        <w:t xml:space="preserve">atteinte des </w:t>
      </w:r>
      <w:r>
        <w:rPr>
          <w:rFonts w:asciiTheme="minorHAnsi" w:hAnsiTheme="minorHAnsi" w:cstheme="minorHAnsi"/>
          <w:color w:val="auto"/>
          <w:kern w:val="0"/>
          <w:szCs w:val="20"/>
          <w:lang w:eastAsia="fr-FR"/>
        </w:rPr>
        <w:t xml:space="preserve">valeurs intermédiaires et </w:t>
      </w:r>
      <w:r w:rsidR="00433704">
        <w:rPr>
          <w:rFonts w:asciiTheme="minorHAnsi" w:hAnsiTheme="minorHAnsi" w:cstheme="minorHAnsi"/>
          <w:color w:val="auto"/>
          <w:kern w:val="0"/>
          <w:szCs w:val="20"/>
          <w:lang w:eastAsia="fr-FR"/>
        </w:rPr>
        <w:t xml:space="preserve">cibles </w:t>
      </w:r>
      <w:r>
        <w:rPr>
          <w:rFonts w:asciiTheme="minorHAnsi" w:hAnsiTheme="minorHAnsi" w:cstheme="minorHAnsi"/>
          <w:color w:val="auto"/>
          <w:kern w:val="0"/>
          <w:szCs w:val="20"/>
          <w:lang w:eastAsia="fr-FR"/>
        </w:rPr>
        <w:t>est maintenu mais la réserve de performance est supprimée. De plus</w:t>
      </w:r>
      <w:r w:rsidR="006557BF">
        <w:rPr>
          <w:rFonts w:asciiTheme="minorHAnsi" w:hAnsiTheme="minorHAnsi" w:cstheme="minorHAnsi"/>
          <w:color w:val="auto"/>
          <w:kern w:val="0"/>
          <w:szCs w:val="20"/>
          <w:lang w:eastAsia="fr-FR"/>
        </w:rPr>
        <w:t>,</w:t>
      </w:r>
      <w:r>
        <w:rPr>
          <w:rFonts w:asciiTheme="minorHAnsi" w:hAnsiTheme="minorHAnsi" w:cstheme="minorHAnsi"/>
          <w:color w:val="auto"/>
          <w:kern w:val="0"/>
          <w:szCs w:val="20"/>
          <w:lang w:eastAsia="fr-FR"/>
        </w:rPr>
        <w:t xml:space="preserve"> comme le précise </w:t>
      </w:r>
      <w:r w:rsidR="006557BF">
        <w:rPr>
          <w:rFonts w:asciiTheme="minorHAnsi" w:hAnsiTheme="minorHAnsi" w:cstheme="minorHAnsi"/>
          <w:color w:val="auto"/>
          <w:kern w:val="0"/>
          <w:szCs w:val="20"/>
          <w:lang w:eastAsia="fr-FR"/>
        </w:rPr>
        <w:t xml:space="preserve">le </w:t>
      </w:r>
      <w:r>
        <w:rPr>
          <w:rFonts w:asciiTheme="minorHAnsi" w:hAnsiTheme="minorHAnsi" w:cstheme="minorHAnsi"/>
          <w:color w:val="auto"/>
          <w:kern w:val="0"/>
          <w:szCs w:val="20"/>
          <w:lang w:eastAsia="fr-FR"/>
        </w:rPr>
        <w:t>projet de règlement cadre, une certaine flexibilité est instaurée</w:t>
      </w:r>
      <w:r w:rsidR="00E26251">
        <w:rPr>
          <w:rFonts w:asciiTheme="minorHAnsi" w:hAnsiTheme="minorHAnsi" w:cstheme="minorHAnsi"/>
          <w:color w:val="auto"/>
          <w:kern w:val="0"/>
          <w:szCs w:val="20"/>
          <w:lang w:eastAsia="fr-FR"/>
        </w:rPr>
        <w:t xml:space="preserve"> : </w:t>
      </w:r>
    </w:p>
    <w:p w14:paraId="26FCEE87" w14:textId="6CC78890" w:rsidR="00486211" w:rsidRDefault="00E26251" w:rsidP="00370BE6">
      <w:pPr>
        <w:pStyle w:val="Bullet1"/>
        <w:numPr>
          <w:ilvl w:val="0"/>
          <w:numId w:val="0"/>
        </w:numPr>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w:t>
      </w:r>
      <w:r w:rsidR="00370BE6" w:rsidRPr="00522501">
        <w:rPr>
          <w:rFonts w:asciiTheme="minorHAnsi" w:hAnsiTheme="minorHAnsi" w:cstheme="minorHAnsi"/>
          <w:b/>
          <w:bCs/>
          <w:i/>
          <w:iCs/>
          <w:color w:val="auto"/>
          <w:kern w:val="0"/>
          <w:szCs w:val="20"/>
          <w:lang w:eastAsia="fr-FR"/>
        </w:rPr>
        <w:t>Initialement, seules les 5 premières années feront l’objet d’une programmation</w:t>
      </w:r>
      <w:r w:rsidR="00370BE6" w:rsidRPr="00E26251">
        <w:rPr>
          <w:rFonts w:asciiTheme="minorHAnsi" w:hAnsiTheme="minorHAnsi" w:cstheme="minorHAnsi"/>
          <w:i/>
          <w:iCs/>
          <w:color w:val="auto"/>
          <w:kern w:val="0"/>
          <w:szCs w:val="20"/>
          <w:lang w:eastAsia="fr-FR"/>
        </w:rPr>
        <w:t>. Les dotations pour les 2 dernières années seront effectuées sur la base d’un</w:t>
      </w:r>
      <w:r w:rsidR="00370BE6" w:rsidRPr="00522501">
        <w:rPr>
          <w:rFonts w:asciiTheme="minorHAnsi" w:hAnsiTheme="minorHAnsi" w:cstheme="minorHAnsi"/>
          <w:b/>
          <w:bCs/>
          <w:i/>
          <w:iCs/>
          <w:color w:val="auto"/>
          <w:kern w:val="0"/>
          <w:szCs w:val="20"/>
          <w:lang w:eastAsia="fr-FR"/>
        </w:rPr>
        <w:t xml:space="preserve"> examen à mi-parcours substantiel et approfondi qui conduira à la reprogrammation correspondante en 2025</w:t>
      </w:r>
      <w:r w:rsidR="00370BE6" w:rsidRPr="00E26251">
        <w:rPr>
          <w:rFonts w:asciiTheme="minorHAnsi" w:hAnsiTheme="minorHAnsi" w:cstheme="minorHAnsi"/>
          <w:i/>
          <w:iCs/>
          <w:color w:val="auto"/>
          <w:kern w:val="0"/>
          <w:szCs w:val="20"/>
          <w:lang w:eastAsia="fr-FR"/>
        </w:rPr>
        <w:t>. L’examen reviendra sur les priorités et les objectifs initiaux des programmes en tenant compte des éléments suivants</w:t>
      </w:r>
      <w:r>
        <w:rPr>
          <w:rFonts w:asciiTheme="minorHAnsi" w:hAnsiTheme="minorHAnsi" w:cstheme="minorHAnsi"/>
          <w:i/>
          <w:iCs/>
          <w:color w:val="auto"/>
          <w:kern w:val="0"/>
          <w:szCs w:val="20"/>
          <w:lang w:eastAsia="fr-FR"/>
        </w:rPr>
        <w:t xml:space="preserve"> </w:t>
      </w:r>
      <w:r w:rsidR="00370BE6" w:rsidRPr="00E26251">
        <w:rPr>
          <w:rFonts w:asciiTheme="minorHAnsi" w:hAnsiTheme="minorHAnsi" w:cstheme="minorHAnsi"/>
          <w:i/>
          <w:iCs/>
          <w:color w:val="auto"/>
          <w:kern w:val="0"/>
          <w:szCs w:val="20"/>
          <w:lang w:eastAsia="fr-FR"/>
        </w:rPr>
        <w:t xml:space="preserve">: </w:t>
      </w:r>
      <w:r w:rsidR="00370BE6" w:rsidRPr="00522501">
        <w:rPr>
          <w:rFonts w:asciiTheme="minorHAnsi" w:hAnsiTheme="minorHAnsi" w:cstheme="minorHAnsi"/>
          <w:b/>
          <w:bCs/>
          <w:i/>
          <w:iCs/>
          <w:color w:val="auto"/>
          <w:kern w:val="0"/>
          <w:szCs w:val="20"/>
          <w:lang w:eastAsia="fr-FR"/>
        </w:rPr>
        <w:t>les progrès accomplis dans la réalisation des objectifs d’ici la fin de 2024</w:t>
      </w:r>
      <w:r>
        <w:rPr>
          <w:rFonts w:asciiTheme="minorHAnsi" w:hAnsiTheme="minorHAnsi" w:cstheme="minorHAnsi"/>
          <w:i/>
          <w:iCs/>
          <w:color w:val="auto"/>
          <w:kern w:val="0"/>
          <w:szCs w:val="20"/>
          <w:lang w:eastAsia="fr-FR"/>
        </w:rPr>
        <w:t xml:space="preserve"> </w:t>
      </w:r>
      <w:r w:rsidR="00370BE6" w:rsidRPr="00E26251">
        <w:rPr>
          <w:rFonts w:asciiTheme="minorHAnsi" w:hAnsiTheme="minorHAnsi" w:cstheme="minorHAnsi"/>
          <w:i/>
          <w:iCs/>
          <w:color w:val="auto"/>
          <w:kern w:val="0"/>
          <w:szCs w:val="20"/>
          <w:lang w:eastAsia="fr-FR"/>
        </w:rPr>
        <w:t>; les changements intervenus dans la situation socioéconomique</w:t>
      </w:r>
      <w:r>
        <w:rPr>
          <w:rFonts w:asciiTheme="minorHAnsi" w:hAnsiTheme="minorHAnsi" w:cstheme="minorHAnsi"/>
          <w:i/>
          <w:iCs/>
          <w:color w:val="auto"/>
          <w:kern w:val="0"/>
          <w:szCs w:val="20"/>
          <w:lang w:eastAsia="fr-FR"/>
        </w:rPr>
        <w:t xml:space="preserve"> </w:t>
      </w:r>
      <w:r w:rsidR="00370BE6" w:rsidRPr="00E26251">
        <w:rPr>
          <w:rFonts w:asciiTheme="minorHAnsi" w:hAnsiTheme="minorHAnsi" w:cstheme="minorHAnsi"/>
          <w:i/>
          <w:iCs/>
          <w:color w:val="auto"/>
          <w:kern w:val="0"/>
          <w:szCs w:val="20"/>
          <w:lang w:eastAsia="fr-FR"/>
        </w:rPr>
        <w:t>; les nouveaux défis recensés dans les recommandations par pays</w:t>
      </w:r>
      <w:r w:rsidR="006557BF">
        <w:rPr>
          <w:rFonts w:asciiTheme="minorHAnsi" w:hAnsiTheme="minorHAnsi" w:cstheme="minorHAnsi"/>
          <w:i/>
          <w:iCs/>
          <w:color w:val="auto"/>
          <w:kern w:val="0"/>
          <w:szCs w:val="20"/>
          <w:lang w:eastAsia="fr-FR"/>
        </w:rPr>
        <w:t> »</w:t>
      </w:r>
      <w:r w:rsidR="00370BE6" w:rsidRPr="00E26251">
        <w:rPr>
          <w:rFonts w:asciiTheme="minorHAnsi" w:hAnsiTheme="minorHAnsi" w:cstheme="minorHAnsi"/>
          <w:i/>
          <w:iCs/>
          <w:color w:val="auto"/>
          <w:kern w:val="0"/>
          <w:szCs w:val="20"/>
          <w:lang w:eastAsia="fr-FR"/>
        </w:rPr>
        <w:t>.</w:t>
      </w:r>
      <w:r>
        <w:rPr>
          <w:rFonts w:asciiTheme="minorHAnsi" w:hAnsiTheme="minorHAnsi" w:cstheme="minorHAnsi"/>
          <w:i/>
          <w:iCs/>
          <w:color w:val="auto"/>
          <w:kern w:val="0"/>
          <w:szCs w:val="20"/>
          <w:lang w:eastAsia="fr-FR"/>
        </w:rPr>
        <w:t> </w:t>
      </w:r>
      <w:r>
        <w:rPr>
          <w:rStyle w:val="Appelnotedebasdep"/>
          <w:rFonts w:asciiTheme="minorHAnsi" w:hAnsiTheme="minorHAnsi" w:cstheme="minorHAnsi"/>
          <w:i/>
          <w:iCs/>
          <w:color w:val="auto"/>
          <w:kern w:val="0"/>
          <w:szCs w:val="20"/>
          <w:lang w:eastAsia="fr-FR"/>
        </w:rPr>
        <w:footnoteReference w:id="2"/>
      </w:r>
      <w:r w:rsidR="00486211">
        <w:rPr>
          <w:rFonts w:asciiTheme="minorHAnsi" w:hAnsiTheme="minorHAnsi" w:cstheme="minorHAnsi"/>
          <w:i/>
          <w:iCs/>
          <w:color w:val="auto"/>
          <w:kern w:val="0"/>
          <w:szCs w:val="20"/>
          <w:lang w:eastAsia="fr-FR"/>
        </w:rPr>
        <w:t xml:space="preserve"> </w:t>
      </w:r>
      <w:r w:rsidRPr="00486211">
        <w:rPr>
          <w:rFonts w:asciiTheme="minorHAnsi" w:hAnsiTheme="minorHAnsi" w:cstheme="minorHAnsi"/>
          <w:b/>
          <w:bCs/>
          <w:color w:val="auto"/>
          <w:kern w:val="0"/>
          <w:szCs w:val="20"/>
          <w:lang w:eastAsia="fr-FR"/>
        </w:rPr>
        <w:t>L’article 14</w:t>
      </w:r>
      <w:r w:rsidRPr="00E26251">
        <w:rPr>
          <w:rFonts w:asciiTheme="minorHAnsi" w:hAnsiTheme="minorHAnsi" w:cstheme="minorHAnsi"/>
          <w:color w:val="auto"/>
          <w:kern w:val="0"/>
          <w:szCs w:val="20"/>
          <w:lang w:eastAsia="fr-FR"/>
        </w:rPr>
        <w:t xml:space="preserve"> du </w:t>
      </w:r>
      <w:r>
        <w:rPr>
          <w:rFonts w:asciiTheme="minorHAnsi" w:hAnsiTheme="minorHAnsi" w:cstheme="minorHAnsi"/>
          <w:color w:val="auto"/>
          <w:kern w:val="0"/>
          <w:szCs w:val="20"/>
          <w:lang w:eastAsia="fr-FR"/>
        </w:rPr>
        <w:t xml:space="preserve">projet </w:t>
      </w:r>
      <w:r w:rsidRPr="00E26251">
        <w:rPr>
          <w:rFonts w:asciiTheme="minorHAnsi" w:hAnsiTheme="minorHAnsi" w:cstheme="minorHAnsi"/>
          <w:color w:val="auto"/>
          <w:kern w:val="0"/>
          <w:szCs w:val="20"/>
          <w:lang w:eastAsia="fr-FR"/>
        </w:rPr>
        <w:t xml:space="preserve">de règlement précise </w:t>
      </w:r>
      <w:r>
        <w:rPr>
          <w:rFonts w:asciiTheme="minorHAnsi" w:hAnsiTheme="minorHAnsi" w:cstheme="minorHAnsi"/>
          <w:color w:val="auto"/>
          <w:kern w:val="0"/>
          <w:szCs w:val="20"/>
          <w:lang w:eastAsia="fr-FR"/>
        </w:rPr>
        <w:t xml:space="preserve">le cadre de cet examen </w:t>
      </w:r>
      <w:r w:rsidR="006F45BD">
        <w:rPr>
          <w:rFonts w:asciiTheme="minorHAnsi" w:hAnsiTheme="minorHAnsi" w:cstheme="minorHAnsi"/>
          <w:color w:val="auto"/>
          <w:kern w:val="0"/>
          <w:szCs w:val="20"/>
          <w:lang w:eastAsia="fr-FR"/>
        </w:rPr>
        <w:t>à mi-parcours.</w:t>
      </w:r>
    </w:p>
    <w:p w14:paraId="645ED42B" w14:textId="50577F0B" w:rsidR="00370BE6" w:rsidRDefault="006F45BD" w:rsidP="00370BE6">
      <w:pPr>
        <w:pStyle w:val="Bullet1"/>
        <w:numPr>
          <w:ilvl w:val="0"/>
          <w:numId w:val="0"/>
        </w:numPr>
        <w:rPr>
          <w:rFonts w:asciiTheme="minorHAnsi" w:hAnsiTheme="minorHAnsi" w:cstheme="minorHAnsi"/>
          <w:b/>
          <w:color w:val="auto"/>
          <w:kern w:val="0"/>
          <w:szCs w:val="20"/>
          <w:lang w:eastAsia="fr-FR"/>
        </w:rPr>
      </w:pPr>
      <w:r>
        <w:rPr>
          <w:rFonts w:asciiTheme="minorHAnsi" w:hAnsiTheme="minorHAnsi" w:cstheme="minorHAnsi"/>
          <w:color w:val="auto"/>
          <w:kern w:val="0"/>
          <w:szCs w:val="20"/>
          <w:lang w:eastAsia="fr-FR"/>
        </w:rPr>
        <w:t xml:space="preserve">A noter que parallèlement à ce </w:t>
      </w:r>
      <w:r w:rsidR="008C12F2">
        <w:rPr>
          <w:rFonts w:asciiTheme="minorHAnsi" w:hAnsiTheme="minorHAnsi" w:cstheme="minorHAnsi"/>
          <w:color w:val="auto"/>
          <w:kern w:val="0"/>
          <w:szCs w:val="20"/>
          <w:lang w:eastAsia="fr-FR"/>
        </w:rPr>
        <w:t>réexamen «</w:t>
      </w:r>
      <w:r>
        <w:rPr>
          <w:rFonts w:asciiTheme="minorHAnsi" w:hAnsiTheme="minorHAnsi" w:cstheme="minorHAnsi"/>
          <w:color w:val="auto"/>
          <w:kern w:val="0"/>
          <w:szCs w:val="20"/>
          <w:lang w:eastAsia="fr-FR"/>
        </w:rPr>
        <w:t> [</w:t>
      </w:r>
      <w:r w:rsidR="003D3176">
        <w:rPr>
          <w:rFonts w:asciiTheme="minorHAnsi" w:hAnsiTheme="minorHAnsi" w:cstheme="minorHAnsi"/>
          <w:color w:val="auto"/>
          <w:kern w:val="0"/>
          <w:szCs w:val="20"/>
          <w:lang w:eastAsia="fr-FR"/>
        </w:rPr>
        <w:t xml:space="preserve">…] </w:t>
      </w:r>
      <w:r w:rsidR="00370BE6" w:rsidRPr="003D3176">
        <w:rPr>
          <w:rFonts w:asciiTheme="minorHAnsi" w:eastAsia="+mn-ea" w:hAnsiTheme="minorHAnsi" w:cstheme="minorHAnsi"/>
          <w:i/>
          <w:iCs/>
          <w:kern w:val="24"/>
          <w:szCs w:val="26"/>
          <w:lang w:eastAsia="fr-FR"/>
        </w:rPr>
        <w:t xml:space="preserve">en 2024, la </w:t>
      </w:r>
      <w:r w:rsidR="00370BE6" w:rsidRPr="00522501">
        <w:rPr>
          <w:rFonts w:asciiTheme="minorHAnsi" w:eastAsia="+mn-ea" w:hAnsiTheme="minorHAnsi" w:cstheme="minorHAnsi"/>
          <w:b/>
          <w:bCs/>
          <w:i/>
          <w:iCs/>
          <w:kern w:val="24"/>
          <w:szCs w:val="26"/>
          <w:lang w:eastAsia="fr-FR"/>
        </w:rPr>
        <w:t>Commission, dans son ajustement technique pour l'année 2025, procède au réexamen des montants totaux alloués à tous les États membres au titre de l'objectif</w:t>
      </w:r>
      <w:r w:rsidR="00370BE6" w:rsidRPr="003D3176">
        <w:rPr>
          <w:rFonts w:asciiTheme="minorHAnsi" w:eastAsia="+mn-ea" w:hAnsiTheme="minorHAnsi" w:cstheme="minorHAnsi"/>
          <w:i/>
          <w:iCs/>
          <w:kern w:val="24"/>
          <w:szCs w:val="26"/>
          <w:lang w:eastAsia="fr-FR"/>
        </w:rPr>
        <w:t xml:space="preserve"> «</w:t>
      </w:r>
      <w:r w:rsidR="008C12F2">
        <w:rPr>
          <w:rFonts w:asciiTheme="minorHAnsi" w:eastAsia="+mn-ea" w:hAnsiTheme="minorHAnsi" w:cstheme="minorHAnsi"/>
          <w:i/>
          <w:iCs/>
          <w:kern w:val="24"/>
          <w:szCs w:val="26"/>
          <w:lang w:eastAsia="fr-FR"/>
        </w:rPr>
        <w:t xml:space="preserve"> </w:t>
      </w:r>
      <w:r w:rsidR="00370BE6" w:rsidRPr="003D3176">
        <w:rPr>
          <w:rFonts w:asciiTheme="minorHAnsi" w:eastAsia="+mn-ea" w:hAnsiTheme="minorHAnsi" w:cstheme="minorHAnsi"/>
          <w:i/>
          <w:iCs/>
          <w:kern w:val="24"/>
          <w:szCs w:val="26"/>
          <w:lang w:eastAsia="fr-FR"/>
        </w:rPr>
        <w:t xml:space="preserve">Investissement pour l'emploi et la </w:t>
      </w:r>
      <w:r w:rsidR="00B27219" w:rsidRPr="003D3176">
        <w:rPr>
          <w:rFonts w:asciiTheme="minorHAnsi" w:eastAsia="+mn-ea" w:hAnsiTheme="minorHAnsi" w:cstheme="minorHAnsi"/>
          <w:i/>
          <w:iCs/>
          <w:kern w:val="24"/>
          <w:szCs w:val="26"/>
          <w:lang w:eastAsia="fr-FR"/>
        </w:rPr>
        <w:t>croissance »</w:t>
      </w:r>
      <w:r w:rsidR="00370BE6" w:rsidRPr="003D3176">
        <w:rPr>
          <w:rFonts w:asciiTheme="minorHAnsi" w:eastAsia="+mn-ea" w:hAnsiTheme="minorHAnsi" w:cstheme="minorHAnsi"/>
          <w:i/>
          <w:iCs/>
          <w:kern w:val="24"/>
          <w:szCs w:val="26"/>
          <w:lang w:eastAsia="fr-FR"/>
        </w:rPr>
        <w:t xml:space="preserve"> de la politique de cohésion pour les années 2025, 2026 et 2027, en appliquant la méthode de détermination des montants définie dans l'acte de base pertinent</w:t>
      </w:r>
      <w:r w:rsidR="00370BE6" w:rsidRPr="00522501">
        <w:rPr>
          <w:rFonts w:asciiTheme="minorHAnsi" w:eastAsia="+mn-ea" w:hAnsiTheme="minorHAnsi" w:cstheme="minorHAnsi"/>
          <w:b/>
          <w:bCs/>
          <w:i/>
          <w:iCs/>
          <w:kern w:val="24"/>
          <w:szCs w:val="26"/>
          <w:lang w:eastAsia="fr-FR"/>
        </w:rPr>
        <w:t>. Ce réexamen, ainsi que les résultats de l’examen à mi-parcours, devraient déboucher sur des remaniements des programmes modifiant les dotations financières pour les années 2025, 2026 et 2027</w:t>
      </w:r>
      <w:r w:rsidR="00370BE6" w:rsidRPr="00522501">
        <w:rPr>
          <w:rFonts w:asciiTheme="minorHAnsi" w:eastAsia="+mn-ea" w:hAnsiTheme="minorHAnsi" w:cstheme="minorHAnsi"/>
          <w:b/>
          <w:bCs/>
          <w:kern w:val="24"/>
          <w:szCs w:val="26"/>
          <w:lang w:eastAsia="fr-FR"/>
        </w:rPr>
        <w:t>.</w:t>
      </w:r>
      <w:r w:rsidR="003D3176">
        <w:rPr>
          <w:rFonts w:asciiTheme="minorHAnsi" w:eastAsia="+mn-ea" w:hAnsiTheme="minorHAnsi" w:cstheme="minorHAnsi"/>
          <w:kern w:val="24"/>
          <w:szCs w:val="26"/>
          <w:lang w:eastAsia="fr-FR"/>
        </w:rPr>
        <w:t> »</w:t>
      </w:r>
      <w:r w:rsidR="00370BE6">
        <w:rPr>
          <w:rFonts w:asciiTheme="minorHAnsi" w:hAnsiTheme="minorHAnsi" w:cstheme="minorHAnsi"/>
          <w:b/>
          <w:color w:val="auto"/>
          <w:kern w:val="0"/>
          <w:szCs w:val="20"/>
          <w:lang w:eastAsia="fr-FR"/>
        </w:rPr>
        <w:t xml:space="preserve"> </w:t>
      </w:r>
    </w:p>
    <w:p w14:paraId="32D72F54" w14:textId="207C01D9" w:rsidR="001A7A65" w:rsidRDefault="001A7A65" w:rsidP="00E02227">
      <w:pPr>
        <w:pStyle w:val="Bullet1"/>
        <w:numPr>
          <w:ilvl w:val="0"/>
          <w:numId w:val="0"/>
        </w:numPr>
        <w:rPr>
          <w:rFonts w:asciiTheme="minorHAnsi" w:hAnsiTheme="minorHAnsi" w:cstheme="minorHAnsi"/>
          <w:bCs/>
          <w:color w:val="auto"/>
          <w:kern w:val="0"/>
          <w:szCs w:val="20"/>
          <w:lang w:eastAsia="fr-FR"/>
        </w:rPr>
      </w:pPr>
      <w:r w:rsidRPr="00522501">
        <w:rPr>
          <w:rFonts w:asciiTheme="minorHAnsi" w:hAnsiTheme="minorHAnsi" w:cstheme="minorHAnsi"/>
          <w:bCs/>
          <w:color w:val="auto"/>
          <w:kern w:val="0"/>
          <w:szCs w:val="20"/>
          <w:lang w:eastAsia="fr-FR"/>
        </w:rPr>
        <w:t xml:space="preserve">Le cadre de performance et la fixation des valeurs intermédiaires et cibles </w:t>
      </w:r>
      <w:r w:rsidR="00522501">
        <w:rPr>
          <w:rFonts w:asciiTheme="minorHAnsi" w:hAnsiTheme="minorHAnsi" w:cstheme="minorHAnsi"/>
          <w:bCs/>
          <w:color w:val="auto"/>
          <w:kern w:val="0"/>
          <w:szCs w:val="20"/>
          <w:lang w:eastAsia="fr-FR"/>
        </w:rPr>
        <w:t xml:space="preserve">s’inscrivent ainsi dans une approche plus stratégique intégrant pleinement la </w:t>
      </w:r>
      <w:r w:rsidR="00685851">
        <w:rPr>
          <w:rFonts w:asciiTheme="minorHAnsi" w:hAnsiTheme="minorHAnsi" w:cstheme="minorHAnsi"/>
          <w:bCs/>
          <w:color w:val="auto"/>
          <w:kern w:val="0"/>
          <w:szCs w:val="20"/>
          <w:lang w:eastAsia="fr-FR"/>
        </w:rPr>
        <w:t xml:space="preserve">révision et </w:t>
      </w:r>
      <w:r w:rsidR="00522501">
        <w:rPr>
          <w:rFonts w:asciiTheme="minorHAnsi" w:hAnsiTheme="minorHAnsi" w:cstheme="minorHAnsi"/>
          <w:bCs/>
          <w:color w:val="auto"/>
          <w:kern w:val="0"/>
          <w:szCs w:val="20"/>
          <w:lang w:eastAsia="fr-FR"/>
        </w:rPr>
        <w:t>reprogrammation</w:t>
      </w:r>
      <w:r w:rsidR="00685851">
        <w:rPr>
          <w:rFonts w:asciiTheme="minorHAnsi" w:hAnsiTheme="minorHAnsi" w:cstheme="minorHAnsi"/>
          <w:bCs/>
          <w:color w:val="auto"/>
          <w:kern w:val="0"/>
          <w:szCs w:val="20"/>
          <w:lang w:eastAsia="fr-FR"/>
        </w:rPr>
        <w:t xml:space="preserve"> en fonction des objectifs intermédiaires atteints</w:t>
      </w:r>
      <w:r w:rsidR="00486211">
        <w:rPr>
          <w:rFonts w:asciiTheme="minorHAnsi" w:hAnsiTheme="minorHAnsi" w:cstheme="minorHAnsi"/>
          <w:bCs/>
          <w:color w:val="auto"/>
          <w:kern w:val="0"/>
          <w:szCs w:val="20"/>
          <w:lang w:eastAsia="fr-FR"/>
        </w:rPr>
        <w:t xml:space="preserve"> et des évolutions socio-économiques</w:t>
      </w:r>
      <w:r w:rsidR="00522501">
        <w:rPr>
          <w:rFonts w:asciiTheme="minorHAnsi" w:hAnsiTheme="minorHAnsi" w:cstheme="minorHAnsi"/>
          <w:bCs/>
          <w:color w:val="auto"/>
          <w:kern w:val="0"/>
          <w:szCs w:val="20"/>
          <w:lang w:eastAsia="fr-FR"/>
        </w:rPr>
        <w:t xml:space="preserve">.  </w:t>
      </w:r>
    </w:p>
    <w:p w14:paraId="4E47C1F9" w14:textId="587E3D4B" w:rsidR="00522501" w:rsidRDefault="00522501" w:rsidP="00E02227">
      <w:pPr>
        <w:pStyle w:val="Bullet1"/>
        <w:numPr>
          <w:ilvl w:val="0"/>
          <w:numId w:val="0"/>
        </w:numPr>
        <w:rPr>
          <w:rFonts w:asciiTheme="minorHAnsi" w:hAnsiTheme="minorHAnsi" w:cstheme="minorHAnsi"/>
          <w:bCs/>
          <w:color w:val="auto"/>
          <w:kern w:val="0"/>
          <w:szCs w:val="20"/>
          <w:lang w:eastAsia="fr-FR"/>
        </w:rPr>
      </w:pPr>
    </w:p>
    <w:p w14:paraId="7E0241CE" w14:textId="613BC284" w:rsidR="00522501" w:rsidRPr="00685851" w:rsidRDefault="00522501" w:rsidP="00884AF4">
      <w:pPr>
        <w:pStyle w:val="Horairetheme"/>
        <w:numPr>
          <w:ilvl w:val="0"/>
          <w:numId w:val="22"/>
        </w:numPr>
        <w:spacing w:after="240"/>
        <w:rPr>
          <w:rFonts w:asciiTheme="minorHAnsi" w:hAnsiTheme="minorHAnsi" w:cstheme="minorHAnsi"/>
          <w:color w:val="40768B"/>
        </w:rPr>
      </w:pPr>
      <w:r w:rsidRPr="00685851">
        <w:rPr>
          <w:rFonts w:asciiTheme="minorHAnsi" w:hAnsiTheme="minorHAnsi" w:cstheme="minorHAnsi"/>
          <w:color w:val="40768B"/>
        </w:rPr>
        <w:t>Questionnements méthodologiques </w:t>
      </w:r>
      <w:r w:rsidR="00685851">
        <w:rPr>
          <w:rFonts w:asciiTheme="minorHAnsi" w:hAnsiTheme="minorHAnsi" w:cstheme="minorHAnsi"/>
          <w:color w:val="40768B"/>
        </w:rPr>
        <w:t>accompagnant la détermination des valeurs intermédiaires et cibles</w:t>
      </w:r>
      <w:r w:rsidRPr="00685851">
        <w:rPr>
          <w:rFonts w:asciiTheme="minorHAnsi" w:hAnsiTheme="minorHAnsi" w:cstheme="minorHAnsi"/>
          <w:color w:val="40768B"/>
        </w:rPr>
        <w:t xml:space="preserve"> </w:t>
      </w:r>
    </w:p>
    <w:p w14:paraId="2FBB1949" w14:textId="7B3F7DDC" w:rsidR="003030A0" w:rsidRDefault="00685851" w:rsidP="00E02227">
      <w:pPr>
        <w:pStyle w:val="Bullet1"/>
        <w:numPr>
          <w:ilvl w:val="0"/>
          <w:numId w:val="0"/>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A regard de l’expérience de 2014 -2020 et des difficultés</w:t>
      </w:r>
      <w:r w:rsidR="003030A0">
        <w:rPr>
          <w:rFonts w:asciiTheme="minorHAnsi" w:hAnsiTheme="minorHAnsi" w:cstheme="minorHAnsi"/>
          <w:bCs/>
          <w:color w:val="auto"/>
          <w:kern w:val="0"/>
          <w:szCs w:val="20"/>
          <w:lang w:eastAsia="fr-FR"/>
        </w:rPr>
        <w:t xml:space="preserve"> </w:t>
      </w:r>
      <w:r>
        <w:rPr>
          <w:rFonts w:asciiTheme="minorHAnsi" w:hAnsiTheme="minorHAnsi" w:cstheme="minorHAnsi"/>
          <w:bCs/>
          <w:color w:val="auto"/>
          <w:kern w:val="0"/>
          <w:szCs w:val="20"/>
          <w:lang w:eastAsia="fr-FR"/>
        </w:rPr>
        <w:t>constatées</w:t>
      </w:r>
      <w:r w:rsidR="003030A0">
        <w:rPr>
          <w:rFonts w:asciiTheme="minorHAnsi" w:hAnsiTheme="minorHAnsi" w:cstheme="minorHAnsi"/>
          <w:bCs/>
          <w:color w:val="auto"/>
          <w:kern w:val="0"/>
          <w:szCs w:val="20"/>
          <w:lang w:eastAsia="fr-FR"/>
        </w:rPr>
        <w:t xml:space="preserve"> dans la fixation de la fixation des valeurs prévisionnelles</w:t>
      </w:r>
      <w:r w:rsidR="00F94383">
        <w:rPr>
          <w:rFonts w:asciiTheme="minorHAnsi" w:hAnsiTheme="minorHAnsi" w:cstheme="minorHAnsi"/>
          <w:bCs/>
          <w:color w:val="auto"/>
          <w:kern w:val="0"/>
          <w:szCs w:val="20"/>
          <w:lang w:eastAsia="fr-FR"/>
        </w:rPr>
        <w:t xml:space="preserve">, il est recommandé que </w:t>
      </w:r>
      <w:r w:rsidR="003030A0">
        <w:rPr>
          <w:rFonts w:asciiTheme="minorHAnsi" w:hAnsiTheme="minorHAnsi" w:cstheme="minorHAnsi"/>
          <w:bCs/>
          <w:color w:val="auto"/>
          <w:kern w:val="0"/>
          <w:szCs w:val="20"/>
          <w:lang w:eastAsia="fr-FR"/>
        </w:rPr>
        <w:t xml:space="preserve">plusieurs questions méthodologiques </w:t>
      </w:r>
      <w:r w:rsidR="00F94383">
        <w:rPr>
          <w:rFonts w:asciiTheme="minorHAnsi" w:hAnsiTheme="minorHAnsi" w:cstheme="minorHAnsi"/>
          <w:bCs/>
          <w:color w:val="auto"/>
          <w:kern w:val="0"/>
          <w:szCs w:val="20"/>
          <w:lang w:eastAsia="fr-FR"/>
        </w:rPr>
        <w:t xml:space="preserve">soient systématiquement </w:t>
      </w:r>
      <w:r w:rsidR="003030A0">
        <w:rPr>
          <w:rFonts w:asciiTheme="minorHAnsi" w:hAnsiTheme="minorHAnsi" w:cstheme="minorHAnsi"/>
          <w:bCs/>
          <w:color w:val="auto"/>
          <w:kern w:val="0"/>
          <w:szCs w:val="20"/>
          <w:lang w:eastAsia="fr-FR"/>
        </w:rPr>
        <w:t xml:space="preserve">posées </w:t>
      </w:r>
      <w:r w:rsidR="0038693A">
        <w:rPr>
          <w:rFonts w:asciiTheme="minorHAnsi" w:hAnsiTheme="minorHAnsi" w:cstheme="minorHAnsi"/>
          <w:bCs/>
          <w:color w:val="auto"/>
          <w:kern w:val="0"/>
          <w:szCs w:val="20"/>
          <w:lang w:eastAsia="fr-FR"/>
        </w:rPr>
        <w:t xml:space="preserve">par l’AG afin d’avoir une analyse critique des </w:t>
      </w:r>
      <w:r w:rsidR="003030A0">
        <w:rPr>
          <w:rFonts w:asciiTheme="minorHAnsi" w:hAnsiTheme="minorHAnsi" w:cstheme="minorHAnsi"/>
          <w:bCs/>
          <w:color w:val="auto"/>
          <w:kern w:val="0"/>
          <w:szCs w:val="20"/>
          <w:lang w:eastAsia="fr-FR"/>
        </w:rPr>
        <w:t>valeurs calculées</w:t>
      </w:r>
      <w:r w:rsidR="0038693A">
        <w:rPr>
          <w:rFonts w:asciiTheme="minorHAnsi" w:hAnsiTheme="minorHAnsi" w:cstheme="minorHAnsi"/>
          <w:bCs/>
          <w:color w:val="auto"/>
          <w:kern w:val="0"/>
          <w:szCs w:val="20"/>
          <w:lang w:eastAsia="fr-FR"/>
        </w:rPr>
        <w:t xml:space="preserve"> pour chacun </w:t>
      </w:r>
      <w:r w:rsidR="001A6551">
        <w:rPr>
          <w:rFonts w:asciiTheme="minorHAnsi" w:hAnsiTheme="minorHAnsi" w:cstheme="minorHAnsi"/>
          <w:bCs/>
          <w:color w:val="auto"/>
          <w:kern w:val="0"/>
          <w:szCs w:val="20"/>
          <w:lang w:eastAsia="fr-FR"/>
        </w:rPr>
        <w:t>des indicateurs choisis</w:t>
      </w:r>
      <w:r w:rsidR="003030A0">
        <w:rPr>
          <w:rFonts w:asciiTheme="minorHAnsi" w:hAnsiTheme="minorHAnsi" w:cstheme="minorHAnsi"/>
          <w:bCs/>
          <w:color w:val="auto"/>
          <w:kern w:val="0"/>
          <w:szCs w:val="20"/>
          <w:lang w:eastAsia="fr-FR"/>
        </w:rPr>
        <w:t xml:space="preserve">. </w:t>
      </w:r>
    </w:p>
    <w:p w14:paraId="4DB6695F" w14:textId="361CEF2C" w:rsidR="00685851" w:rsidRDefault="001A6551" w:rsidP="00E02227">
      <w:pPr>
        <w:pStyle w:val="Bullet1"/>
        <w:numPr>
          <w:ilvl w:val="0"/>
          <w:numId w:val="0"/>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Les questions à prendre en compte sont les suivantes</w:t>
      </w:r>
      <w:r>
        <w:rPr>
          <w:rStyle w:val="Appelnotedebasdep"/>
          <w:rFonts w:asciiTheme="minorHAnsi" w:hAnsiTheme="minorHAnsi" w:cstheme="minorHAnsi"/>
          <w:bCs/>
          <w:color w:val="auto"/>
          <w:kern w:val="0"/>
          <w:szCs w:val="20"/>
          <w:lang w:eastAsia="fr-FR"/>
        </w:rPr>
        <w:footnoteReference w:id="3"/>
      </w:r>
      <w:r>
        <w:rPr>
          <w:rFonts w:asciiTheme="minorHAnsi" w:hAnsiTheme="minorHAnsi" w:cstheme="minorHAnsi"/>
          <w:bCs/>
          <w:color w:val="auto"/>
          <w:kern w:val="0"/>
          <w:szCs w:val="20"/>
          <w:lang w:eastAsia="fr-FR"/>
        </w:rPr>
        <w:t xml:space="preserve"> : </w:t>
      </w:r>
    </w:p>
    <w:p w14:paraId="3D875B6A" w14:textId="1E732EEE" w:rsidR="001A6551" w:rsidRPr="005773B4" w:rsidRDefault="0038693A" w:rsidP="00884AF4">
      <w:pPr>
        <w:pStyle w:val="Bullet1"/>
        <w:numPr>
          <w:ilvl w:val="3"/>
          <w:numId w:val="8"/>
        </w:numPr>
        <w:ind w:left="426"/>
        <w:rPr>
          <w:rFonts w:asciiTheme="minorHAnsi" w:hAnsiTheme="minorHAnsi" w:cstheme="minorHAnsi"/>
          <w:bCs/>
          <w:color w:val="auto"/>
          <w:kern w:val="0"/>
          <w:szCs w:val="20"/>
          <w:u w:val="single"/>
          <w:lang w:eastAsia="fr-FR"/>
        </w:rPr>
      </w:pPr>
      <w:r w:rsidRPr="005773B4">
        <w:rPr>
          <w:rFonts w:asciiTheme="minorHAnsi" w:hAnsiTheme="minorHAnsi" w:cstheme="minorHAnsi"/>
          <w:bCs/>
          <w:color w:val="auto"/>
          <w:kern w:val="0"/>
          <w:szCs w:val="20"/>
          <w:u w:val="single"/>
          <w:lang w:eastAsia="fr-FR"/>
        </w:rPr>
        <w:t xml:space="preserve">Les données </w:t>
      </w:r>
      <w:r w:rsidR="00E2316A" w:rsidRPr="005773B4">
        <w:rPr>
          <w:rFonts w:asciiTheme="minorHAnsi" w:hAnsiTheme="minorHAnsi" w:cstheme="minorHAnsi"/>
          <w:bCs/>
          <w:color w:val="auto"/>
          <w:kern w:val="0"/>
          <w:szCs w:val="20"/>
          <w:u w:val="single"/>
          <w:lang w:eastAsia="fr-FR"/>
        </w:rPr>
        <w:t>historiques</w:t>
      </w:r>
      <w:r w:rsidRPr="005773B4">
        <w:rPr>
          <w:rFonts w:asciiTheme="minorHAnsi" w:hAnsiTheme="minorHAnsi" w:cstheme="minorHAnsi"/>
          <w:bCs/>
          <w:color w:val="auto"/>
          <w:kern w:val="0"/>
          <w:szCs w:val="20"/>
          <w:u w:val="single"/>
          <w:lang w:eastAsia="fr-FR"/>
        </w:rPr>
        <w:t xml:space="preserve"> </w:t>
      </w:r>
      <w:r w:rsidR="00E2316A" w:rsidRPr="005773B4">
        <w:rPr>
          <w:rFonts w:asciiTheme="minorHAnsi" w:hAnsiTheme="minorHAnsi" w:cstheme="minorHAnsi"/>
          <w:bCs/>
          <w:color w:val="auto"/>
          <w:kern w:val="0"/>
          <w:szCs w:val="20"/>
          <w:u w:val="single"/>
          <w:lang w:eastAsia="fr-FR"/>
        </w:rPr>
        <w:t>utilisées</w:t>
      </w:r>
      <w:r w:rsidRPr="005773B4">
        <w:rPr>
          <w:rFonts w:asciiTheme="minorHAnsi" w:hAnsiTheme="minorHAnsi" w:cstheme="minorHAnsi"/>
          <w:bCs/>
          <w:color w:val="auto"/>
          <w:kern w:val="0"/>
          <w:szCs w:val="20"/>
          <w:u w:val="single"/>
          <w:lang w:eastAsia="fr-FR"/>
        </w:rPr>
        <w:t xml:space="preserve"> </w:t>
      </w:r>
      <w:r w:rsidR="00E2316A" w:rsidRPr="005773B4">
        <w:rPr>
          <w:rFonts w:asciiTheme="minorHAnsi" w:hAnsiTheme="minorHAnsi" w:cstheme="minorHAnsi"/>
          <w:bCs/>
          <w:color w:val="auto"/>
          <w:kern w:val="0"/>
          <w:szCs w:val="20"/>
          <w:u w:val="single"/>
          <w:lang w:eastAsia="fr-FR"/>
        </w:rPr>
        <w:t xml:space="preserve">sont-elles fiables ? </w:t>
      </w:r>
    </w:p>
    <w:p w14:paraId="46D3654F" w14:textId="0ED8DCC5" w:rsidR="00E2316A" w:rsidRPr="00E2316A" w:rsidRDefault="00F94383" w:rsidP="00884AF4">
      <w:pPr>
        <w:pStyle w:val="Bullet1"/>
        <w:numPr>
          <w:ilvl w:val="2"/>
          <w:numId w:val="8"/>
        </w:numPr>
        <w:ind w:left="851"/>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Existe</w:t>
      </w:r>
      <w:r w:rsidR="00E2316A" w:rsidRPr="00E2316A">
        <w:rPr>
          <w:rFonts w:asciiTheme="minorHAnsi" w:hAnsiTheme="minorHAnsi" w:cstheme="minorHAnsi"/>
          <w:bCs/>
          <w:color w:val="auto"/>
          <w:kern w:val="0"/>
          <w:szCs w:val="20"/>
          <w:lang w:eastAsia="fr-FR"/>
        </w:rPr>
        <w:t>-t-il des biais connus dans les données utilisées (risque de sur-déclaration, présence de doublons, etc…) ?</w:t>
      </w:r>
    </w:p>
    <w:p w14:paraId="36E27240" w14:textId="7BFC1AB4" w:rsidR="00E2316A" w:rsidRPr="00E2316A" w:rsidRDefault="00E2316A" w:rsidP="00884AF4">
      <w:pPr>
        <w:pStyle w:val="Bullet1"/>
        <w:numPr>
          <w:ilvl w:val="2"/>
          <w:numId w:val="8"/>
        </w:numPr>
        <w:ind w:left="851"/>
        <w:rPr>
          <w:rFonts w:asciiTheme="minorHAnsi" w:hAnsiTheme="minorHAnsi" w:cstheme="minorHAnsi"/>
          <w:bCs/>
          <w:color w:val="auto"/>
          <w:kern w:val="0"/>
          <w:szCs w:val="20"/>
          <w:lang w:eastAsia="fr-FR"/>
        </w:rPr>
      </w:pPr>
      <w:r w:rsidRPr="00E2316A">
        <w:rPr>
          <w:rFonts w:asciiTheme="minorHAnsi" w:hAnsiTheme="minorHAnsi" w:cstheme="minorHAnsi"/>
          <w:bCs/>
          <w:color w:val="auto"/>
          <w:kern w:val="0"/>
          <w:szCs w:val="20"/>
          <w:lang w:eastAsia="fr-FR"/>
        </w:rPr>
        <w:t>La typologie de projets issue des données historiques est-elle cohérente avec les projets qui seront soutenus dans les programmes 2021-2027 ?</w:t>
      </w:r>
    </w:p>
    <w:p w14:paraId="2845BFF7" w14:textId="532B6770" w:rsidR="00E2316A" w:rsidRPr="00E2316A" w:rsidRDefault="00E2316A" w:rsidP="00884AF4">
      <w:pPr>
        <w:pStyle w:val="Bullet1"/>
        <w:numPr>
          <w:ilvl w:val="2"/>
          <w:numId w:val="8"/>
        </w:numPr>
        <w:ind w:left="851"/>
        <w:rPr>
          <w:rFonts w:asciiTheme="minorHAnsi" w:hAnsiTheme="minorHAnsi" w:cstheme="minorHAnsi"/>
          <w:bCs/>
          <w:color w:val="auto"/>
          <w:kern w:val="0"/>
          <w:szCs w:val="20"/>
          <w:lang w:eastAsia="fr-FR"/>
        </w:rPr>
      </w:pPr>
      <w:r w:rsidRPr="00E2316A">
        <w:rPr>
          <w:rFonts w:asciiTheme="minorHAnsi" w:hAnsiTheme="minorHAnsi" w:cstheme="minorHAnsi"/>
          <w:bCs/>
          <w:color w:val="auto"/>
          <w:kern w:val="0"/>
          <w:szCs w:val="20"/>
          <w:lang w:eastAsia="fr-FR"/>
        </w:rPr>
        <w:t>Certains types d’actions sont-</w:t>
      </w:r>
      <w:r w:rsidR="00F94383">
        <w:rPr>
          <w:rFonts w:asciiTheme="minorHAnsi" w:hAnsiTheme="minorHAnsi" w:cstheme="minorHAnsi"/>
          <w:bCs/>
          <w:color w:val="auto"/>
          <w:kern w:val="0"/>
          <w:szCs w:val="20"/>
          <w:lang w:eastAsia="fr-FR"/>
        </w:rPr>
        <w:t>ils sou</w:t>
      </w:r>
      <w:r w:rsidRPr="00E2316A">
        <w:rPr>
          <w:rFonts w:asciiTheme="minorHAnsi" w:hAnsiTheme="minorHAnsi" w:cstheme="minorHAnsi"/>
          <w:bCs/>
          <w:color w:val="auto"/>
          <w:kern w:val="0"/>
          <w:szCs w:val="20"/>
          <w:lang w:eastAsia="fr-FR"/>
        </w:rPr>
        <w:t>s ou surreprésentés ?</w:t>
      </w:r>
    </w:p>
    <w:p w14:paraId="16E241D9" w14:textId="432C25CE" w:rsidR="00E2316A" w:rsidRPr="00E2316A" w:rsidRDefault="00E2316A" w:rsidP="00884AF4">
      <w:pPr>
        <w:pStyle w:val="Bullet1"/>
        <w:numPr>
          <w:ilvl w:val="2"/>
          <w:numId w:val="8"/>
        </w:numPr>
        <w:ind w:left="851"/>
        <w:rPr>
          <w:rFonts w:asciiTheme="minorHAnsi" w:hAnsiTheme="minorHAnsi" w:cstheme="minorHAnsi"/>
          <w:bCs/>
          <w:color w:val="auto"/>
          <w:kern w:val="0"/>
          <w:szCs w:val="20"/>
          <w:lang w:eastAsia="fr-FR"/>
        </w:rPr>
      </w:pPr>
      <w:r w:rsidRPr="00E2316A">
        <w:rPr>
          <w:rFonts w:asciiTheme="minorHAnsi" w:hAnsiTheme="minorHAnsi" w:cstheme="minorHAnsi"/>
          <w:bCs/>
          <w:color w:val="auto"/>
          <w:kern w:val="0"/>
          <w:szCs w:val="20"/>
          <w:lang w:eastAsia="fr-FR"/>
        </w:rPr>
        <w:t>Certains types de publics sont-ils sous ou surreprésentés ?</w:t>
      </w:r>
    </w:p>
    <w:p w14:paraId="43DC23D2" w14:textId="653EDB71" w:rsidR="00E2316A" w:rsidRDefault="00E2316A" w:rsidP="00884AF4">
      <w:pPr>
        <w:pStyle w:val="Bullet1"/>
        <w:numPr>
          <w:ilvl w:val="2"/>
          <w:numId w:val="8"/>
        </w:numPr>
        <w:ind w:left="851"/>
        <w:rPr>
          <w:rFonts w:asciiTheme="minorHAnsi" w:hAnsiTheme="minorHAnsi" w:cstheme="minorHAnsi"/>
          <w:bCs/>
          <w:color w:val="auto"/>
          <w:kern w:val="0"/>
          <w:szCs w:val="20"/>
          <w:lang w:eastAsia="fr-FR"/>
        </w:rPr>
      </w:pPr>
      <w:r w:rsidRPr="00E2316A">
        <w:rPr>
          <w:rFonts w:asciiTheme="minorHAnsi" w:hAnsiTheme="minorHAnsi" w:cstheme="minorHAnsi"/>
          <w:bCs/>
          <w:color w:val="auto"/>
          <w:kern w:val="0"/>
          <w:szCs w:val="20"/>
          <w:lang w:eastAsia="fr-FR"/>
        </w:rPr>
        <w:t>Des évolutions de coûts sont-elles à prévoir (inflation / déflation)</w:t>
      </w:r>
      <w:r w:rsidR="00F94383">
        <w:rPr>
          <w:rFonts w:asciiTheme="minorHAnsi" w:hAnsiTheme="minorHAnsi" w:cstheme="minorHAnsi"/>
          <w:bCs/>
          <w:color w:val="auto"/>
          <w:kern w:val="0"/>
          <w:szCs w:val="20"/>
          <w:lang w:eastAsia="fr-FR"/>
        </w:rPr>
        <w:t xml:space="preserve"> </w:t>
      </w:r>
      <w:r w:rsidRPr="00E2316A">
        <w:rPr>
          <w:rFonts w:asciiTheme="minorHAnsi" w:hAnsiTheme="minorHAnsi" w:cstheme="minorHAnsi"/>
          <w:bCs/>
          <w:color w:val="auto"/>
          <w:kern w:val="0"/>
          <w:szCs w:val="20"/>
          <w:lang w:eastAsia="fr-FR"/>
        </w:rPr>
        <w:t>?</w:t>
      </w:r>
    </w:p>
    <w:p w14:paraId="76C72DB4" w14:textId="4685A235" w:rsidR="005773B4" w:rsidRDefault="005773B4" w:rsidP="005773B4">
      <w:pPr>
        <w:pStyle w:val="Bullet1"/>
        <w:numPr>
          <w:ilvl w:val="0"/>
          <w:numId w:val="0"/>
        </w:numPr>
        <w:ind w:left="284" w:hanging="360"/>
        <w:rPr>
          <w:rFonts w:asciiTheme="minorHAnsi" w:hAnsiTheme="minorHAnsi" w:cstheme="minorHAnsi"/>
          <w:bCs/>
          <w:color w:val="auto"/>
          <w:kern w:val="0"/>
          <w:szCs w:val="20"/>
          <w:lang w:eastAsia="fr-FR"/>
        </w:rPr>
      </w:pPr>
    </w:p>
    <w:p w14:paraId="4DF9BE02" w14:textId="488268FA" w:rsidR="005773B4" w:rsidRDefault="005773B4" w:rsidP="00884AF4">
      <w:pPr>
        <w:pStyle w:val="Bullet1"/>
        <w:numPr>
          <w:ilvl w:val="3"/>
          <w:numId w:val="8"/>
        </w:numPr>
        <w:ind w:left="426"/>
        <w:rPr>
          <w:rFonts w:asciiTheme="minorHAnsi" w:hAnsiTheme="minorHAnsi" w:cstheme="minorHAnsi"/>
          <w:bCs/>
          <w:color w:val="auto"/>
          <w:kern w:val="0"/>
          <w:szCs w:val="20"/>
          <w:u w:val="single"/>
          <w:lang w:eastAsia="fr-FR"/>
        </w:rPr>
      </w:pPr>
      <w:r w:rsidRPr="005773B4">
        <w:rPr>
          <w:rFonts w:asciiTheme="minorHAnsi" w:hAnsiTheme="minorHAnsi" w:cstheme="minorHAnsi"/>
          <w:bCs/>
          <w:color w:val="auto"/>
          <w:kern w:val="0"/>
          <w:szCs w:val="20"/>
          <w:u w:val="single"/>
          <w:lang w:eastAsia="fr-FR"/>
        </w:rPr>
        <w:t xml:space="preserve">Les </w:t>
      </w:r>
      <w:r>
        <w:rPr>
          <w:rFonts w:asciiTheme="minorHAnsi" w:hAnsiTheme="minorHAnsi" w:cstheme="minorHAnsi"/>
          <w:bCs/>
          <w:color w:val="auto"/>
          <w:kern w:val="0"/>
          <w:szCs w:val="20"/>
          <w:u w:val="single"/>
          <w:lang w:eastAsia="fr-FR"/>
        </w:rPr>
        <w:t>hypothèse</w:t>
      </w:r>
      <w:r w:rsidR="000A4814">
        <w:rPr>
          <w:rFonts w:asciiTheme="minorHAnsi" w:hAnsiTheme="minorHAnsi" w:cstheme="minorHAnsi"/>
          <w:bCs/>
          <w:color w:val="auto"/>
          <w:kern w:val="0"/>
          <w:szCs w:val="20"/>
          <w:u w:val="single"/>
          <w:lang w:eastAsia="fr-FR"/>
        </w:rPr>
        <w:t>s</w:t>
      </w:r>
      <w:r>
        <w:rPr>
          <w:rFonts w:asciiTheme="minorHAnsi" w:hAnsiTheme="minorHAnsi" w:cstheme="minorHAnsi"/>
          <w:bCs/>
          <w:color w:val="auto"/>
          <w:kern w:val="0"/>
          <w:szCs w:val="20"/>
          <w:u w:val="single"/>
          <w:lang w:eastAsia="fr-FR"/>
        </w:rPr>
        <w:t xml:space="preserve"> financières </w:t>
      </w:r>
      <w:r w:rsidR="000A4814">
        <w:rPr>
          <w:rFonts w:asciiTheme="minorHAnsi" w:hAnsiTheme="minorHAnsi" w:cstheme="minorHAnsi"/>
          <w:bCs/>
          <w:color w:val="auto"/>
          <w:kern w:val="0"/>
          <w:szCs w:val="20"/>
          <w:u w:val="single"/>
          <w:lang w:eastAsia="fr-FR"/>
        </w:rPr>
        <w:t xml:space="preserve">sont-elles cohérentes </w:t>
      </w:r>
      <w:r w:rsidRPr="005773B4">
        <w:rPr>
          <w:rFonts w:asciiTheme="minorHAnsi" w:hAnsiTheme="minorHAnsi" w:cstheme="minorHAnsi"/>
          <w:bCs/>
          <w:color w:val="auto"/>
          <w:kern w:val="0"/>
          <w:szCs w:val="20"/>
          <w:u w:val="single"/>
          <w:lang w:eastAsia="fr-FR"/>
        </w:rPr>
        <w:t xml:space="preserve">? </w:t>
      </w:r>
    </w:p>
    <w:p w14:paraId="412FBE16" w14:textId="44A1F8BF" w:rsidR="000A4814" w:rsidRPr="000A4814" w:rsidRDefault="000A4814" w:rsidP="000A4814">
      <w:pPr>
        <w:pStyle w:val="Bullet1"/>
        <w:numPr>
          <w:ilvl w:val="0"/>
          <w:numId w:val="0"/>
        </w:numPr>
        <w:ind w:left="426"/>
        <w:rPr>
          <w:rFonts w:asciiTheme="minorHAnsi" w:hAnsiTheme="minorHAnsi" w:cstheme="minorHAnsi"/>
          <w:bCs/>
          <w:color w:val="auto"/>
          <w:kern w:val="0"/>
          <w:szCs w:val="20"/>
          <w:lang w:eastAsia="fr-FR"/>
        </w:rPr>
      </w:pPr>
      <w:r w:rsidRPr="000A4814">
        <w:rPr>
          <w:rFonts w:asciiTheme="minorHAnsi" w:hAnsiTheme="minorHAnsi" w:cstheme="minorHAnsi"/>
          <w:bCs/>
          <w:color w:val="auto"/>
          <w:kern w:val="0"/>
          <w:szCs w:val="20"/>
          <w:lang w:eastAsia="fr-FR"/>
        </w:rPr>
        <w:t xml:space="preserve">Dans les cas où les valeurs cibles sont définies </w:t>
      </w:r>
      <w:r w:rsidR="00EC76C4">
        <w:rPr>
          <w:rFonts w:asciiTheme="minorHAnsi" w:hAnsiTheme="minorHAnsi" w:cstheme="minorHAnsi"/>
          <w:bCs/>
          <w:color w:val="auto"/>
          <w:kern w:val="0"/>
          <w:szCs w:val="20"/>
          <w:lang w:eastAsia="fr-FR"/>
        </w:rPr>
        <w:t>au regard de coûts unitaires rapportés à une enveloppe financière prévisionnelle :</w:t>
      </w:r>
    </w:p>
    <w:p w14:paraId="69018389" w14:textId="1BED213A" w:rsidR="00EC76C4" w:rsidRPr="00EC76C4" w:rsidRDefault="00EC76C4" w:rsidP="00884AF4">
      <w:pPr>
        <w:pStyle w:val="Bullet1"/>
        <w:numPr>
          <w:ilvl w:val="2"/>
          <w:numId w:val="8"/>
        </w:numPr>
        <w:ind w:left="851"/>
        <w:rPr>
          <w:rFonts w:asciiTheme="minorHAnsi" w:hAnsiTheme="minorHAnsi" w:cstheme="minorHAnsi"/>
          <w:bCs/>
          <w:color w:val="auto"/>
          <w:kern w:val="0"/>
          <w:szCs w:val="20"/>
          <w:lang w:eastAsia="fr-FR"/>
        </w:rPr>
      </w:pPr>
      <w:r w:rsidRPr="00EC76C4">
        <w:rPr>
          <w:rFonts w:asciiTheme="minorHAnsi" w:hAnsiTheme="minorHAnsi" w:cstheme="minorHAnsi"/>
          <w:bCs/>
          <w:color w:val="auto"/>
          <w:kern w:val="0"/>
          <w:szCs w:val="20"/>
          <w:lang w:eastAsia="fr-FR"/>
        </w:rPr>
        <w:t>Quelle part des opérations de l</w:t>
      </w:r>
      <w:r>
        <w:rPr>
          <w:rFonts w:asciiTheme="minorHAnsi" w:hAnsiTheme="minorHAnsi" w:cstheme="minorHAnsi"/>
          <w:bCs/>
          <w:color w:val="auto"/>
          <w:kern w:val="0"/>
          <w:szCs w:val="20"/>
          <w:lang w:eastAsia="fr-FR"/>
        </w:rPr>
        <w:t xml:space="preserve">’objectif spécifique (ancienne priorité d’investissement) </w:t>
      </w:r>
      <w:r w:rsidRPr="00EC76C4">
        <w:rPr>
          <w:rFonts w:asciiTheme="minorHAnsi" w:hAnsiTheme="minorHAnsi" w:cstheme="minorHAnsi"/>
          <w:bCs/>
          <w:color w:val="auto"/>
          <w:kern w:val="0"/>
          <w:szCs w:val="20"/>
          <w:lang w:eastAsia="fr-FR"/>
        </w:rPr>
        <w:t>contribue effectivement à l’indicateur ? Le programme comprend-il des actions éligibles « connexes » mais n’apportant pas de contribution directe à l’indicateur (ex : études préalables, certaines actions d’ingénierie) ?</w:t>
      </w:r>
    </w:p>
    <w:p w14:paraId="7A200651" w14:textId="61165FD9" w:rsidR="00EC76C4" w:rsidRPr="00EC76C4" w:rsidRDefault="00EC76C4" w:rsidP="00884AF4">
      <w:pPr>
        <w:pStyle w:val="Bullet1"/>
        <w:numPr>
          <w:ilvl w:val="2"/>
          <w:numId w:val="8"/>
        </w:numPr>
        <w:ind w:left="851"/>
        <w:rPr>
          <w:rFonts w:asciiTheme="minorHAnsi" w:hAnsiTheme="minorHAnsi" w:cstheme="minorHAnsi"/>
          <w:bCs/>
          <w:color w:val="auto"/>
          <w:kern w:val="0"/>
          <w:szCs w:val="20"/>
          <w:lang w:eastAsia="fr-FR"/>
        </w:rPr>
      </w:pPr>
      <w:r w:rsidRPr="00EC76C4">
        <w:rPr>
          <w:rFonts w:asciiTheme="minorHAnsi" w:hAnsiTheme="minorHAnsi" w:cstheme="minorHAnsi"/>
          <w:bCs/>
          <w:color w:val="auto"/>
          <w:kern w:val="0"/>
          <w:szCs w:val="20"/>
          <w:lang w:eastAsia="fr-FR"/>
        </w:rPr>
        <w:t xml:space="preserve">Le taux d’intervention FESI utilisé est-il cohérent avec celui de </w:t>
      </w:r>
      <w:r>
        <w:rPr>
          <w:rFonts w:asciiTheme="minorHAnsi" w:hAnsiTheme="minorHAnsi" w:cstheme="minorHAnsi"/>
          <w:bCs/>
          <w:color w:val="auto"/>
          <w:kern w:val="0"/>
          <w:szCs w:val="20"/>
          <w:lang w:eastAsia="fr-FR"/>
        </w:rPr>
        <w:t>la priorité (anc</w:t>
      </w:r>
      <w:r w:rsidR="00F94383">
        <w:rPr>
          <w:rFonts w:asciiTheme="minorHAnsi" w:hAnsiTheme="minorHAnsi" w:cstheme="minorHAnsi"/>
          <w:bCs/>
          <w:color w:val="auto"/>
          <w:kern w:val="0"/>
          <w:szCs w:val="20"/>
          <w:lang w:eastAsia="fr-FR"/>
        </w:rPr>
        <w:t>ien</w:t>
      </w:r>
      <w:r>
        <w:rPr>
          <w:rFonts w:asciiTheme="minorHAnsi" w:hAnsiTheme="minorHAnsi" w:cstheme="minorHAnsi"/>
          <w:bCs/>
          <w:color w:val="auto"/>
          <w:kern w:val="0"/>
          <w:szCs w:val="20"/>
          <w:lang w:eastAsia="fr-FR"/>
        </w:rPr>
        <w:t xml:space="preserve"> axe prioritaire)</w:t>
      </w:r>
      <w:r w:rsidRPr="00EC76C4">
        <w:rPr>
          <w:rFonts w:asciiTheme="minorHAnsi" w:hAnsiTheme="minorHAnsi" w:cstheme="minorHAnsi"/>
          <w:bCs/>
          <w:color w:val="auto"/>
          <w:kern w:val="0"/>
          <w:szCs w:val="20"/>
          <w:lang w:eastAsia="fr-FR"/>
        </w:rPr>
        <w:t xml:space="preserve"> ?</w:t>
      </w:r>
    </w:p>
    <w:p w14:paraId="01ECA69C" w14:textId="01E3F6C5" w:rsidR="00685851" w:rsidRDefault="00EC76C4" w:rsidP="00884AF4">
      <w:pPr>
        <w:pStyle w:val="Bullet1"/>
        <w:numPr>
          <w:ilvl w:val="2"/>
          <w:numId w:val="8"/>
        </w:numPr>
        <w:ind w:left="851"/>
        <w:rPr>
          <w:rFonts w:asciiTheme="minorHAnsi" w:hAnsiTheme="minorHAnsi" w:cstheme="minorHAnsi"/>
          <w:bCs/>
          <w:color w:val="auto"/>
          <w:kern w:val="0"/>
          <w:szCs w:val="20"/>
          <w:lang w:eastAsia="fr-FR"/>
        </w:rPr>
      </w:pPr>
      <w:r w:rsidRPr="00EC76C4">
        <w:rPr>
          <w:rFonts w:asciiTheme="minorHAnsi" w:hAnsiTheme="minorHAnsi" w:cstheme="minorHAnsi"/>
          <w:bCs/>
          <w:color w:val="auto"/>
          <w:kern w:val="0"/>
          <w:szCs w:val="20"/>
          <w:lang w:eastAsia="fr-FR"/>
        </w:rPr>
        <w:t xml:space="preserve">Les hypothèses financières des différents indicateurs d’un même </w:t>
      </w:r>
      <w:r w:rsidR="00046085">
        <w:rPr>
          <w:rFonts w:asciiTheme="minorHAnsi" w:hAnsiTheme="minorHAnsi" w:cstheme="minorHAnsi"/>
          <w:bCs/>
          <w:color w:val="auto"/>
          <w:kern w:val="0"/>
          <w:szCs w:val="20"/>
          <w:lang w:eastAsia="fr-FR"/>
        </w:rPr>
        <w:t xml:space="preserve">objectif spécifique (ancienne priorité d’investissement) </w:t>
      </w:r>
      <w:r w:rsidRPr="00EC76C4">
        <w:rPr>
          <w:rFonts w:asciiTheme="minorHAnsi" w:hAnsiTheme="minorHAnsi" w:cstheme="minorHAnsi"/>
          <w:bCs/>
          <w:color w:val="auto"/>
          <w:kern w:val="0"/>
          <w:szCs w:val="20"/>
          <w:lang w:eastAsia="fr-FR"/>
        </w:rPr>
        <w:t>sont-elles cohérentes entre elles ?</w:t>
      </w:r>
    </w:p>
    <w:p w14:paraId="1EE861AA" w14:textId="1E531802" w:rsidR="00046085" w:rsidRPr="005773B4" w:rsidRDefault="00046085" w:rsidP="00884AF4">
      <w:pPr>
        <w:pStyle w:val="Bullet1"/>
        <w:numPr>
          <w:ilvl w:val="3"/>
          <w:numId w:val="8"/>
        </w:numPr>
        <w:ind w:left="426"/>
        <w:rPr>
          <w:rFonts w:asciiTheme="minorHAnsi" w:hAnsiTheme="minorHAnsi" w:cstheme="minorHAnsi"/>
          <w:bCs/>
          <w:color w:val="auto"/>
          <w:kern w:val="0"/>
          <w:szCs w:val="20"/>
          <w:u w:val="single"/>
          <w:lang w:eastAsia="fr-FR"/>
        </w:rPr>
      </w:pPr>
      <w:r w:rsidRPr="005773B4">
        <w:rPr>
          <w:rFonts w:asciiTheme="minorHAnsi" w:hAnsiTheme="minorHAnsi" w:cstheme="minorHAnsi"/>
          <w:bCs/>
          <w:color w:val="auto"/>
          <w:kern w:val="0"/>
          <w:szCs w:val="20"/>
          <w:u w:val="single"/>
          <w:lang w:eastAsia="fr-FR"/>
        </w:rPr>
        <w:t>L</w:t>
      </w:r>
      <w:r w:rsidR="008B7341">
        <w:rPr>
          <w:rFonts w:asciiTheme="minorHAnsi" w:hAnsiTheme="minorHAnsi" w:cstheme="minorHAnsi"/>
          <w:bCs/>
          <w:color w:val="auto"/>
          <w:kern w:val="0"/>
          <w:szCs w:val="20"/>
          <w:u w:val="single"/>
          <w:lang w:eastAsia="fr-FR"/>
        </w:rPr>
        <w:t>a valeur intermédiaire tient-elle</w:t>
      </w:r>
      <w:r w:rsidR="00F94383">
        <w:rPr>
          <w:rFonts w:asciiTheme="minorHAnsi" w:hAnsiTheme="minorHAnsi" w:cstheme="minorHAnsi"/>
          <w:bCs/>
          <w:color w:val="auto"/>
          <w:kern w:val="0"/>
          <w:szCs w:val="20"/>
          <w:u w:val="single"/>
          <w:lang w:eastAsia="fr-FR"/>
        </w:rPr>
        <w:t xml:space="preserve"> compte</w:t>
      </w:r>
      <w:r w:rsidR="008B7341">
        <w:rPr>
          <w:rFonts w:asciiTheme="minorHAnsi" w:hAnsiTheme="minorHAnsi" w:cstheme="minorHAnsi"/>
          <w:bCs/>
          <w:color w:val="auto"/>
          <w:kern w:val="0"/>
          <w:szCs w:val="20"/>
          <w:u w:val="single"/>
          <w:lang w:eastAsia="fr-FR"/>
        </w:rPr>
        <w:t xml:space="preserve"> du rythme de programmation et réalisation </w:t>
      </w:r>
      <w:r w:rsidRPr="005773B4">
        <w:rPr>
          <w:rFonts w:asciiTheme="minorHAnsi" w:hAnsiTheme="minorHAnsi" w:cstheme="minorHAnsi"/>
          <w:bCs/>
          <w:color w:val="auto"/>
          <w:kern w:val="0"/>
          <w:szCs w:val="20"/>
          <w:u w:val="single"/>
          <w:lang w:eastAsia="fr-FR"/>
        </w:rPr>
        <w:t xml:space="preserve">? </w:t>
      </w:r>
    </w:p>
    <w:p w14:paraId="2DBC9807" w14:textId="712761FE" w:rsidR="008B7341" w:rsidRDefault="008B7341" w:rsidP="008B7341">
      <w:pPr>
        <w:pStyle w:val="Bullet1"/>
        <w:numPr>
          <w:ilvl w:val="0"/>
          <w:numId w:val="0"/>
        </w:numPr>
        <w:ind w:left="567" w:hanging="360"/>
        <w:jc w:val="left"/>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Différentes variables doivent</w:t>
      </w:r>
      <w:r w:rsidR="00F94383">
        <w:rPr>
          <w:rFonts w:asciiTheme="minorHAnsi" w:hAnsiTheme="minorHAnsi" w:cstheme="minorHAnsi"/>
          <w:bCs/>
          <w:color w:val="auto"/>
          <w:kern w:val="0"/>
          <w:szCs w:val="20"/>
          <w:lang w:eastAsia="fr-FR"/>
        </w:rPr>
        <w:t xml:space="preserve"> </w:t>
      </w:r>
      <w:r>
        <w:rPr>
          <w:rFonts w:asciiTheme="minorHAnsi" w:hAnsiTheme="minorHAnsi" w:cstheme="minorHAnsi"/>
          <w:bCs/>
          <w:color w:val="auto"/>
          <w:kern w:val="0"/>
          <w:szCs w:val="20"/>
          <w:lang w:eastAsia="fr-FR"/>
        </w:rPr>
        <w:t xml:space="preserve">être prises en considération : </w:t>
      </w:r>
    </w:p>
    <w:p w14:paraId="4E6BE5F1" w14:textId="55D028DD" w:rsidR="008B7341" w:rsidRPr="008B7341" w:rsidRDefault="008B7341" w:rsidP="00884AF4">
      <w:pPr>
        <w:pStyle w:val="Bullet1"/>
        <w:numPr>
          <w:ilvl w:val="2"/>
          <w:numId w:val="8"/>
        </w:numPr>
        <w:ind w:left="851"/>
        <w:rPr>
          <w:rFonts w:asciiTheme="minorHAnsi" w:hAnsiTheme="minorHAnsi" w:cstheme="minorHAnsi"/>
          <w:bCs/>
          <w:color w:val="auto"/>
          <w:kern w:val="0"/>
          <w:szCs w:val="20"/>
          <w:lang w:eastAsia="fr-FR"/>
        </w:rPr>
      </w:pPr>
      <w:r w:rsidRPr="008B7341">
        <w:rPr>
          <w:rFonts w:asciiTheme="minorHAnsi" w:hAnsiTheme="minorHAnsi" w:cstheme="minorHAnsi"/>
          <w:bCs/>
          <w:color w:val="auto"/>
          <w:kern w:val="0"/>
          <w:szCs w:val="20"/>
          <w:lang w:eastAsia="fr-FR"/>
        </w:rPr>
        <w:t xml:space="preserve">Le </w:t>
      </w:r>
      <w:r w:rsidRPr="008B7341">
        <w:rPr>
          <w:rFonts w:asciiTheme="minorHAnsi" w:hAnsiTheme="minorHAnsi" w:cstheme="minorHAnsi"/>
          <w:bCs/>
          <w:color w:val="auto"/>
          <w:kern w:val="0"/>
          <w:szCs w:val="20"/>
          <w:u w:val="single"/>
          <w:lang w:eastAsia="fr-FR"/>
        </w:rPr>
        <w:t>rythme de programmation</w:t>
      </w:r>
      <w:r w:rsidRPr="008B7341">
        <w:rPr>
          <w:rFonts w:asciiTheme="minorHAnsi" w:hAnsiTheme="minorHAnsi" w:cstheme="minorHAnsi"/>
          <w:bCs/>
          <w:color w:val="auto"/>
          <w:kern w:val="0"/>
          <w:szCs w:val="20"/>
          <w:lang w:eastAsia="fr-FR"/>
        </w:rPr>
        <w:t xml:space="preserve"> : sera-t-il linéaire ? plus rapide / plus lent en début de programme ?</w:t>
      </w:r>
    </w:p>
    <w:p w14:paraId="1C6138F4" w14:textId="2E01050F" w:rsidR="008B7341" w:rsidRPr="008B7341" w:rsidRDefault="008B7341" w:rsidP="00884AF4">
      <w:pPr>
        <w:pStyle w:val="Bullet1"/>
        <w:numPr>
          <w:ilvl w:val="2"/>
          <w:numId w:val="8"/>
        </w:numPr>
        <w:ind w:left="851"/>
        <w:rPr>
          <w:rFonts w:asciiTheme="minorHAnsi" w:hAnsiTheme="minorHAnsi" w:cstheme="minorHAnsi"/>
          <w:bCs/>
          <w:color w:val="auto"/>
          <w:kern w:val="0"/>
          <w:szCs w:val="20"/>
          <w:lang w:eastAsia="fr-FR"/>
        </w:rPr>
      </w:pPr>
      <w:r w:rsidRPr="008B7341">
        <w:rPr>
          <w:rFonts w:asciiTheme="minorHAnsi" w:hAnsiTheme="minorHAnsi" w:cstheme="minorHAnsi"/>
          <w:bCs/>
          <w:color w:val="auto"/>
          <w:kern w:val="0"/>
          <w:szCs w:val="20"/>
          <w:lang w:eastAsia="fr-FR"/>
        </w:rPr>
        <w:t xml:space="preserve">Les </w:t>
      </w:r>
      <w:r w:rsidRPr="008B7341">
        <w:rPr>
          <w:rFonts w:asciiTheme="minorHAnsi" w:hAnsiTheme="minorHAnsi" w:cstheme="minorHAnsi"/>
          <w:bCs/>
          <w:color w:val="auto"/>
          <w:kern w:val="0"/>
          <w:szCs w:val="20"/>
          <w:u w:val="single"/>
          <w:lang w:eastAsia="fr-FR"/>
        </w:rPr>
        <w:t>délais de réalisation des projets</w:t>
      </w:r>
      <w:r w:rsidRPr="008B7341">
        <w:rPr>
          <w:rFonts w:asciiTheme="minorHAnsi" w:hAnsiTheme="minorHAnsi" w:cstheme="minorHAnsi"/>
          <w:bCs/>
          <w:color w:val="auto"/>
          <w:kern w:val="0"/>
          <w:szCs w:val="20"/>
          <w:lang w:eastAsia="fr-FR"/>
        </w:rPr>
        <w:t xml:space="preserve">. </w:t>
      </w:r>
      <w:r>
        <w:rPr>
          <w:rFonts w:asciiTheme="minorHAnsi" w:hAnsiTheme="minorHAnsi" w:cstheme="minorHAnsi"/>
          <w:bCs/>
          <w:color w:val="auto"/>
          <w:kern w:val="0"/>
          <w:szCs w:val="20"/>
          <w:lang w:eastAsia="fr-FR"/>
        </w:rPr>
        <w:t>A</w:t>
      </w:r>
      <w:r w:rsidRPr="008B7341">
        <w:rPr>
          <w:rFonts w:asciiTheme="minorHAnsi" w:hAnsiTheme="minorHAnsi" w:cstheme="minorHAnsi"/>
          <w:bCs/>
          <w:color w:val="auto"/>
          <w:kern w:val="0"/>
          <w:szCs w:val="20"/>
          <w:lang w:eastAsia="fr-FR"/>
        </w:rPr>
        <w:t xml:space="preserve"> quelle échéance seront réalisés les projets </w:t>
      </w:r>
      <w:r>
        <w:rPr>
          <w:rFonts w:asciiTheme="minorHAnsi" w:hAnsiTheme="minorHAnsi" w:cstheme="minorHAnsi"/>
          <w:bCs/>
          <w:color w:val="auto"/>
          <w:kern w:val="0"/>
          <w:szCs w:val="20"/>
          <w:lang w:eastAsia="fr-FR"/>
        </w:rPr>
        <w:t xml:space="preserve">après leur programmation </w:t>
      </w:r>
      <w:r w:rsidRPr="008B7341">
        <w:rPr>
          <w:rFonts w:asciiTheme="minorHAnsi" w:hAnsiTheme="minorHAnsi" w:cstheme="minorHAnsi"/>
          <w:bCs/>
          <w:color w:val="auto"/>
          <w:kern w:val="0"/>
          <w:szCs w:val="20"/>
          <w:lang w:eastAsia="fr-FR"/>
        </w:rPr>
        <w:t>?</w:t>
      </w:r>
    </w:p>
    <w:p w14:paraId="2254813A" w14:textId="08879E4A" w:rsidR="008B7341" w:rsidRPr="008B7341" w:rsidRDefault="008B7341" w:rsidP="00884AF4">
      <w:pPr>
        <w:pStyle w:val="Bullet1"/>
        <w:numPr>
          <w:ilvl w:val="2"/>
          <w:numId w:val="23"/>
        </w:numPr>
        <w:ind w:left="1418"/>
        <w:rPr>
          <w:rFonts w:asciiTheme="minorHAnsi" w:hAnsiTheme="minorHAnsi" w:cstheme="minorHAnsi"/>
          <w:bCs/>
          <w:color w:val="auto"/>
          <w:kern w:val="0"/>
          <w:szCs w:val="20"/>
          <w:lang w:eastAsia="fr-FR"/>
        </w:rPr>
      </w:pPr>
      <w:r w:rsidRPr="008B7341">
        <w:rPr>
          <w:rFonts w:asciiTheme="minorHAnsi" w:hAnsiTheme="minorHAnsi" w:cstheme="minorHAnsi"/>
          <w:bCs/>
          <w:color w:val="auto"/>
          <w:kern w:val="0"/>
          <w:szCs w:val="20"/>
          <w:lang w:eastAsia="fr-FR"/>
        </w:rPr>
        <w:t>Les délais de réalisation sont traditionnellement importants pour les opérations d’infrastructures. Il convient d’en tenir compte pour l’élaboration des valeurs intermédiaires.</w:t>
      </w:r>
    </w:p>
    <w:p w14:paraId="1EEE625E" w14:textId="1E58D742" w:rsidR="008B7341" w:rsidRPr="008B7341" w:rsidRDefault="00143F9E" w:rsidP="00884AF4">
      <w:pPr>
        <w:pStyle w:val="Bullet1"/>
        <w:numPr>
          <w:ilvl w:val="2"/>
          <w:numId w:val="23"/>
        </w:numPr>
        <w:ind w:left="1418"/>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L</w:t>
      </w:r>
      <w:r w:rsidR="008B7341" w:rsidRPr="008B7341">
        <w:rPr>
          <w:rFonts w:asciiTheme="minorHAnsi" w:hAnsiTheme="minorHAnsi" w:cstheme="minorHAnsi"/>
          <w:bCs/>
          <w:color w:val="auto"/>
          <w:kern w:val="0"/>
          <w:szCs w:val="20"/>
          <w:lang w:eastAsia="fr-FR"/>
        </w:rPr>
        <w:t>’indicateur peut-il se traduire par des réalisations partielles ou faut-il attendre la finalisation totale du projet pour enregistrer une réalisation effective ?</w:t>
      </w:r>
    </w:p>
    <w:p w14:paraId="217EA80E" w14:textId="7EDB904F" w:rsidR="00046085" w:rsidRDefault="001C19EC" w:rsidP="00884AF4">
      <w:pPr>
        <w:pStyle w:val="Bullet1"/>
        <w:numPr>
          <w:ilvl w:val="2"/>
          <w:numId w:val="8"/>
        </w:numPr>
        <w:ind w:left="851"/>
        <w:rPr>
          <w:rFonts w:asciiTheme="minorHAnsi" w:hAnsiTheme="minorHAnsi" w:cstheme="minorHAnsi"/>
          <w:bCs/>
          <w:color w:val="auto"/>
          <w:kern w:val="0"/>
          <w:szCs w:val="20"/>
          <w:lang w:eastAsia="fr-FR"/>
        </w:rPr>
      </w:pPr>
      <w:r w:rsidRPr="00163175">
        <w:rPr>
          <w:rFonts w:cstheme="minorHAnsi"/>
          <w:noProof/>
          <w:color w:val="000000" w:themeColor="text1"/>
          <w:szCs w:val="20"/>
          <w:lang w:eastAsia="fr-FR"/>
        </w:rPr>
        <mc:AlternateContent>
          <mc:Choice Requires="wps">
            <w:drawing>
              <wp:anchor distT="0" distB="0" distL="114300" distR="114300" simplePos="0" relativeHeight="251658250" behindDoc="0" locked="0" layoutInCell="1" allowOverlap="1" wp14:anchorId="35624151" wp14:editId="7D4596AC">
                <wp:simplePos x="0" y="0"/>
                <wp:positionH relativeFrom="margin">
                  <wp:align>left</wp:align>
                </wp:positionH>
                <wp:positionV relativeFrom="paragraph">
                  <wp:posOffset>410845</wp:posOffset>
                </wp:positionV>
                <wp:extent cx="5690870" cy="1744980"/>
                <wp:effectExtent l="38100" t="38100" r="100330" b="102870"/>
                <wp:wrapTopAndBottom/>
                <wp:docPr id="26" name="Rectangle 25"/>
                <wp:cNvGraphicFramePr/>
                <a:graphic xmlns:a="http://schemas.openxmlformats.org/drawingml/2006/main">
                  <a:graphicData uri="http://schemas.microsoft.com/office/word/2010/wordprocessingShape">
                    <wps:wsp>
                      <wps:cNvSpPr/>
                      <wps:spPr bwMode="auto">
                        <a:xfrm>
                          <a:off x="0" y="0"/>
                          <a:ext cx="5690870" cy="1745544"/>
                        </a:xfrm>
                        <a:prstGeom prst="rect">
                          <a:avLst/>
                        </a:prstGeom>
                        <a:solidFill>
                          <a:schemeClr val="bg1">
                            <a:lumMod val="95000"/>
                          </a:schemeClr>
                        </a:solidFill>
                        <a:ln w="1270" cap="flat" cmpd="sng" algn="ctr">
                          <a:noFill/>
                          <a:prstDash val="solid"/>
                          <a:round/>
                          <a:headEnd type="none" w="med" len="med"/>
                          <a:tailEnd type="none" w="med" len="med"/>
                        </a:ln>
                        <a:effectLst>
                          <a:outerShdw blurRad="50800" dist="38100" dir="2700000" algn="tl" rotWithShape="0">
                            <a:prstClr val="black">
                              <a:alpha val="40000"/>
                            </a:prstClr>
                          </a:outerShdw>
                        </a:effectLst>
                      </wps:spPr>
                      <wps:txbx>
                        <w:txbxContent>
                          <w:p w14:paraId="5DDEA37F" w14:textId="77777777" w:rsidR="009169E8" w:rsidRDefault="009169E8" w:rsidP="001C19EC">
                            <w:pPr>
                              <w:kinsoku w:val="0"/>
                              <w:overflowPunct w:val="0"/>
                              <w:spacing w:after="60" w:line="240" w:lineRule="auto"/>
                              <w:ind w:left="142"/>
                              <w:contextualSpacing/>
                              <w:jc w:val="both"/>
                              <w:textAlignment w:val="baseline"/>
                              <w:rPr>
                                <w:rFonts w:eastAsia="+mn-ea" w:cstheme="minorHAnsi"/>
                                <w:b/>
                                <w:bCs/>
                                <w:color w:val="000000" w:themeColor="text1"/>
                                <w:kern w:val="24"/>
                                <w:sz w:val="20"/>
                                <w:szCs w:val="20"/>
                                <w:lang w:eastAsia="fr-FR"/>
                              </w:rPr>
                            </w:pPr>
                            <w:r>
                              <w:rPr>
                                <w:rFonts w:eastAsia="+mn-ea" w:cstheme="minorHAnsi"/>
                                <w:b/>
                                <w:bCs/>
                                <w:color w:val="000000" w:themeColor="text1"/>
                                <w:kern w:val="24"/>
                                <w:sz w:val="20"/>
                                <w:szCs w:val="20"/>
                                <w:lang w:eastAsia="fr-FR"/>
                              </w:rPr>
                              <w:t xml:space="preserve">Points d’attention : </w:t>
                            </w:r>
                          </w:p>
                          <w:p w14:paraId="6A05913B" w14:textId="3EB6B96E" w:rsidR="009169E8" w:rsidRPr="00A412A8" w:rsidRDefault="009169E8" w:rsidP="00884AF4">
                            <w:pPr>
                              <w:pStyle w:val="Bullet1"/>
                              <w:numPr>
                                <w:ilvl w:val="0"/>
                                <w:numId w:val="18"/>
                              </w:numPr>
                              <w:tabs>
                                <w:tab w:val="left" w:pos="4253"/>
                              </w:tabs>
                              <w:ind w:left="709"/>
                              <w:rPr>
                                <w:rFonts w:cstheme="minorHAnsi"/>
                                <w:color w:val="000000" w:themeColor="text1"/>
                                <w:szCs w:val="20"/>
                                <w:lang w:eastAsia="fr-FR"/>
                              </w:rPr>
                            </w:pPr>
                            <w:r w:rsidRPr="001C19EC">
                              <w:rPr>
                                <w:rFonts w:asciiTheme="minorHAnsi" w:hAnsiTheme="minorHAnsi" w:cstheme="minorHAnsi"/>
                                <w:bCs/>
                                <w:color w:val="auto"/>
                                <w:kern w:val="0"/>
                                <w:szCs w:val="20"/>
                                <w:lang w:eastAsia="fr-FR"/>
                              </w:rPr>
                              <w:t>Au regard des exigences de la CE concernant le cadre de performance</w:t>
                            </w:r>
                            <w:r>
                              <w:rPr>
                                <w:rFonts w:asciiTheme="minorHAnsi" w:hAnsiTheme="minorHAnsi" w:cstheme="minorHAnsi"/>
                                <w:bCs/>
                                <w:color w:val="auto"/>
                                <w:kern w:val="0"/>
                                <w:szCs w:val="20"/>
                                <w:lang w:eastAsia="fr-FR"/>
                              </w:rPr>
                              <w:t xml:space="preserve">, </w:t>
                            </w:r>
                            <w:r w:rsidRPr="001C19EC">
                              <w:rPr>
                                <w:rFonts w:asciiTheme="minorHAnsi" w:hAnsiTheme="minorHAnsi" w:cstheme="minorHAnsi"/>
                                <w:bCs/>
                                <w:color w:val="auto"/>
                                <w:kern w:val="0"/>
                                <w:szCs w:val="20"/>
                                <w:lang w:eastAsia="fr-FR"/>
                              </w:rPr>
                              <w:t>précisé</w:t>
                            </w:r>
                            <w:r>
                              <w:rPr>
                                <w:rFonts w:asciiTheme="minorHAnsi" w:hAnsiTheme="minorHAnsi" w:cstheme="minorHAnsi"/>
                                <w:bCs/>
                                <w:color w:val="auto"/>
                                <w:kern w:val="0"/>
                                <w:szCs w:val="20"/>
                                <w:lang w:eastAsia="fr-FR"/>
                              </w:rPr>
                              <w:t>e</w:t>
                            </w:r>
                            <w:r w:rsidRPr="001C19EC">
                              <w:rPr>
                                <w:rFonts w:asciiTheme="minorHAnsi" w:hAnsiTheme="minorHAnsi" w:cstheme="minorHAnsi"/>
                                <w:bCs/>
                                <w:color w:val="auto"/>
                                <w:kern w:val="0"/>
                                <w:szCs w:val="20"/>
                                <w:lang w:eastAsia="fr-FR"/>
                              </w:rPr>
                              <w:t xml:space="preserve">s </w:t>
                            </w:r>
                            <w:r>
                              <w:rPr>
                                <w:rFonts w:asciiTheme="minorHAnsi" w:hAnsiTheme="minorHAnsi" w:cstheme="minorHAnsi"/>
                                <w:bCs/>
                                <w:color w:val="auto"/>
                                <w:szCs w:val="20"/>
                                <w:lang w:eastAsia="fr-FR"/>
                              </w:rPr>
                              <w:t xml:space="preserve">à </w:t>
                            </w:r>
                            <w:r w:rsidRPr="001C19EC">
                              <w:rPr>
                                <w:rFonts w:asciiTheme="minorHAnsi" w:hAnsiTheme="minorHAnsi" w:cstheme="minorHAnsi"/>
                                <w:bCs/>
                                <w:color w:val="auto"/>
                                <w:kern w:val="0"/>
                                <w:szCs w:val="20"/>
                                <w:lang w:eastAsia="fr-FR"/>
                              </w:rPr>
                              <w:t>l’article 13 du pr</w:t>
                            </w:r>
                            <w:r>
                              <w:rPr>
                                <w:rFonts w:asciiTheme="minorHAnsi" w:hAnsiTheme="minorHAnsi" w:cstheme="minorHAnsi"/>
                                <w:bCs/>
                                <w:color w:val="auto"/>
                                <w:szCs w:val="20"/>
                                <w:lang w:eastAsia="fr-FR"/>
                              </w:rPr>
                              <w:t>o</w:t>
                            </w:r>
                            <w:r w:rsidRPr="001C19EC">
                              <w:rPr>
                                <w:rFonts w:asciiTheme="minorHAnsi" w:hAnsiTheme="minorHAnsi" w:cstheme="minorHAnsi"/>
                                <w:bCs/>
                                <w:color w:val="auto"/>
                                <w:kern w:val="0"/>
                                <w:szCs w:val="20"/>
                                <w:lang w:eastAsia="fr-FR"/>
                              </w:rPr>
                              <w:t>jet de règlement cadre</w:t>
                            </w:r>
                            <w:r>
                              <w:rPr>
                                <w:rFonts w:asciiTheme="minorHAnsi" w:hAnsiTheme="minorHAnsi" w:cstheme="minorHAnsi"/>
                                <w:szCs w:val="20"/>
                              </w:rPr>
                              <w:t xml:space="preserve">, </w:t>
                            </w:r>
                            <w:r w:rsidRPr="00CB3125">
                              <w:rPr>
                                <w:rFonts w:asciiTheme="minorHAnsi" w:hAnsiTheme="minorHAnsi" w:cstheme="minorHAnsi"/>
                                <w:b/>
                                <w:bCs/>
                                <w:szCs w:val="20"/>
                                <w:u w:val="single"/>
                              </w:rPr>
                              <w:t>il doit être rappelé les impératifs de traçabilité et de conservation de la méthodologie</w:t>
                            </w:r>
                            <w:r w:rsidRPr="00CB3125">
                              <w:rPr>
                                <w:rFonts w:asciiTheme="minorHAnsi" w:hAnsiTheme="minorHAnsi" w:cstheme="minorHAnsi"/>
                                <w:b/>
                                <w:bCs/>
                                <w:color w:val="auto"/>
                                <w:kern w:val="0"/>
                                <w:szCs w:val="20"/>
                                <w:u w:val="single"/>
                                <w:lang w:eastAsia="fr-FR"/>
                              </w:rPr>
                              <w:t xml:space="preserve"> de calcul des valeurs intermédiaires et cibles</w:t>
                            </w:r>
                            <w:r>
                              <w:rPr>
                                <w:rFonts w:asciiTheme="minorHAnsi" w:hAnsiTheme="minorHAnsi" w:cstheme="minorHAnsi"/>
                                <w:b/>
                                <w:bCs/>
                                <w:color w:val="auto"/>
                                <w:kern w:val="0"/>
                                <w:szCs w:val="20"/>
                                <w:u w:val="single"/>
                                <w:lang w:eastAsia="fr-FR"/>
                              </w:rPr>
                              <w:t xml:space="preserve"> par les AG</w:t>
                            </w:r>
                            <w:r w:rsidRPr="00CB3125">
                              <w:rPr>
                                <w:rFonts w:asciiTheme="minorHAnsi" w:hAnsiTheme="minorHAnsi" w:cstheme="minorHAnsi"/>
                                <w:b/>
                                <w:bCs/>
                                <w:color w:val="auto"/>
                                <w:kern w:val="0"/>
                                <w:szCs w:val="20"/>
                                <w:u w:val="single"/>
                                <w:lang w:eastAsia="fr-FR"/>
                              </w:rPr>
                              <w:t>.</w:t>
                            </w:r>
                            <w:r>
                              <w:rPr>
                                <w:rFonts w:asciiTheme="minorHAnsi" w:hAnsiTheme="minorHAnsi" w:cstheme="minorHAnsi"/>
                                <w:bCs/>
                                <w:color w:val="auto"/>
                                <w:kern w:val="0"/>
                                <w:szCs w:val="20"/>
                                <w:lang w:eastAsia="fr-FR"/>
                              </w:rPr>
                              <w:t xml:space="preserve"> </w:t>
                            </w:r>
                          </w:p>
                          <w:p w14:paraId="71386596" w14:textId="4694BECB" w:rsidR="009169E8" w:rsidRPr="00A412A8" w:rsidRDefault="009169E8" w:rsidP="00884AF4">
                            <w:pPr>
                              <w:pStyle w:val="Bullet1"/>
                              <w:numPr>
                                <w:ilvl w:val="0"/>
                                <w:numId w:val="18"/>
                              </w:numPr>
                              <w:tabs>
                                <w:tab w:val="left" w:pos="4253"/>
                              </w:tabs>
                              <w:ind w:left="709"/>
                              <w:rPr>
                                <w:rFonts w:cstheme="minorHAnsi"/>
                                <w:color w:val="000000" w:themeColor="text1"/>
                                <w:szCs w:val="20"/>
                                <w:lang w:eastAsia="fr-FR"/>
                              </w:rPr>
                            </w:pPr>
                            <w:r>
                              <w:rPr>
                                <w:rFonts w:asciiTheme="minorHAnsi" w:hAnsiTheme="minorHAnsi" w:cstheme="minorHAnsi"/>
                                <w:bCs/>
                                <w:color w:val="auto"/>
                                <w:kern w:val="0"/>
                                <w:szCs w:val="20"/>
                                <w:lang w:eastAsia="fr-FR"/>
                              </w:rPr>
                              <w:t xml:space="preserve">Pour rappel, l’article 13 dispose que les méthodes utilisées pour établir le cadre de performance comprennent notamment : </w:t>
                            </w:r>
                            <w:r w:rsidRPr="001C19EC">
                              <w:rPr>
                                <w:rFonts w:asciiTheme="minorHAnsi" w:hAnsiTheme="minorHAnsi" w:cstheme="minorHAnsi"/>
                                <w:szCs w:val="20"/>
                              </w:rPr>
                              <w:t>les données ou éléments de preuve utilisés, l’assurance de la qualité des données et la méthode de calcul</w:t>
                            </w:r>
                            <w:r>
                              <w:rPr>
                                <w:rFonts w:asciiTheme="minorHAnsi" w:hAnsiTheme="minorHAnsi" w:cstheme="minorHAnsi"/>
                                <w:szCs w:val="20"/>
                              </w:rPr>
                              <w:t xml:space="preserve"> et </w:t>
                            </w:r>
                            <w:r w:rsidRPr="001C19EC">
                              <w:rPr>
                                <w:rFonts w:asciiTheme="minorHAnsi" w:hAnsiTheme="minorHAnsi" w:cstheme="minorHAnsi"/>
                                <w:szCs w:val="20"/>
                              </w:rPr>
                              <w:t>les facteurs susceptibles d’influer sur l’obtention des valeurs intermédiaires et des valeurs cibles et la façon dont il en a été tenu compte</w:t>
                            </w:r>
                            <w:r>
                              <w:rPr>
                                <w:rFonts w:asciiTheme="minorHAnsi" w:hAnsiTheme="minorHAnsi" w:cstheme="minorHAnsi"/>
                                <w:szCs w:val="20"/>
                              </w:rPr>
                              <w:t>. Ces éléments devront être mis à disposition de la CE à sa demande.</w:t>
                            </w:r>
                          </w:p>
                          <w:p w14:paraId="0793C373" w14:textId="77777777" w:rsidR="009169E8" w:rsidRPr="00E56540" w:rsidRDefault="009169E8" w:rsidP="00A412A8">
                            <w:pPr>
                              <w:pStyle w:val="Bullet1"/>
                              <w:numPr>
                                <w:ilvl w:val="0"/>
                                <w:numId w:val="0"/>
                              </w:numPr>
                              <w:tabs>
                                <w:tab w:val="left" w:pos="4253"/>
                              </w:tabs>
                              <w:ind w:left="4701" w:hanging="360"/>
                              <w:rPr>
                                <w:rFonts w:cstheme="minorHAnsi"/>
                                <w:color w:val="000000" w:themeColor="text1"/>
                                <w:szCs w:val="20"/>
                                <w:lang w:eastAsia="fr-FR"/>
                              </w:rPr>
                            </w:pPr>
                          </w:p>
                        </w:txbxContent>
                      </wps:txbx>
                      <wps:bodyPr vert="horz" wrap="square" lIns="108000" tIns="108000" rIns="108000" bIns="108000" numCol="1" rtlCol="0"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624151" id="_x0000_s1033" style="position:absolute;left:0;text-align:left;margin-left:0;margin-top:32.35pt;width:448.1pt;height:137.4pt;z-index:25165825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" fillcolor="#f2f2f2 [3052]" stroked="f" strokeweight=".1pt">
                <v:stroke joinstyle="round"/>
                <v:shadow on="t" color="black" opacity="26214f" origin="-.5,-.5" offset=".74836mm,.74836mm"/>
                <v:textbox inset="3mm,3mm,3mm,3mm">
                  <w:txbxContent>
                    <w:p w14:paraId="5DDEA37F" w14:textId="77777777" w:rsidR="009169E8" w:rsidRDefault="009169E8" w:rsidP="001C19EC">
                      <w:pPr>
                        <w:kinsoku w:val="0"/>
                        <w:overflowPunct w:val="0"/>
                        <w:spacing w:after="60" w:line="240" w:lineRule="auto"/>
                        <w:ind w:left="142"/>
                        <w:contextualSpacing/>
                        <w:jc w:val="both"/>
                        <w:textAlignment w:val="baseline"/>
                        <w:rPr>
                          <w:rFonts w:eastAsia="+mn-ea" w:cstheme="minorHAnsi"/>
                          <w:b/>
                          <w:bCs/>
                          <w:color w:val="000000" w:themeColor="text1"/>
                          <w:kern w:val="24"/>
                          <w:sz w:val="20"/>
                          <w:szCs w:val="20"/>
                          <w:lang w:eastAsia="fr-FR"/>
                        </w:rPr>
                      </w:pPr>
                      <w:r>
                        <w:rPr>
                          <w:rFonts w:eastAsia="+mn-ea" w:cstheme="minorHAnsi"/>
                          <w:b/>
                          <w:bCs/>
                          <w:color w:val="000000" w:themeColor="text1"/>
                          <w:kern w:val="24"/>
                          <w:sz w:val="20"/>
                          <w:szCs w:val="20"/>
                          <w:lang w:eastAsia="fr-FR"/>
                        </w:rPr>
                        <w:t xml:space="preserve">Points d’attention : </w:t>
                      </w:r>
                    </w:p>
                    <w:p w14:paraId="6A05913B" w14:textId="3EB6B96E" w:rsidR="009169E8" w:rsidRPr="00A412A8" w:rsidRDefault="009169E8" w:rsidP="00884AF4">
                      <w:pPr>
                        <w:pStyle w:val="Bullet1"/>
                        <w:numPr>
                          <w:ilvl w:val="0"/>
                          <w:numId w:val="18"/>
                        </w:numPr>
                        <w:tabs>
                          <w:tab w:val="left" w:pos="4253"/>
                        </w:tabs>
                        <w:ind w:left="709"/>
                        <w:rPr>
                          <w:rFonts w:cstheme="minorHAnsi"/>
                          <w:color w:val="000000" w:themeColor="text1"/>
                          <w:szCs w:val="20"/>
                          <w:lang w:eastAsia="fr-FR"/>
                        </w:rPr>
                      </w:pPr>
                      <w:r w:rsidRPr="001C19EC">
                        <w:rPr>
                          <w:rFonts w:asciiTheme="minorHAnsi" w:hAnsiTheme="minorHAnsi" w:cstheme="minorHAnsi"/>
                          <w:bCs/>
                          <w:color w:val="auto"/>
                          <w:kern w:val="0"/>
                          <w:szCs w:val="20"/>
                          <w:lang w:eastAsia="fr-FR"/>
                        </w:rPr>
                        <w:t>Au regard des exigences de la CE concernant le cadre de performance</w:t>
                      </w:r>
                      <w:r>
                        <w:rPr>
                          <w:rFonts w:asciiTheme="minorHAnsi" w:hAnsiTheme="minorHAnsi" w:cstheme="minorHAnsi"/>
                          <w:bCs/>
                          <w:color w:val="auto"/>
                          <w:kern w:val="0"/>
                          <w:szCs w:val="20"/>
                          <w:lang w:eastAsia="fr-FR"/>
                        </w:rPr>
                        <w:t xml:space="preserve">, </w:t>
                      </w:r>
                      <w:r w:rsidRPr="001C19EC">
                        <w:rPr>
                          <w:rFonts w:asciiTheme="minorHAnsi" w:hAnsiTheme="minorHAnsi" w:cstheme="minorHAnsi"/>
                          <w:bCs/>
                          <w:color w:val="auto"/>
                          <w:kern w:val="0"/>
                          <w:szCs w:val="20"/>
                          <w:lang w:eastAsia="fr-FR"/>
                        </w:rPr>
                        <w:t>précisé</w:t>
                      </w:r>
                      <w:r>
                        <w:rPr>
                          <w:rFonts w:asciiTheme="minorHAnsi" w:hAnsiTheme="minorHAnsi" w:cstheme="minorHAnsi"/>
                          <w:bCs/>
                          <w:color w:val="auto"/>
                          <w:kern w:val="0"/>
                          <w:szCs w:val="20"/>
                          <w:lang w:eastAsia="fr-FR"/>
                        </w:rPr>
                        <w:t>e</w:t>
                      </w:r>
                      <w:r w:rsidRPr="001C19EC">
                        <w:rPr>
                          <w:rFonts w:asciiTheme="minorHAnsi" w:hAnsiTheme="minorHAnsi" w:cstheme="minorHAnsi"/>
                          <w:bCs/>
                          <w:color w:val="auto"/>
                          <w:kern w:val="0"/>
                          <w:szCs w:val="20"/>
                          <w:lang w:eastAsia="fr-FR"/>
                        </w:rPr>
                        <w:t xml:space="preserve">s </w:t>
                      </w:r>
                      <w:r>
                        <w:rPr>
                          <w:rFonts w:asciiTheme="minorHAnsi" w:hAnsiTheme="minorHAnsi" w:cstheme="minorHAnsi"/>
                          <w:bCs/>
                          <w:color w:val="auto"/>
                          <w:szCs w:val="20"/>
                          <w:lang w:eastAsia="fr-FR"/>
                        </w:rPr>
                        <w:t xml:space="preserve">à </w:t>
                      </w:r>
                      <w:r w:rsidRPr="001C19EC">
                        <w:rPr>
                          <w:rFonts w:asciiTheme="minorHAnsi" w:hAnsiTheme="minorHAnsi" w:cstheme="minorHAnsi"/>
                          <w:bCs/>
                          <w:color w:val="auto"/>
                          <w:kern w:val="0"/>
                          <w:szCs w:val="20"/>
                          <w:lang w:eastAsia="fr-FR"/>
                        </w:rPr>
                        <w:t>l’article 13 du pr</w:t>
                      </w:r>
                      <w:r>
                        <w:rPr>
                          <w:rFonts w:asciiTheme="minorHAnsi" w:hAnsiTheme="minorHAnsi" w:cstheme="minorHAnsi"/>
                          <w:bCs/>
                          <w:color w:val="auto"/>
                          <w:szCs w:val="20"/>
                          <w:lang w:eastAsia="fr-FR"/>
                        </w:rPr>
                        <w:t>o</w:t>
                      </w:r>
                      <w:r w:rsidRPr="001C19EC">
                        <w:rPr>
                          <w:rFonts w:asciiTheme="minorHAnsi" w:hAnsiTheme="minorHAnsi" w:cstheme="minorHAnsi"/>
                          <w:bCs/>
                          <w:color w:val="auto"/>
                          <w:kern w:val="0"/>
                          <w:szCs w:val="20"/>
                          <w:lang w:eastAsia="fr-FR"/>
                        </w:rPr>
                        <w:t>jet de règlement cadre</w:t>
                      </w:r>
                      <w:r>
                        <w:rPr>
                          <w:rFonts w:asciiTheme="minorHAnsi" w:hAnsiTheme="minorHAnsi" w:cstheme="minorHAnsi"/>
                          <w:szCs w:val="20"/>
                        </w:rPr>
                        <w:t xml:space="preserve">, </w:t>
                      </w:r>
                      <w:r w:rsidRPr="00CB3125">
                        <w:rPr>
                          <w:rFonts w:asciiTheme="minorHAnsi" w:hAnsiTheme="minorHAnsi" w:cstheme="minorHAnsi"/>
                          <w:b/>
                          <w:bCs/>
                          <w:szCs w:val="20"/>
                          <w:u w:val="single"/>
                        </w:rPr>
                        <w:t>il doit être rappelé les impératifs de traçabilité et de conservation de la méthodologie</w:t>
                      </w:r>
                      <w:r w:rsidRPr="00CB3125">
                        <w:rPr>
                          <w:rFonts w:asciiTheme="minorHAnsi" w:hAnsiTheme="minorHAnsi" w:cstheme="minorHAnsi"/>
                          <w:b/>
                          <w:bCs/>
                          <w:color w:val="auto"/>
                          <w:kern w:val="0"/>
                          <w:szCs w:val="20"/>
                          <w:u w:val="single"/>
                          <w:lang w:eastAsia="fr-FR"/>
                        </w:rPr>
                        <w:t xml:space="preserve"> de calcul des valeurs intermédiaires et cibles</w:t>
                      </w:r>
                      <w:r>
                        <w:rPr>
                          <w:rFonts w:asciiTheme="minorHAnsi" w:hAnsiTheme="minorHAnsi" w:cstheme="minorHAnsi"/>
                          <w:b/>
                          <w:bCs/>
                          <w:color w:val="auto"/>
                          <w:kern w:val="0"/>
                          <w:szCs w:val="20"/>
                          <w:u w:val="single"/>
                          <w:lang w:eastAsia="fr-FR"/>
                        </w:rPr>
                        <w:t xml:space="preserve"> par les AG</w:t>
                      </w:r>
                      <w:r w:rsidRPr="00CB3125">
                        <w:rPr>
                          <w:rFonts w:asciiTheme="minorHAnsi" w:hAnsiTheme="minorHAnsi" w:cstheme="minorHAnsi"/>
                          <w:b/>
                          <w:bCs/>
                          <w:color w:val="auto"/>
                          <w:kern w:val="0"/>
                          <w:szCs w:val="20"/>
                          <w:u w:val="single"/>
                          <w:lang w:eastAsia="fr-FR"/>
                        </w:rPr>
                        <w:t>.</w:t>
                      </w:r>
                      <w:r>
                        <w:rPr>
                          <w:rFonts w:asciiTheme="minorHAnsi" w:hAnsiTheme="minorHAnsi" w:cstheme="minorHAnsi"/>
                          <w:bCs/>
                          <w:color w:val="auto"/>
                          <w:kern w:val="0"/>
                          <w:szCs w:val="20"/>
                          <w:lang w:eastAsia="fr-FR"/>
                        </w:rPr>
                        <w:t xml:space="preserve"> </w:t>
                      </w:r>
                    </w:p>
                    <w:p w14:paraId="71386596" w14:textId="4694BECB" w:rsidR="009169E8" w:rsidRPr="00A412A8" w:rsidRDefault="009169E8" w:rsidP="00884AF4">
                      <w:pPr>
                        <w:pStyle w:val="Bullet1"/>
                        <w:numPr>
                          <w:ilvl w:val="0"/>
                          <w:numId w:val="18"/>
                        </w:numPr>
                        <w:tabs>
                          <w:tab w:val="left" w:pos="4253"/>
                        </w:tabs>
                        <w:ind w:left="709"/>
                        <w:rPr>
                          <w:rFonts w:cstheme="minorHAnsi"/>
                          <w:color w:val="000000" w:themeColor="text1"/>
                          <w:szCs w:val="20"/>
                          <w:lang w:eastAsia="fr-FR"/>
                        </w:rPr>
                      </w:pPr>
                      <w:r>
                        <w:rPr>
                          <w:rFonts w:asciiTheme="minorHAnsi" w:hAnsiTheme="minorHAnsi" w:cstheme="minorHAnsi"/>
                          <w:bCs/>
                          <w:color w:val="auto"/>
                          <w:kern w:val="0"/>
                          <w:szCs w:val="20"/>
                          <w:lang w:eastAsia="fr-FR"/>
                        </w:rPr>
                        <w:t xml:space="preserve">Pour rappel, l’article 13 dispose que les méthodes utilisées pour établir le cadre de performance comprennent notamment : </w:t>
                      </w:r>
                      <w:r w:rsidRPr="001C19EC">
                        <w:rPr>
                          <w:rFonts w:asciiTheme="minorHAnsi" w:hAnsiTheme="minorHAnsi" w:cstheme="minorHAnsi"/>
                          <w:szCs w:val="20"/>
                        </w:rPr>
                        <w:t>les données ou éléments de preuve utilisés, l’assurance de la qualité des données et la méthode de calcul</w:t>
                      </w:r>
                      <w:r>
                        <w:rPr>
                          <w:rFonts w:asciiTheme="minorHAnsi" w:hAnsiTheme="minorHAnsi" w:cstheme="minorHAnsi"/>
                          <w:szCs w:val="20"/>
                        </w:rPr>
                        <w:t xml:space="preserve"> et </w:t>
                      </w:r>
                      <w:r w:rsidRPr="001C19EC">
                        <w:rPr>
                          <w:rFonts w:asciiTheme="minorHAnsi" w:hAnsiTheme="minorHAnsi" w:cstheme="minorHAnsi"/>
                          <w:szCs w:val="20"/>
                        </w:rPr>
                        <w:t>les facteurs susceptibles d’influer sur l’obtention des valeurs intermédiaires et des valeurs cibles et la façon dont il en a été tenu compte</w:t>
                      </w:r>
                      <w:r>
                        <w:rPr>
                          <w:rFonts w:asciiTheme="minorHAnsi" w:hAnsiTheme="minorHAnsi" w:cstheme="minorHAnsi"/>
                          <w:szCs w:val="20"/>
                        </w:rPr>
                        <w:t>. Ces éléments devront être mis à disposition de la CE à sa demande.</w:t>
                      </w:r>
                    </w:p>
                    <w:p w14:paraId="0793C373" w14:textId="77777777" w:rsidR="009169E8" w:rsidRPr="00E56540" w:rsidRDefault="009169E8" w:rsidP="00A412A8">
                      <w:pPr>
                        <w:pStyle w:val="Bullet1"/>
                        <w:numPr>
                          <w:ilvl w:val="0"/>
                          <w:numId w:val="0"/>
                        </w:numPr>
                        <w:tabs>
                          <w:tab w:val="left" w:pos="4253"/>
                        </w:tabs>
                        <w:ind w:left="4701" w:hanging="360"/>
                        <w:rPr>
                          <w:rFonts w:cstheme="minorHAnsi"/>
                          <w:color w:val="000000" w:themeColor="text1"/>
                          <w:szCs w:val="20"/>
                          <w:lang w:eastAsia="fr-FR"/>
                        </w:rPr>
                      </w:pPr>
                    </w:p>
                  </w:txbxContent>
                </v:textbox>
                <w10:wrap type="topAndBottom" anchorx="margin"/>
              </v:rect>
            </w:pict>
          </mc:Fallback>
        </mc:AlternateContent>
      </w:r>
      <w:r>
        <w:rPr>
          <w:rFonts w:asciiTheme="minorHAnsi" w:hAnsiTheme="minorHAnsi" w:cstheme="minorHAnsi"/>
          <w:bCs/>
          <w:color w:val="auto"/>
          <w:kern w:val="0"/>
          <w:szCs w:val="20"/>
          <w:lang w:eastAsia="fr-FR"/>
        </w:rPr>
        <w:t>L</w:t>
      </w:r>
      <w:r w:rsidR="008B7341" w:rsidRPr="008B7341">
        <w:rPr>
          <w:rFonts w:asciiTheme="minorHAnsi" w:hAnsiTheme="minorHAnsi" w:cstheme="minorHAnsi"/>
          <w:bCs/>
          <w:color w:val="auto"/>
          <w:kern w:val="0"/>
          <w:szCs w:val="20"/>
          <w:lang w:eastAsia="fr-FR"/>
        </w:rPr>
        <w:t xml:space="preserve">e </w:t>
      </w:r>
      <w:r w:rsidR="008B7341" w:rsidRPr="001C19EC">
        <w:rPr>
          <w:rFonts w:asciiTheme="minorHAnsi" w:hAnsiTheme="minorHAnsi" w:cstheme="minorHAnsi"/>
          <w:bCs/>
          <w:color w:val="auto"/>
          <w:kern w:val="0"/>
          <w:szCs w:val="20"/>
          <w:u w:val="single"/>
          <w:lang w:eastAsia="fr-FR"/>
        </w:rPr>
        <w:t>délai de collecte des données</w:t>
      </w:r>
      <w:r w:rsidR="008B7341" w:rsidRPr="008B7341">
        <w:rPr>
          <w:rFonts w:asciiTheme="minorHAnsi" w:hAnsiTheme="minorHAnsi" w:cstheme="minorHAnsi"/>
          <w:bCs/>
          <w:color w:val="auto"/>
          <w:kern w:val="0"/>
          <w:szCs w:val="20"/>
          <w:lang w:eastAsia="fr-FR"/>
        </w:rPr>
        <w:t xml:space="preserve"> doi</w:t>
      </w:r>
      <w:r>
        <w:rPr>
          <w:rFonts w:asciiTheme="minorHAnsi" w:hAnsiTheme="minorHAnsi" w:cstheme="minorHAnsi"/>
          <w:bCs/>
          <w:color w:val="auto"/>
          <w:kern w:val="0"/>
          <w:szCs w:val="20"/>
          <w:lang w:eastAsia="fr-FR"/>
        </w:rPr>
        <w:t>t</w:t>
      </w:r>
      <w:r w:rsidR="008B7341" w:rsidRPr="008B7341">
        <w:rPr>
          <w:rFonts w:asciiTheme="minorHAnsi" w:hAnsiTheme="minorHAnsi" w:cstheme="minorHAnsi"/>
          <w:bCs/>
          <w:color w:val="auto"/>
          <w:kern w:val="0"/>
          <w:szCs w:val="20"/>
          <w:lang w:eastAsia="fr-FR"/>
        </w:rPr>
        <w:t xml:space="preserve"> être pris en compte si le protocole de collecte est complexe.</w:t>
      </w:r>
    </w:p>
    <w:p w14:paraId="7F44AFA4" w14:textId="77777777" w:rsidR="0038693A" w:rsidRPr="0038693A" w:rsidRDefault="0038693A" w:rsidP="00E02227">
      <w:pPr>
        <w:pStyle w:val="Bullet1"/>
        <w:numPr>
          <w:ilvl w:val="0"/>
          <w:numId w:val="0"/>
        </w:numPr>
        <w:rPr>
          <w:b/>
          <w:bCs/>
          <w:lang w:eastAsia="fr-FR"/>
        </w:rPr>
      </w:pPr>
    </w:p>
    <w:p w14:paraId="39209667" w14:textId="5D732C62" w:rsidR="00265A34" w:rsidRDefault="00265A34" w:rsidP="00884AF4">
      <w:pPr>
        <w:pStyle w:val="Horairetheme"/>
        <w:numPr>
          <w:ilvl w:val="0"/>
          <w:numId w:val="22"/>
        </w:numPr>
        <w:spacing w:after="240"/>
        <w:rPr>
          <w:rFonts w:asciiTheme="minorHAnsi" w:hAnsiTheme="minorHAnsi" w:cstheme="minorHAnsi"/>
          <w:color w:val="40768B"/>
        </w:rPr>
      </w:pPr>
      <w:r w:rsidRPr="004A15E1">
        <w:rPr>
          <w:rFonts w:asciiTheme="minorHAnsi" w:hAnsiTheme="minorHAnsi" w:cstheme="minorHAnsi"/>
          <w:color w:val="40768B"/>
        </w:rPr>
        <w:t>Pour le FEDER</w:t>
      </w:r>
      <w:r>
        <w:rPr>
          <w:rFonts w:asciiTheme="minorHAnsi" w:hAnsiTheme="minorHAnsi" w:cstheme="minorHAnsi"/>
          <w:color w:val="40768B"/>
        </w:rPr>
        <w:t xml:space="preserve">, </w:t>
      </w:r>
      <w:r w:rsidR="0084340B">
        <w:rPr>
          <w:rFonts w:asciiTheme="minorHAnsi" w:hAnsiTheme="minorHAnsi" w:cstheme="minorHAnsi"/>
          <w:color w:val="40768B"/>
        </w:rPr>
        <w:t>des valeurs principalement établies au regard de la stratégie des PO, les spécificités territoriales et l’analyse des résultats sur 2014-2020</w:t>
      </w:r>
    </w:p>
    <w:p w14:paraId="5F7F5ACA" w14:textId="416B2D38" w:rsidR="00931B89" w:rsidRDefault="004A15E1" w:rsidP="002B1DBE">
      <w:pPr>
        <w:pStyle w:val="Bullet1"/>
        <w:numPr>
          <w:ilvl w:val="0"/>
          <w:numId w:val="0"/>
        </w:numPr>
        <w:rPr>
          <w:rFonts w:asciiTheme="minorHAnsi" w:hAnsiTheme="minorHAnsi" w:cstheme="minorHAnsi"/>
          <w:bCs/>
          <w:color w:val="auto"/>
          <w:kern w:val="0"/>
          <w:szCs w:val="20"/>
          <w:lang w:eastAsia="fr-FR"/>
        </w:rPr>
      </w:pPr>
      <w:r w:rsidRPr="00F954A2">
        <w:rPr>
          <w:rFonts w:asciiTheme="minorHAnsi" w:hAnsiTheme="minorHAnsi" w:cstheme="minorHAnsi"/>
          <w:b/>
          <w:color w:val="auto"/>
          <w:kern w:val="0"/>
          <w:szCs w:val="20"/>
          <w:shd w:val="clear" w:color="auto" w:fill="FFC000" w:themeFill="accent4"/>
          <w:lang w:eastAsia="fr-FR"/>
        </w:rPr>
        <w:t>Concernant le FEDER</w:t>
      </w:r>
      <w:r w:rsidRPr="004A15E1">
        <w:rPr>
          <w:rFonts w:asciiTheme="minorHAnsi" w:hAnsiTheme="minorHAnsi" w:cstheme="minorHAnsi"/>
          <w:bCs/>
          <w:color w:val="auto"/>
          <w:kern w:val="0"/>
          <w:szCs w:val="20"/>
          <w:lang w:eastAsia="fr-FR"/>
        </w:rPr>
        <w:t>,</w:t>
      </w:r>
      <w:r>
        <w:rPr>
          <w:rFonts w:asciiTheme="minorHAnsi" w:hAnsiTheme="minorHAnsi" w:cstheme="minorHAnsi"/>
          <w:bCs/>
          <w:color w:val="auto"/>
          <w:kern w:val="0"/>
          <w:szCs w:val="20"/>
          <w:lang w:eastAsia="fr-FR"/>
        </w:rPr>
        <w:t xml:space="preserve"> </w:t>
      </w:r>
      <w:r w:rsidR="00931B89">
        <w:rPr>
          <w:rFonts w:asciiTheme="minorHAnsi" w:hAnsiTheme="minorHAnsi" w:cstheme="minorHAnsi"/>
          <w:bCs/>
          <w:color w:val="auto"/>
          <w:kern w:val="0"/>
          <w:szCs w:val="20"/>
          <w:lang w:eastAsia="fr-FR"/>
        </w:rPr>
        <w:t xml:space="preserve">les situations concernant les indicateurs de réalisation et de résultat doivent être distinguées. </w:t>
      </w:r>
    </w:p>
    <w:p w14:paraId="7B3B9660" w14:textId="631F3104" w:rsidR="001F7153" w:rsidRDefault="00931B89" w:rsidP="002B1DBE">
      <w:pPr>
        <w:pStyle w:val="Bullet1"/>
        <w:numPr>
          <w:ilvl w:val="0"/>
          <w:numId w:val="0"/>
        </w:numPr>
        <w:rPr>
          <w:rFonts w:asciiTheme="minorHAnsi" w:hAnsiTheme="minorHAnsi" w:cstheme="minorHAnsi"/>
          <w:bCs/>
          <w:color w:val="auto"/>
          <w:kern w:val="0"/>
          <w:szCs w:val="20"/>
          <w:lang w:eastAsia="fr-FR"/>
        </w:rPr>
      </w:pPr>
      <w:r w:rsidRPr="00931B89">
        <w:rPr>
          <w:rFonts w:asciiTheme="minorHAnsi" w:hAnsiTheme="minorHAnsi" w:cstheme="minorHAnsi"/>
          <w:b/>
          <w:color w:val="auto"/>
          <w:kern w:val="0"/>
          <w:szCs w:val="20"/>
          <w:lang w:eastAsia="fr-FR"/>
        </w:rPr>
        <w:t>P</w:t>
      </w:r>
      <w:r w:rsidR="00F954A2">
        <w:rPr>
          <w:rFonts w:asciiTheme="minorHAnsi" w:hAnsiTheme="minorHAnsi" w:cstheme="minorHAnsi"/>
          <w:b/>
          <w:color w:val="auto"/>
          <w:kern w:val="0"/>
          <w:szCs w:val="20"/>
          <w:lang w:eastAsia="fr-FR"/>
        </w:rPr>
        <w:t>o</w:t>
      </w:r>
      <w:r w:rsidRPr="00931B89">
        <w:rPr>
          <w:rFonts w:asciiTheme="minorHAnsi" w:hAnsiTheme="minorHAnsi" w:cstheme="minorHAnsi"/>
          <w:b/>
          <w:color w:val="auto"/>
          <w:kern w:val="0"/>
          <w:szCs w:val="20"/>
          <w:lang w:eastAsia="fr-FR"/>
        </w:rPr>
        <w:t>ur les indicateurs de réalisation,</w:t>
      </w:r>
      <w:r>
        <w:rPr>
          <w:rFonts w:asciiTheme="minorHAnsi" w:hAnsiTheme="minorHAnsi" w:cstheme="minorHAnsi"/>
          <w:bCs/>
          <w:color w:val="auto"/>
          <w:kern w:val="0"/>
          <w:szCs w:val="20"/>
          <w:lang w:eastAsia="fr-FR"/>
        </w:rPr>
        <w:t xml:space="preserve"> 43 des 90 indicateurs listés dans l’annexe 1 du 12 juin 2019 sont nouveaux.  </w:t>
      </w:r>
    </w:p>
    <w:p w14:paraId="4B502136" w14:textId="19912D22" w:rsidR="00F954A2" w:rsidRDefault="00F954A2" w:rsidP="00884AF4">
      <w:pPr>
        <w:pStyle w:val="Bullet1"/>
        <w:numPr>
          <w:ilvl w:val="0"/>
          <w:numId w:val="24"/>
        </w:numPr>
        <w:rPr>
          <w:rFonts w:asciiTheme="minorHAnsi" w:hAnsiTheme="minorHAnsi" w:cstheme="minorHAnsi"/>
          <w:bCs/>
          <w:color w:val="auto"/>
          <w:kern w:val="0"/>
          <w:szCs w:val="20"/>
          <w:lang w:eastAsia="fr-FR"/>
        </w:rPr>
      </w:pPr>
      <w:r w:rsidRPr="00E57173">
        <w:rPr>
          <w:rFonts w:asciiTheme="minorHAnsi" w:hAnsiTheme="minorHAnsi" w:cstheme="minorHAnsi"/>
          <w:b/>
          <w:color w:val="auto"/>
          <w:kern w:val="0"/>
          <w:szCs w:val="20"/>
          <w:lang w:eastAsia="fr-FR"/>
        </w:rPr>
        <w:t>Une partie des nouveaux indicateurs correspondant à des projets qui ont déjà été mis en œuvre dans le cadre des PO 2014-2020</w:t>
      </w:r>
      <w:r w:rsidR="0048673F">
        <w:rPr>
          <w:rFonts w:asciiTheme="minorHAnsi" w:hAnsiTheme="minorHAnsi" w:cstheme="minorHAnsi"/>
          <w:b/>
          <w:color w:val="auto"/>
          <w:kern w:val="0"/>
          <w:szCs w:val="20"/>
          <w:lang w:eastAsia="fr-FR"/>
        </w:rPr>
        <w:t>.</w:t>
      </w:r>
      <w:r>
        <w:rPr>
          <w:rFonts w:asciiTheme="minorHAnsi" w:hAnsiTheme="minorHAnsi" w:cstheme="minorHAnsi"/>
          <w:bCs/>
          <w:color w:val="auto"/>
          <w:kern w:val="0"/>
          <w:szCs w:val="20"/>
          <w:lang w:eastAsia="fr-FR"/>
        </w:rPr>
        <w:t xml:space="preserve"> Pour ces derniers, des données historiques </w:t>
      </w:r>
      <w:r w:rsidR="009D674A">
        <w:rPr>
          <w:rFonts w:asciiTheme="minorHAnsi" w:hAnsiTheme="minorHAnsi" w:cstheme="minorHAnsi"/>
          <w:bCs/>
          <w:color w:val="auto"/>
          <w:kern w:val="0"/>
          <w:szCs w:val="20"/>
          <w:lang w:eastAsia="fr-FR"/>
        </w:rPr>
        <w:t xml:space="preserve">ont pu être </w:t>
      </w:r>
      <w:r w:rsidR="00262BCF">
        <w:rPr>
          <w:rFonts w:asciiTheme="minorHAnsi" w:hAnsiTheme="minorHAnsi" w:cstheme="minorHAnsi"/>
          <w:bCs/>
          <w:color w:val="auto"/>
          <w:kern w:val="0"/>
          <w:szCs w:val="20"/>
          <w:lang w:eastAsia="fr-FR"/>
        </w:rPr>
        <w:t xml:space="preserve">utilisées pour établir des ratios nationaux ou pourront être </w:t>
      </w:r>
      <w:r>
        <w:rPr>
          <w:rFonts w:asciiTheme="minorHAnsi" w:hAnsiTheme="minorHAnsi" w:cstheme="minorHAnsi"/>
          <w:bCs/>
          <w:color w:val="auto"/>
          <w:kern w:val="0"/>
          <w:szCs w:val="20"/>
          <w:lang w:eastAsia="fr-FR"/>
        </w:rPr>
        <w:t>mobilisées par les régions</w:t>
      </w:r>
      <w:r w:rsidR="008E767E">
        <w:rPr>
          <w:rFonts w:asciiTheme="minorHAnsi" w:hAnsiTheme="minorHAnsi" w:cstheme="minorHAnsi"/>
          <w:bCs/>
          <w:color w:val="auto"/>
          <w:kern w:val="0"/>
          <w:szCs w:val="20"/>
          <w:lang w:eastAsia="fr-FR"/>
        </w:rPr>
        <w:t xml:space="preserve"> pour définir des valeurs cibles </w:t>
      </w:r>
      <w:r w:rsidR="00262BCF">
        <w:rPr>
          <w:rFonts w:asciiTheme="minorHAnsi" w:hAnsiTheme="minorHAnsi" w:cstheme="minorHAnsi"/>
          <w:bCs/>
          <w:color w:val="auto"/>
          <w:kern w:val="0"/>
          <w:szCs w:val="20"/>
          <w:lang w:eastAsia="fr-FR"/>
        </w:rPr>
        <w:t xml:space="preserve">lorsqu’il n’a pas été jugé pertinent d’établir des </w:t>
      </w:r>
      <w:r w:rsidR="008E767E">
        <w:rPr>
          <w:rFonts w:asciiTheme="minorHAnsi" w:hAnsiTheme="minorHAnsi" w:cstheme="minorHAnsi"/>
          <w:bCs/>
          <w:color w:val="auto"/>
          <w:kern w:val="0"/>
          <w:szCs w:val="20"/>
          <w:lang w:eastAsia="fr-FR"/>
        </w:rPr>
        <w:t>ratios nationaux</w:t>
      </w:r>
      <w:r w:rsidR="006C7650">
        <w:rPr>
          <w:rFonts w:asciiTheme="minorHAnsi" w:hAnsiTheme="minorHAnsi" w:cstheme="minorHAnsi"/>
          <w:bCs/>
          <w:color w:val="auto"/>
          <w:kern w:val="0"/>
          <w:szCs w:val="20"/>
          <w:lang w:eastAsia="fr-FR"/>
        </w:rPr>
        <w:t xml:space="preserve"> (</w:t>
      </w:r>
      <w:r w:rsidR="0048673F">
        <w:rPr>
          <w:rFonts w:asciiTheme="minorHAnsi" w:hAnsiTheme="minorHAnsi" w:cstheme="minorHAnsi"/>
          <w:bCs/>
          <w:color w:val="auto"/>
          <w:kern w:val="0"/>
          <w:szCs w:val="20"/>
          <w:lang w:eastAsia="fr-FR"/>
        </w:rPr>
        <w:t>exemple : RCO</w:t>
      </w:r>
      <w:r w:rsidR="005A4621">
        <w:rPr>
          <w:rFonts w:asciiTheme="minorHAnsi" w:hAnsiTheme="minorHAnsi" w:cstheme="minorHAnsi"/>
          <w:bCs/>
          <w:color w:val="auto"/>
          <w:kern w:val="0"/>
          <w:szCs w:val="20"/>
          <w:lang w:eastAsia="fr-FR"/>
        </w:rPr>
        <w:t xml:space="preserve"> </w:t>
      </w:r>
      <w:r w:rsidR="0048673F">
        <w:rPr>
          <w:rFonts w:asciiTheme="minorHAnsi" w:hAnsiTheme="minorHAnsi" w:cstheme="minorHAnsi"/>
          <w:bCs/>
          <w:color w:val="auto"/>
          <w:kern w:val="0"/>
          <w:szCs w:val="20"/>
          <w:lang w:eastAsia="fr-FR"/>
        </w:rPr>
        <w:t xml:space="preserve">015 </w:t>
      </w:r>
      <w:r w:rsidR="0048673F" w:rsidRPr="00601DF5">
        <w:rPr>
          <w:rFonts w:asciiTheme="minorHAnsi" w:hAnsiTheme="minorHAnsi" w:cstheme="minorHAnsi"/>
          <w:bCs/>
          <w:color w:val="auto"/>
          <w:kern w:val="0"/>
          <w:szCs w:val="20"/>
          <w:lang w:eastAsia="fr-FR"/>
        </w:rPr>
        <w:t>Capacités créées d'incubation des entreprises</w:t>
      </w:r>
      <w:r w:rsidR="0048673F">
        <w:rPr>
          <w:rFonts w:asciiTheme="minorHAnsi" w:hAnsiTheme="minorHAnsi" w:cstheme="minorHAnsi"/>
          <w:bCs/>
          <w:color w:val="auto"/>
          <w:kern w:val="0"/>
          <w:szCs w:val="20"/>
          <w:lang w:eastAsia="fr-FR"/>
        </w:rPr>
        <w:t>).</w:t>
      </w:r>
      <w:r w:rsidR="00AC66A9">
        <w:rPr>
          <w:rFonts w:asciiTheme="minorHAnsi" w:hAnsiTheme="minorHAnsi" w:cstheme="minorHAnsi"/>
          <w:bCs/>
          <w:color w:val="auto"/>
          <w:kern w:val="0"/>
          <w:szCs w:val="20"/>
          <w:lang w:eastAsia="fr-FR"/>
        </w:rPr>
        <w:t xml:space="preserve"> </w:t>
      </w:r>
      <w:r w:rsidR="003F59A0">
        <w:rPr>
          <w:rFonts w:asciiTheme="minorHAnsi" w:hAnsiTheme="minorHAnsi" w:cstheme="minorHAnsi"/>
          <w:bCs/>
          <w:color w:val="auto"/>
          <w:kern w:val="0"/>
          <w:szCs w:val="20"/>
          <w:lang w:eastAsia="fr-FR"/>
        </w:rPr>
        <w:t>Dans d’autres cas</w:t>
      </w:r>
      <w:r w:rsidR="00AC66A9">
        <w:rPr>
          <w:rFonts w:asciiTheme="minorHAnsi" w:hAnsiTheme="minorHAnsi" w:cstheme="minorHAnsi"/>
          <w:bCs/>
          <w:color w:val="auto"/>
          <w:kern w:val="0"/>
          <w:szCs w:val="20"/>
          <w:lang w:eastAsia="fr-FR"/>
        </w:rPr>
        <w:t>,</w:t>
      </w:r>
      <w:r w:rsidR="003F59A0">
        <w:rPr>
          <w:rFonts w:asciiTheme="minorHAnsi" w:hAnsiTheme="minorHAnsi" w:cstheme="minorHAnsi"/>
          <w:bCs/>
          <w:color w:val="auto"/>
          <w:kern w:val="0"/>
          <w:szCs w:val="20"/>
          <w:lang w:eastAsia="fr-FR"/>
        </w:rPr>
        <w:t xml:space="preserve"> ils apparaissent </w:t>
      </w:r>
      <w:r w:rsidR="0048673F">
        <w:rPr>
          <w:rFonts w:asciiTheme="minorHAnsi" w:hAnsiTheme="minorHAnsi" w:cstheme="minorHAnsi"/>
          <w:bCs/>
          <w:color w:val="auto"/>
          <w:kern w:val="0"/>
          <w:szCs w:val="20"/>
          <w:lang w:eastAsia="fr-FR"/>
        </w:rPr>
        <w:t>n</w:t>
      </w:r>
      <w:r w:rsidR="003F59A0">
        <w:rPr>
          <w:rFonts w:asciiTheme="minorHAnsi" w:hAnsiTheme="minorHAnsi" w:cstheme="minorHAnsi"/>
          <w:bCs/>
          <w:color w:val="auto"/>
          <w:kern w:val="0"/>
          <w:szCs w:val="20"/>
          <w:lang w:eastAsia="fr-FR"/>
        </w:rPr>
        <w:t xml:space="preserve">on seulement indissociables du contexte territorial mais l’identification de coûts unitaires ne semble pas </w:t>
      </w:r>
      <w:r w:rsidR="006C7650">
        <w:rPr>
          <w:rFonts w:asciiTheme="minorHAnsi" w:hAnsiTheme="minorHAnsi" w:cstheme="minorHAnsi"/>
          <w:bCs/>
          <w:color w:val="auto"/>
          <w:kern w:val="0"/>
          <w:szCs w:val="20"/>
          <w:lang w:eastAsia="fr-FR"/>
        </w:rPr>
        <w:t>pertinente</w:t>
      </w:r>
      <w:r w:rsidR="003F59A0">
        <w:rPr>
          <w:rFonts w:asciiTheme="minorHAnsi" w:hAnsiTheme="minorHAnsi" w:cstheme="minorHAnsi"/>
          <w:bCs/>
          <w:color w:val="auto"/>
          <w:kern w:val="0"/>
          <w:szCs w:val="20"/>
          <w:lang w:eastAsia="fr-FR"/>
        </w:rPr>
        <w:t xml:space="preserve"> (</w:t>
      </w:r>
      <w:r w:rsidR="003F59A0" w:rsidRPr="00556982">
        <w:rPr>
          <w:rFonts w:asciiTheme="minorHAnsi" w:hAnsiTheme="minorHAnsi" w:cstheme="minorHAnsi"/>
          <w:bCs/>
          <w:color w:val="auto"/>
          <w:kern w:val="0"/>
          <w:szCs w:val="20"/>
          <w:lang w:eastAsia="fr-FR"/>
        </w:rPr>
        <w:t>ex</w:t>
      </w:r>
      <w:r w:rsidR="00AC66A9" w:rsidRPr="00556982">
        <w:rPr>
          <w:rFonts w:asciiTheme="minorHAnsi" w:hAnsiTheme="minorHAnsi" w:cstheme="minorHAnsi"/>
          <w:bCs/>
          <w:color w:val="auto"/>
          <w:kern w:val="0"/>
          <w:szCs w:val="20"/>
          <w:lang w:eastAsia="fr-FR"/>
        </w:rPr>
        <w:t>emple</w:t>
      </w:r>
      <w:r w:rsidR="00556982">
        <w:rPr>
          <w:rFonts w:asciiTheme="minorHAnsi" w:hAnsiTheme="minorHAnsi" w:cstheme="minorHAnsi"/>
          <w:bCs/>
          <w:color w:val="auto"/>
          <w:kern w:val="0"/>
          <w:szCs w:val="20"/>
          <w:lang w:eastAsia="fr-FR"/>
        </w:rPr>
        <w:t>s</w:t>
      </w:r>
      <w:r w:rsidR="003F59A0" w:rsidRPr="00556982">
        <w:rPr>
          <w:rFonts w:asciiTheme="minorHAnsi" w:hAnsiTheme="minorHAnsi" w:cstheme="minorHAnsi"/>
          <w:bCs/>
          <w:color w:val="auto"/>
          <w:kern w:val="0"/>
          <w:szCs w:val="20"/>
          <w:lang w:eastAsia="fr-FR"/>
        </w:rPr>
        <w:t xml:space="preserve"> : </w:t>
      </w:r>
      <w:r w:rsidR="00AC66A9" w:rsidRPr="00556982">
        <w:rPr>
          <w:rFonts w:asciiTheme="minorHAnsi" w:hAnsiTheme="minorHAnsi" w:cstheme="minorHAnsi"/>
          <w:bCs/>
          <w:color w:val="auto"/>
          <w:kern w:val="0"/>
          <w:szCs w:val="20"/>
          <w:lang w:eastAsia="fr-FR"/>
        </w:rPr>
        <w:t>RCR</w:t>
      </w:r>
      <w:r w:rsidR="00AC66A9" w:rsidRPr="00AC66A9">
        <w:rPr>
          <w:rFonts w:asciiTheme="minorHAnsi" w:hAnsiTheme="minorHAnsi" w:cstheme="minorHAnsi"/>
          <w:bCs/>
          <w:color w:val="auto"/>
          <w:kern w:val="0"/>
          <w:szCs w:val="20"/>
          <w:lang w:eastAsia="fr-FR"/>
        </w:rPr>
        <w:t xml:space="preserve"> 06</w:t>
      </w:r>
      <w:r w:rsidR="00556982">
        <w:rPr>
          <w:rFonts w:asciiTheme="minorHAnsi" w:hAnsiTheme="minorHAnsi" w:cstheme="minorHAnsi"/>
          <w:bCs/>
          <w:color w:val="auto"/>
          <w:kern w:val="0"/>
          <w:szCs w:val="20"/>
          <w:lang w:eastAsia="fr-FR"/>
        </w:rPr>
        <w:t xml:space="preserve"> - </w:t>
      </w:r>
      <w:r w:rsidR="00AC66A9" w:rsidRPr="00AC66A9">
        <w:rPr>
          <w:rFonts w:asciiTheme="minorHAnsi" w:hAnsiTheme="minorHAnsi" w:cstheme="minorHAnsi"/>
          <w:bCs/>
          <w:color w:val="auto"/>
          <w:kern w:val="0"/>
          <w:szCs w:val="20"/>
          <w:lang w:eastAsia="fr-FR"/>
        </w:rPr>
        <w:t>Demandes de brevet déposées</w:t>
      </w:r>
      <w:r w:rsidR="00556982">
        <w:rPr>
          <w:rFonts w:asciiTheme="minorHAnsi" w:hAnsiTheme="minorHAnsi" w:cstheme="minorHAnsi"/>
          <w:bCs/>
          <w:color w:val="auto"/>
          <w:kern w:val="0"/>
          <w:szCs w:val="20"/>
          <w:lang w:eastAsia="fr-FR"/>
        </w:rPr>
        <w:t xml:space="preserve"> ou </w:t>
      </w:r>
      <w:r w:rsidR="00556982" w:rsidRPr="00556982">
        <w:rPr>
          <w:rFonts w:asciiTheme="minorHAnsi" w:hAnsiTheme="minorHAnsi" w:cstheme="minorHAnsi"/>
          <w:bCs/>
          <w:color w:val="auto"/>
          <w:kern w:val="0"/>
          <w:szCs w:val="20"/>
          <w:lang w:eastAsia="fr-FR"/>
        </w:rPr>
        <w:t>RCR 47</w:t>
      </w:r>
      <w:r w:rsidR="00556982">
        <w:rPr>
          <w:rFonts w:asciiTheme="minorHAnsi" w:hAnsiTheme="minorHAnsi" w:cstheme="minorHAnsi"/>
          <w:bCs/>
          <w:color w:val="auto"/>
          <w:kern w:val="0"/>
          <w:szCs w:val="20"/>
          <w:lang w:eastAsia="fr-FR"/>
        </w:rPr>
        <w:t xml:space="preserve"> - </w:t>
      </w:r>
      <w:r w:rsidR="00556982" w:rsidRPr="00556982">
        <w:rPr>
          <w:rFonts w:asciiTheme="minorHAnsi" w:hAnsiTheme="minorHAnsi" w:cstheme="minorHAnsi"/>
          <w:bCs/>
          <w:color w:val="auto"/>
          <w:kern w:val="0"/>
          <w:szCs w:val="20"/>
          <w:lang w:eastAsia="fr-FR"/>
        </w:rPr>
        <w:t>Déchets recyclés</w:t>
      </w:r>
      <w:r w:rsidR="00556982">
        <w:rPr>
          <w:rFonts w:asciiTheme="minorHAnsi" w:hAnsiTheme="minorHAnsi" w:cstheme="minorHAnsi"/>
          <w:bCs/>
          <w:color w:val="auto"/>
          <w:kern w:val="0"/>
          <w:szCs w:val="20"/>
          <w:lang w:eastAsia="fr-FR"/>
        </w:rPr>
        <w:t>)</w:t>
      </w:r>
      <w:r w:rsidR="007F5994">
        <w:rPr>
          <w:rFonts w:asciiTheme="minorHAnsi" w:hAnsiTheme="minorHAnsi" w:cstheme="minorHAnsi"/>
          <w:bCs/>
          <w:color w:val="auto"/>
          <w:kern w:val="0"/>
          <w:szCs w:val="20"/>
          <w:lang w:eastAsia="fr-FR"/>
        </w:rPr>
        <w:t>.</w:t>
      </w:r>
      <w:r w:rsidR="003F59A0">
        <w:rPr>
          <w:rFonts w:asciiTheme="minorHAnsi" w:hAnsiTheme="minorHAnsi" w:cstheme="minorHAnsi"/>
          <w:bCs/>
          <w:color w:val="auto"/>
          <w:kern w:val="0"/>
          <w:szCs w:val="20"/>
          <w:lang w:eastAsia="fr-FR"/>
        </w:rPr>
        <w:t xml:space="preserve"> </w:t>
      </w:r>
    </w:p>
    <w:p w14:paraId="35E9D319" w14:textId="4C650B9B" w:rsidR="00EA5756" w:rsidRPr="00C472B7" w:rsidRDefault="00EA5756" w:rsidP="005A4621">
      <w:pPr>
        <w:pStyle w:val="Bullet1"/>
        <w:numPr>
          <w:ilvl w:val="0"/>
          <w:numId w:val="24"/>
        </w:numPr>
        <w:rPr>
          <w:rFonts w:asciiTheme="minorHAnsi" w:hAnsiTheme="minorHAnsi" w:cstheme="minorHAnsi"/>
          <w:bCs/>
          <w:color w:val="auto"/>
          <w:kern w:val="0"/>
          <w:szCs w:val="20"/>
          <w:lang w:eastAsia="fr-FR"/>
        </w:rPr>
      </w:pPr>
      <w:r w:rsidRPr="00C472B7">
        <w:rPr>
          <w:rFonts w:asciiTheme="minorHAnsi" w:hAnsiTheme="minorHAnsi" w:cstheme="minorHAnsi"/>
          <w:bCs/>
          <w:color w:val="auto"/>
          <w:kern w:val="0"/>
          <w:szCs w:val="20"/>
          <w:lang w:eastAsia="fr-FR"/>
        </w:rPr>
        <w:lastRenderedPageBreak/>
        <w:t xml:space="preserve">Une </w:t>
      </w:r>
      <w:r w:rsidRPr="00C472B7">
        <w:rPr>
          <w:rFonts w:asciiTheme="minorHAnsi" w:hAnsiTheme="minorHAnsi" w:cstheme="minorHAnsi"/>
          <w:b/>
          <w:color w:val="auto"/>
          <w:kern w:val="0"/>
          <w:szCs w:val="20"/>
          <w:lang w:eastAsia="fr-FR"/>
        </w:rPr>
        <w:t>autre catégorie d’indicateurs correspond à des projets nouveaux</w:t>
      </w:r>
      <w:r w:rsidRPr="00C472B7">
        <w:rPr>
          <w:rFonts w:asciiTheme="minorHAnsi" w:hAnsiTheme="minorHAnsi" w:cstheme="minorHAnsi"/>
          <w:bCs/>
          <w:color w:val="auto"/>
          <w:kern w:val="0"/>
          <w:szCs w:val="20"/>
          <w:lang w:eastAsia="fr-FR"/>
        </w:rPr>
        <w:t xml:space="preserve"> pour lesquels des ratios ont p</w:t>
      </w:r>
      <w:r w:rsidR="007F5994" w:rsidRPr="00C472B7">
        <w:rPr>
          <w:rFonts w:asciiTheme="minorHAnsi" w:hAnsiTheme="minorHAnsi" w:cstheme="minorHAnsi"/>
          <w:bCs/>
          <w:color w:val="auto"/>
          <w:kern w:val="0"/>
          <w:szCs w:val="20"/>
          <w:lang w:eastAsia="fr-FR"/>
        </w:rPr>
        <w:t>u</w:t>
      </w:r>
      <w:r w:rsidRPr="00C472B7">
        <w:rPr>
          <w:rFonts w:asciiTheme="minorHAnsi" w:hAnsiTheme="minorHAnsi" w:cstheme="minorHAnsi"/>
          <w:bCs/>
          <w:color w:val="auto"/>
          <w:kern w:val="0"/>
          <w:szCs w:val="20"/>
          <w:lang w:eastAsia="fr-FR"/>
        </w:rPr>
        <w:t xml:space="preserve"> être établis</w:t>
      </w:r>
      <w:r w:rsidR="00E57173" w:rsidRPr="00C472B7">
        <w:rPr>
          <w:rFonts w:asciiTheme="minorHAnsi" w:hAnsiTheme="minorHAnsi" w:cstheme="minorHAnsi"/>
          <w:bCs/>
          <w:color w:val="auto"/>
          <w:kern w:val="0"/>
          <w:szCs w:val="20"/>
          <w:lang w:eastAsia="fr-FR"/>
        </w:rPr>
        <w:t xml:space="preserve"> au regard d’études sectorielles et de dires d’experts </w:t>
      </w:r>
      <w:r w:rsidRPr="00C472B7">
        <w:rPr>
          <w:rFonts w:asciiTheme="minorHAnsi" w:hAnsiTheme="minorHAnsi" w:cstheme="minorHAnsi"/>
          <w:bCs/>
          <w:color w:val="auto"/>
          <w:kern w:val="0"/>
          <w:szCs w:val="20"/>
          <w:lang w:eastAsia="fr-FR"/>
        </w:rPr>
        <w:t>(</w:t>
      </w:r>
      <w:r w:rsidR="00C472B7" w:rsidRPr="00C472B7">
        <w:rPr>
          <w:rFonts w:asciiTheme="minorHAnsi" w:hAnsiTheme="minorHAnsi" w:cstheme="minorHAnsi"/>
          <w:bCs/>
          <w:color w:val="auto"/>
          <w:kern w:val="0"/>
          <w:szCs w:val="20"/>
          <w:lang w:eastAsia="fr-FR"/>
        </w:rPr>
        <w:t>RCR 31 - Total de l’énergie renouvelable produite</w:t>
      </w:r>
      <w:r w:rsidR="00C472B7">
        <w:rPr>
          <w:rFonts w:asciiTheme="minorHAnsi" w:hAnsiTheme="minorHAnsi" w:cstheme="minorHAnsi"/>
          <w:bCs/>
          <w:color w:val="auto"/>
          <w:kern w:val="0"/>
          <w:szCs w:val="20"/>
          <w:lang w:eastAsia="fr-FR"/>
        </w:rPr>
        <w:t xml:space="preserve"> ou RCO </w:t>
      </w:r>
      <w:r w:rsidR="00C472B7" w:rsidRPr="00C472B7">
        <w:rPr>
          <w:rFonts w:asciiTheme="minorHAnsi" w:hAnsiTheme="minorHAnsi" w:cstheme="minorHAnsi"/>
          <w:bCs/>
          <w:color w:val="auto"/>
          <w:kern w:val="0"/>
          <w:szCs w:val="20"/>
          <w:lang w:eastAsia="fr-FR"/>
        </w:rPr>
        <w:t>58</w:t>
      </w:r>
      <w:r w:rsidR="00C472B7">
        <w:rPr>
          <w:rFonts w:asciiTheme="minorHAnsi" w:hAnsiTheme="minorHAnsi" w:cstheme="minorHAnsi"/>
          <w:bCs/>
          <w:color w:val="auto"/>
          <w:kern w:val="0"/>
          <w:szCs w:val="20"/>
          <w:lang w:eastAsia="fr-FR"/>
        </w:rPr>
        <w:t xml:space="preserve"> - </w:t>
      </w:r>
      <w:r w:rsidR="00C472B7" w:rsidRPr="00C472B7">
        <w:rPr>
          <w:rFonts w:asciiTheme="minorHAnsi" w:hAnsiTheme="minorHAnsi" w:cstheme="minorHAnsi"/>
          <w:bCs/>
          <w:color w:val="auto"/>
          <w:kern w:val="0"/>
          <w:szCs w:val="20"/>
          <w:lang w:eastAsia="fr-FR"/>
        </w:rPr>
        <w:t>Pistes cyclables bénéficiant d’un soutien)</w:t>
      </w:r>
      <w:r w:rsidRPr="00C472B7">
        <w:rPr>
          <w:rFonts w:asciiTheme="minorHAnsi" w:hAnsiTheme="minorHAnsi" w:cstheme="minorHAnsi"/>
          <w:bCs/>
          <w:color w:val="auto"/>
          <w:kern w:val="0"/>
          <w:szCs w:val="20"/>
          <w:lang w:eastAsia="fr-FR"/>
        </w:rPr>
        <w:t xml:space="preserve"> ou bien pour lesquels les </w:t>
      </w:r>
      <w:r w:rsidRPr="00C472B7">
        <w:rPr>
          <w:rFonts w:asciiTheme="minorHAnsi" w:hAnsiTheme="minorHAnsi" w:cstheme="minorHAnsi"/>
          <w:b/>
          <w:color w:val="auto"/>
          <w:kern w:val="0"/>
          <w:szCs w:val="20"/>
          <w:lang w:eastAsia="fr-FR"/>
        </w:rPr>
        <w:t>stratégies régionales</w:t>
      </w:r>
      <w:r w:rsidRPr="00C472B7">
        <w:rPr>
          <w:rFonts w:asciiTheme="minorHAnsi" w:hAnsiTheme="minorHAnsi" w:cstheme="minorHAnsi"/>
          <w:bCs/>
          <w:color w:val="auto"/>
          <w:kern w:val="0"/>
          <w:szCs w:val="20"/>
          <w:lang w:eastAsia="fr-FR"/>
        </w:rPr>
        <w:t xml:space="preserve"> </w:t>
      </w:r>
      <w:r w:rsidRPr="004972A8">
        <w:rPr>
          <w:rFonts w:asciiTheme="minorHAnsi" w:hAnsiTheme="minorHAnsi" w:cstheme="minorHAnsi"/>
          <w:b/>
          <w:color w:val="auto"/>
          <w:kern w:val="0"/>
          <w:szCs w:val="20"/>
          <w:lang w:eastAsia="fr-FR"/>
        </w:rPr>
        <w:t>permettront d’identifier de</w:t>
      </w:r>
      <w:r w:rsidR="00E57173" w:rsidRPr="004972A8">
        <w:rPr>
          <w:rFonts w:asciiTheme="minorHAnsi" w:hAnsiTheme="minorHAnsi" w:cstheme="minorHAnsi"/>
          <w:b/>
          <w:color w:val="auto"/>
          <w:kern w:val="0"/>
          <w:szCs w:val="20"/>
          <w:lang w:eastAsia="fr-FR"/>
        </w:rPr>
        <w:t>s cibles</w:t>
      </w:r>
      <w:r w:rsidR="00E57173" w:rsidRPr="00C472B7">
        <w:rPr>
          <w:rFonts w:asciiTheme="minorHAnsi" w:hAnsiTheme="minorHAnsi" w:cstheme="minorHAnsi"/>
          <w:bCs/>
          <w:color w:val="auto"/>
          <w:kern w:val="0"/>
          <w:szCs w:val="20"/>
          <w:lang w:eastAsia="fr-FR"/>
        </w:rPr>
        <w:t xml:space="preserve"> </w:t>
      </w:r>
      <w:r w:rsidR="004972A8">
        <w:rPr>
          <w:rFonts w:asciiTheme="minorHAnsi" w:hAnsiTheme="minorHAnsi" w:cstheme="minorHAnsi"/>
          <w:bCs/>
          <w:color w:val="auto"/>
          <w:kern w:val="0"/>
          <w:szCs w:val="20"/>
          <w:lang w:eastAsia="fr-FR"/>
        </w:rPr>
        <w:t xml:space="preserve">et </w:t>
      </w:r>
      <w:r w:rsidR="00E57173" w:rsidRPr="00C472B7">
        <w:rPr>
          <w:rFonts w:asciiTheme="minorHAnsi" w:hAnsiTheme="minorHAnsi" w:cstheme="minorHAnsi"/>
          <w:bCs/>
          <w:color w:val="auto"/>
          <w:kern w:val="0"/>
          <w:szCs w:val="20"/>
          <w:lang w:eastAsia="fr-FR"/>
        </w:rPr>
        <w:t xml:space="preserve">au regard </w:t>
      </w:r>
      <w:r w:rsidR="008E4488" w:rsidRPr="00C472B7">
        <w:rPr>
          <w:rFonts w:asciiTheme="minorHAnsi" w:hAnsiTheme="minorHAnsi" w:cstheme="minorHAnsi"/>
          <w:bCs/>
          <w:color w:val="auto"/>
          <w:kern w:val="0"/>
          <w:szCs w:val="20"/>
          <w:lang w:eastAsia="fr-FR"/>
        </w:rPr>
        <w:t>de</w:t>
      </w:r>
      <w:r w:rsidR="00E57173" w:rsidRPr="00C472B7">
        <w:rPr>
          <w:rFonts w:asciiTheme="minorHAnsi" w:hAnsiTheme="minorHAnsi" w:cstheme="minorHAnsi"/>
          <w:bCs/>
          <w:color w:val="auto"/>
          <w:kern w:val="0"/>
          <w:szCs w:val="20"/>
          <w:lang w:eastAsia="fr-FR"/>
        </w:rPr>
        <w:t xml:space="preserve"> données historiques de politiques régionales sur le sujet</w:t>
      </w:r>
      <w:r w:rsidR="008E4488" w:rsidRPr="00C472B7">
        <w:rPr>
          <w:rFonts w:asciiTheme="minorHAnsi" w:hAnsiTheme="minorHAnsi" w:cstheme="minorHAnsi"/>
          <w:bCs/>
          <w:color w:val="auto"/>
          <w:kern w:val="0"/>
          <w:szCs w:val="20"/>
          <w:lang w:eastAsia="fr-FR"/>
        </w:rPr>
        <w:t>.</w:t>
      </w:r>
    </w:p>
    <w:p w14:paraId="5C16EFBB" w14:textId="5A9DE57A" w:rsidR="00F954A2" w:rsidRDefault="00177542" w:rsidP="00884AF4">
      <w:pPr>
        <w:pStyle w:val="Bullet1"/>
        <w:numPr>
          <w:ilvl w:val="0"/>
          <w:numId w:val="24"/>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Enfin, quelques indicateurs paraissent </w:t>
      </w:r>
      <w:r w:rsidRPr="007F5994">
        <w:rPr>
          <w:rFonts w:asciiTheme="minorHAnsi" w:hAnsiTheme="minorHAnsi" w:cstheme="minorHAnsi"/>
          <w:b/>
          <w:color w:val="auto"/>
          <w:kern w:val="0"/>
          <w:szCs w:val="20"/>
          <w:lang w:eastAsia="fr-FR"/>
        </w:rPr>
        <w:t xml:space="preserve">peu pertinents ou difficilement </w:t>
      </w:r>
      <w:r w:rsidR="00E57173" w:rsidRPr="007F5994">
        <w:rPr>
          <w:rFonts w:asciiTheme="minorHAnsi" w:hAnsiTheme="minorHAnsi" w:cstheme="minorHAnsi"/>
          <w:b/>
          <w:color w:val="auto"/>
          <w:kern w:val="0"/>
          <w:szCs w:val="20"/>
          <w:lang w:eastAsia="fr-FR"/>
        </w:rPr>
        <w:t>applicables</w:t>
      </w:r>
      <w:r>
        <w:rPr>
          <w:rFonts w:asciiTheme="minorHAnsi" w:hAnsiTheme="minorHAnsi" w:cstheme="minorHAnsi"/>
          <w:bCs/>
          <w:color w:val="auto"/>
          <w:kern w:val="0"/>
          <w:szCs w:val="20"/>
          <w:lang w:eastAsia="fr-FR"/>
        </w:rPr>
        <w:t xml:space="preserve"> au regard des PO français (ex</w:t>
      </w:r>
      <w:r w:rsidR="006D24EA">
        <w:rPr>
          <w:rFonts w:asciiTheme="minorHAnsi" w:hAnsiTheme="minorHAnsi" w:cstheme="minorHAnsi"/>
          <w:bCs/>
          <w:color w:val="auto"/>
          <w:kern w:val="0"/>
          <w:szCs w:val="20"/>
          <w:lang w:eastAsia="fr-FR"/>
        </w:rPr>
        <w:t>emple</w:t>
      </w:r>
      <w:r>
        <w:rPr>
          <w:rFonts w:asciiTheme="minorHAnsi" w:hAnsiTheme="minorHAnsi" w:cstheme="minorHAnsi"/>
          <w:bCs/>
          <w:color w:val="auto"/>
          <w:kern w:val="0"/>
          <w:szCs w:val="20"/>
          <w:lang w:eastAsia="fr-FR"/>
        </w:rPr>
        <w:t xml:space="preserve"> : </w:t>
      </w:r>
      <w:r w:rsidR="006D24EA" w:rsidRPr="006D24EA">
        <w:rPr>
          <w:rFonts w:asciiTheme="minorHAnsi" w:hAnsiTheme="minorHAnsi" w:cstheme="minorHAnsi"/>
          <w:bCs/>
          <w:color w:val="auto"/>
          <w:kern w:val="0"/>
          <w:szCs w:val="20"/>
          <w:lang w:eastAsia="fr-FR"/>
        </w:rPr>
        <w:t>RCO 108</w:t>
      </w:r>
      <w:r w:rsidR="006D24EA">
        <w:rPr>
          <w:rFonts w:asciiTheme="minorHAnsi" w:hAnsiTheme="minorHAnsi" w:cstheme="minorHAnsi"/>
          <w:bCs/>
          <w:color w:val="auto"/>
          <w:kern w:val="0"/>
          <w:szCs w:val="20"/>
          <w:lang w:eastAsia="fr-FR"/>
        </w:rPr>
        <w:t xml:space="preserve"> - </w:t>
      </w:r>
      <w:r w:rsidR="006D24EA" w:rsidRPr="006D24EA">
        <w:rPr>
          <w:rFonts w:asciiTheme="minorHAnsi" w:hAnsiTheme="minorHAnsi" w:cstheme="minorHAnsi"/>
          <w:bCs/>
          <w:color w:val="auto"/>
          <w:kern w:val="0"/>
          <w:szCs w:val="20"/>
          <w:lang w:eastAsia="fr-FR"/>
        </w:rPr>
        <w:t>Longueur des routes avec des systèmes de gestion du trafic nouveaux ou modernisés - RTE-T</w:t>
      </w:r>
      <w:r w:rsidR="006D24EA">
        <w:rPr>
          <w:rFonts w:asciiTheme="minorHAnsi" w:hAnsiTheme="minorHAnsi" w:cstheme="minorHAnsi"/>
          <w:bCs/>
          <w:color w:val="auto"/>
          <w:kern w:val="0"/>
          <w:szCs w:val="20"/>
          <w:lang w:eastAsia="fr-FR"/>
        </w:rPr>
        <w:t xml:space="preserve">) </w:t>
      </w:r>
      <w:r>
        <w:rPr>
          <w:rFonts w:asciiTheme="minorHAnsi" w:hAnsiTheme="minorHAnsi" w:cstheme="minorHAnsi"/>
          <w:bCs/>
          <w:color w:val="auto"/>
          <w:kern w:val="0"/>
          <w:szCs w:val="20"/>
          <w:lang w:eastAsia="fr-FR"/>
        </w:rPr>
        <w:t xml:space="preserve"> </w:t>
      </w:r>
    </w:p>
    <w:p w14:paraId="75E7F931" w14:textId="5146C4E2" w:rsidR="009D674A" w:rsidRDefault="009D674A" w:rsidP="00665996">
      <w:pPr>
        <w:pStyle w:val="Bullet1"/>
        <w:numPr>
          <w:ilvl w:val="0"/>
          <w:numId w:val="0"/>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Les </w:t>
      </w:r>
      <w:r w:rsidR="00665996" w:rsidRPr="00B10D09">
        <w:rPr>
          <w:rFonts w:asciiTheme="minorHAnsi" w:hAnsiTheme="minorHAnsi" w:cstheme="minorHAnsi"/>
          <w:b/>
          <w:color w:val="auto"/>
          <w:kern w:val="0"/>
          <w:szCs w:val="20"/>
          <w:lang w:eastAsia="fr-FR"/>
        </w:rPr>
        <w:t xml:space="preserve">47 </w:t>
      </w:r>
      <w:r w:rsidRPr="00B10D09">
        <w:rPr>
          <w:rFonts w:asciiTheme="minorHAnsi" w:hAnsiTheme="minorHAnsi" w:cstheme="minorHAnsi"/>
          <w:b/>
          <w:color w:val="auto"/>
          <w:kern w:val="0"/>
          <w:szCs w:val="20"/>
          <w:lang w:eastAsia="fr-FR"/>
        </w:rPr>
        <w:t>autres</w:t>
      </w:r>
      <w:r w:rsidR="00665996" w:rsidRPr="00B10D09">
        <w:rPr>
          <w:rFonts w:asciiTheme="minorHAnsi" w:hAnsiTheme="minorHAnsi" w:cstheme="minorHAnsi"/>
          <w:b/>
          <w:color w:val="auto"/>
          <w:kern w:val="0"/>
          <w:szCs w:val="20"/>
          <w:lang w:eastAsia="fr-FR"/>
        </w:rPr>
        <w:t xml:space="preserve"> indicateurs </w:t>
      </w:r>
      <w:r w:rsidR="00177542" w:rsidRPr="00B10D09">
        <w:rPr>
          <w:rFonts w:asciiTheme="minorHAnsi" w:hAnsiTheme="minorHAnsi" w:cstheme="minorHAnsi"/>
          <w:b/>
          <w:color w:val="auto"/>
          <w:kern w:val="0"/>
          <w:szCs w:val="20"/>
          <w:lang w:eastAsia="fr-FR"/>
        </w:rPr>
        <w:t xml:space="preserve">de réalisation </w:t>
      </w:r>
      <w:r w:rsidR="00665996" w:rsidRPr="00B10D09">
        <w:rPr>
          <w:rFonts w:asciiTheme="minorHAnsi" w:hAnsiTheme="minorHAnsi" w:cstheme="minorHAnsi"/>
          <w:b/>
          <w:color w:val="auto"/>
          <w:kern w:val="0"/>
          <w:szCs w:val="20"/>
          <w:lang w:eastAsia="fr-FR"/>
        </w:rPr>
        <w:t xml:space="preserve">correspondent à des indicateurs identiques ou modifiés par rapport </w:t>
      </w:r>
      <w:r w:rsidR="00E9500A">
        <w:rPr>
          <w:rFonts w:asciiTheme="minorHAnsi" w:hAnsiTheme="minorHAnsi" w:cstheme="minorHAnsi"/>
          <w:b/>
          <w:color w:val="auto"/>
          <w:kern w:val="0"/>
          <w:szCs w:val="20"/>
          <w:lang w:eastAsia="fr-FR"/>
        </w:rPr>
        <w:t xml:space="preserve">à </w:t>
      </w:r>
      <w:r w:rsidR="00665996" w:rsidRPr="00B10D09">
        <w:rPr>
          <w:rFonts w:asciiTheme="minorHAnsi" w:hAnsiTheme="minorHAnsi" w:cstheme="minorHAnsi"/>
          <w:b/>
          <w:color w:val="auto"/>
          <w:kern w:val="0"/>
          <w:szCs w:val="20"/>
          <w:lang w:eastAsia="fr-FR"/>
        </w:rPr>
        <w:t>2014 202</w:t>
      </w:r>
      <w:r w:rsidR="00177542" w:rsidRPr="00B10D09">
        <w:rPr>
          <w:rFonts w:asciiTheme="minorHAnsi" w:hAnsiTheme="minorHAnsi" w:cstheme="minorHAnsi"/>
          <w:b/>
          <w:color w:val="auto"/>
          <w:kern w:val="0"/>
          <w:szCs w:val="20"/>
          <w:lang w:eastAsia="fr-FR"/>
        </w:rPr>
        <w:t xml:space="preserve">0 pour lesquels les méthodologies de fixation des </w:t>
      </w:r>
      <w:r w:rsidR="008E4488" w:rsidRPr="00B10D09">
        <w:rPr>
          <w:rFonts w:asciiTheme="minorHAnsi" w:hAnsiTheme="minorHAnsi" w:cstheme="minorHAnsi"/>
          <w:b/>
          <w:color w:val="auto"/>
          <w:kern w:val="0"/>
          <w:szCs w:val="20"/>
          <w:lang w:eastAsia="fr-FR"/>
        </w:rPr>
        <w:t xml:space="preserve">valeurs </w:t>
      </w:r>
      <w:r w:rsidR="00177542" w:rsidRPr="00B10D09">
        <w:rPr>
          <w:rFonts w:asciiTheme="minorHAnsi" w:hAnsiTheme="minorHAnsi" w:cstheme="minorHAnsi"/>
          <w:b/>
          <w:color w:val="auto"/>
          <w:kern w:val="0"/>
          <w:szCs w:val="20"/>
          <w:lang w:eastAsia="fr-FR"/>
        </w:rPr>
        <w:t>cibles</w:t>
      </w:r>
      <w:r w:rsidR="008E4488" w:rsidRPr="00B10D09">
        <w:rPr>
          <w:rFonts w:asciiTheme="minorHAnsi" w:hAnsiTheme="minorHAnsi" w:cstheme="minorHAnsi"/>
          <w:b/>
          <w:color w:val="auto"/>
          <w:kern w:val="0"/>
          <w:szCs w:val="20"/>
          <w:lang w:eastAsia="fr-FR"/>
        </w:rPr>
        <w:t xml:space="preserve"> ont été </w:t>
      </w:r>
      <w:r w:rsidR="008E4488" w:rsidRPr="004972A8">
        <w:rPr>
          <w:rFonts w:asciiTheme="minorHAnsi" w:hAnsiTheme="minorHAnsi" w:cstheme="minorHAnsi"/>
          <w:b/>
          <w:color w:val="auto"/>
          <w:kern w:val="0"/>
          <w:szCs w:val="20"/>
          <w:lang w:eastAsia="fr-FR"/>
        </w:rPr>
        <w:t>actualisées</w:t>
      </w:r>
      <w:r w:rsidR="008E4488" w:rsidRPr="004972A8">
        <w:rPr>
          <w:rFonts w:asciiTheme="minorHAnsi" w:hAnsiTheme="minorHAnsi" w:cstheme="minorHAnsi"/>
          <w:bCs/>
          <w:color w:val="auto"/>
          <w:kern w:val="0"/>
          <w:szCs w:val="20"/>
          <w:lang w:eastAsia="fr-FR"/>
        </w:rPr>
        <w:t xml:space="preserve"> et ajustées</w:t>
      </w:r>
      <w:r w:rsidR="008E4488">
        <w:rPr>
          <w:rFonts w:asciiTheme="minorHAnsi" w:hAnsiTheme="minorHAnsi" w:cstheme="minorHAnsi"/>
          <w:bCs/>
          <w:color w:val="auto"/>
          <w:kern w:val="0"/>
          <w:szCs w:val="20"/>
          <w:lang w:eastAsia="fr-FR"/>
        </w:rPr>
        <w:t xml:space="preserve"> au regard des éventuelles difficultés </w:t>
      </w:r>
      <w:r w:rsidR="003F59A0">
        <w:rPr>
          <w:rFonts w:asciiTheme="minorHAnsi" w:hAnsiTheme="minorHAnsi" w:cstheme="minorHAnsi"/>
          <w:bCs/>
          <w:color w:val="auto"/>
          <w:kern w:val="0"/>
          <w:szCs w:val="20"/>
          <w:lang w:eastAsia="fr-FR"/>
        </w:rPr>
        <w:t>rencontrées sur 2014</w:t>
      </w:r>
      <w:r w:rsidR="004972A8">
        <w:rPr>
          <w:rFonts w:asciiTheme="minorHAnsi" w:hAnsiTheme="minorHAnsi" w:cstheme="minorHAnsi"/>
          <w:bCs/>
          <w:color w:val="auto"/>
          <w:kern w:val="0"/>
          <w:szCs w:val="20"/>
          <w:lang w:eastAsia="fr-FR"/>
        </w:rPr>
        <w:t>-</w:t>
      </w:r>
      <w:r w:rsidR="003F59A0">
        <w:rPr>
          <w:rFonts w:asciiTheme="minorHAnsi" w:hAnsiTheme="minorHAnsi" w:cstheme="minorHAnsi"/>
          <w:bCs/>
          <w:color w:val="auto"/>
          <w:kern w:val="0"/>
          <w:szCs w:val="20"/>
          <w:lang w:eastAsia="fr-FR"/>
        </w:rPr>
        <w:t xml:space="preserve">2020. </w:t>
      </w:r>
    </w:p>
    <w:p w14:paraId="392EA5BB" w14:textId="77777777" w:rsidR="00AD365A" w:rsidRDefault="00AD365A" w:rsidP="00E85281">
      <w:pPr>
        <w:pStyle w:val="Bullet1"/>
        <w:numPr>
          <w:ilvl w:val="0"/>
          <w:numId w:val="0"/>
        </w:numPr>
        <w:rPr>
          <w:rFonts w:asciiTheme="minorHAnsi" w:hAnsiTheme="minorHAnsi" w:cstheme="minorHAnsi"/>
          <w:b/>
          <w:color w:val="auto"/>
          <w:kern w:val="0"/>
          <w:szCs w:val="20"/>
          <w:lang w:eastAsia="fr-FR"/>
        </w:rPr>
      </w:pPr>
    </w:p>
    <w:p w14:paraId="47F16862" w14:textId="472D8AB2" w:rsidR="00E8551A" w:rsidRDefault="00E85281" w:rsidP="00E85281">
      <w:pPr>
        <w:pStyle w:val="Bullet1"/>
        <w:numPr>
          <w:ilvl w:val="0"/>
          <w:numId w:val="0"/>
        </w:numPr>
        <w:rPr>
          <w:rFonts w:asciiTheme="minorHAnsi" w:hAnsiTheme="minorHAnsi" w:cstheme="minorHAnsi"/>
          <w:bCs/>
          <w:color w:val="auto"/>
          <w:kern w:val="0"/>
          <w:szCs w:val="20"/>
          <w:lang w:eastAsia="fr-FR"/>
        </w:rPr>
      </w:pPr>
      <w:r w:rsidRPr="00E8551A">
        <w:rPr>
          <w:rFonts w:asciiTheme="minorHAnsi" w:hAnsiTheme="minorHAnsi" w:cstheme="minorHAnsi"/>
          <w:b/>
          <w:color w:val="auto"/>
          <w:kern w:val="0"/>
          <w:szCs w:val="20"/>
          <w:lang w:eastAsia="fr-FR"/>
        </w:rPr>
        <w:t>Les coûts moyens de plus d’un</w:t>
      </w:r>
      <w:r w:rsidR="00E8551A">
        <w:rPr>
          <w:rFonts w:asciiTheme="minorHAnsi" w:hAnsiTheme="minorHAnsi" w:cstheme="minorHAnsi"/>
          <w:b/>
          <w:color w:val="auto"/>
          <w:kern w:val="0"/>
          <w:szCs w:val="20"/>
          <w:lang w:eastAsia="fr-FR"/>
        </w:rPr>
        <w:t>e</w:t>
      </w:r>
      <w:r w:rsidRPr="00E8551A">
        <w:rPr>
          <w:rFonts w:asciiTheme="minorHAnsi" w:hAnsiTheme="minorHAnsi" w:cstheme="minorHAnsi"/>
          <w:b/>
          <w:color w:val="auto"/>
          <w:kern w:val="0"/>
          <w:szCs w:val="20"/>
          <w:lang w:eastAsia="fr-FR"/>
        </w:rPr>
        <w:t xml:space="preserve"> vingtaine</w:t>
      </w:r>
      <w:r w:rsidR="00E8551A">
        <w:rPr>
          <w:rFonts w:asciiTheme="minorHAnsi" w:hAnsiTheme="minorHAnsi" w:cstheme="minorHAnsi"/>
          <w:b/>
          <w:color w:val="auto"/>
          <w:kern w:val="0"/>
          <w:szCs w:val="20"/>
          <w:lang w:eastAsia="fr-FR"/>
        </w:rPr>
        <w:t xml:space="preserve"> d’</w:t>
      </w:r>
      <w:r w:rsidRPr="00E8551A">
        <w:rPr>
          <w:rFonts w:asciiTheme="minorHAnsi" w:hAnsiTheme="minorHAnsi" w:cstheme="minorHAnsi"/>
          <w:b/>
          <w:color w:val="auto"/>
          <w:kern w:val="0"/>
          <w:szCs w:val="20"/>
          <w:lang w:eastAsia="fr-FR"/>
        </w:rPr>
        <w:t xml:space="preserve">indicateurs communs </w:t>
      </w:r>
      <w:r w:rsidR="00E8551A">
        <w:rPr>
          <w:rFonts w:asciiTheme="minorHAnsi" w:hAnsiTheme="minorHAnsi" w:cstheme="minorHAnsi"/>
          <w:b/>
          <w:color w:val="auto"/>
          <w:kern w:val="0"/>
          <w:szCs w:val="20"/>
          <w:lang w:eastAsia="fr-FR"/>
        </w:rPr>
        <w:t xml:space="preserve">(principalement de réalisation) </w:t>
      </w:r>
      <w:r w:rsidRPr="00E8551A">
        <w:rPr>
          <w:rFonts w:asciiTheme="minorHAnsi" w:hAnsiTheme="minorHAnsi" w:cstheme="minorHAnsi"/>
          <w:b/>
          <w:color w:val="auto"/>
          <w:kern w:val="0"/>
          <w:szCs w:val="20"/>
          <w:lang w:eastAsia="fr-FR"/>
        </w:rPr>
        <w:t>ont été actualisés ou établis en s’appuyant sur</w:t>
      </w:r>
      <w:r w:rsidR="00E8551A" w:rsidRPr="00E8551A">
        <w:rPr>
          <w:rFonts w:asciiTheme="minorHAnsi" w:hAnsiTheme="minorHAnsi" w:cstheme="minorHAnsi"/>
          <w:b/>
          <w:color w:val="auto"/>
          <w:kern w:val="0"/>
          <w:szCs w:val="20"/>
          <w:lang w:eastAsia="fr-FR"/>
        </w:rPr>
        <w:t xml:space="preserve"> l’analyse de</w:t>
      </w:r>
      <w:r w:rsidRPr="00E8551A">
        <w:rPr>
          <w:rFonts w:asciiTheme="minorHAnsi" w:hAnsiTheme="minorHAnsi" w:cstheme="minorHAnsi"/>
          <w:b/>
          <w:color w:val="auto"/>
          <w:kern w:val="0"/>
          <w:szCs w:val="20"/>
          <w:lang w:eastAsia="fr-FR"/>
        </w:rPr>
        <w:t>s données SYNERGIE recueillies sur la période 2014</w:t>
      </w:r>
      <w:r w:rsidR="00E8551A" w:rsidRPr="00E8551A">
        <w:rPr>
          <w:rFonts w:asciiTheme="minorHAnsi" w:hAnsiTheme="minorHAnsi" w:cstheme="minorHAnsi"/>
          <w:b/>
          <w:color w:val="auto"/>
          <w:kern w:val="0"/>
          <w:szCs w:val="20"/>
          <w:lang w:eastAsia="fr-FR"/>
        </w:rPr>
        <w:t>-</w:t>
      </w:r>
      <w:r w:rsidRPr="00E8551A">
        <w:rPr>
          <w:rFonts w:asciiTheme="minorHAnsi" w:hAnsiTheme="minorHAnsi" w:cstheme="minorHAnsi"/>
          <w:b/>
          <w:color w:val="auto"/>
          <w:kern w:val="0"/>
          <w:szCs w:val="20"/>
          <w:lang w:eastAsia="fr-FR"/>
        </w:rPr>
        <w:t xml:space="preserve">2020. </w:t>
      </w:r>
      <w:r>
        <w:rPr>
          <w:rFonts w:asciiTheme="minorHAnsi" w:hAnsiTheme="minorHAnsi" w:cstheme="minorHAnsi"/>
          <w:bCs/>
          <w:color w:val="auto"/>
          <w:kern w:val="0"/>
          <w:szCs w:val="20"/>
          <w:lang w:eastAsia="fr-FR"/>
        </w:rPr>
        <w:t>Pour ce faire, les travaux ont été menés sur les extractions des données Synergie comprenant des données exhaustives pour chaque opération d</w:t>
      </w:r>
      <w:r w:rsidR="00E8551A">
        <w:rPr>
          <w:rFonts w:asciiTheme="minorHAnsi" w:hAnsiTheme="minorHAnsi" w:cstheme="minorHAnsi"/>
          <w:bCs/>
          <w:color w:val="auto"/>
          <w:kern w:val="0"/>
          <w:szCs w:val="20"/>
          <w:lang w:eastAsia="fr-FR"/>
        </w:rPr>
        <w:t>es différents i</w:t>
      </w:r>
      <w:r>
        <w:rPr>
          <w:rFonts w:asciiTheme="minorHAnsi" w:hAnsiTheme="minorHAnsi" w:cstheme="minorHAnsi"/>
          <w:bCs/>
          <w:color w:val="auto"/>
          <w:kern w:val="0"/>
          <w:szCs w:val="20"/>
          <w:lang w:eastAsia="fr-FR"/>
        </w:rPr>
        <w:t>ndicateur</w:t>
      </w:r>
      <w:r w:rsidR="00E8551A">
        <w:rPr>
          <w:rFonts w:asciiTheme="minorHAnsi" w:hAnsiTheme="minorHAnsi" w:cstheme="minorHAnsi"/>
          <w:bCs/>
          <w:color w:val="auto"/>
          <w:kern w:val="0"/>
          <w:szCs w:val="20"/>
          <w:lang w:eastAsia="fr-FR"/>
        </w:rPr>
        <w:t>s</w:t>
      </w:r>
      <w:r>
        <w:rPr>
          <w:rFonts w:asciiTheme="minorHAnsi" w:hAnsiTheme="minorHAnsi" w:cstheme="minorHAnsi"/>
          <w:bCs/>
          <w:color w:val="auto"/>
          <w:kern w:val="0"/>
          <w:szCs w:val="20"/>
          <w:lang w:eastAsia="fr-FR"/>
        </w:rPr>
        <w:t xml:space="preserve"> 2014</w:t>
      </w:r>
      <w:r w:rsidR="00E8551A">
        <w:rPr>
          <w:rFonts w:asciiTheme="minorHAnsi" w:hAnsiTheme="minorHAnsi" w:cstheme="minorHAnsi"/>
          <w:bCs/>
          <w:color w:val="auto"/>
          <w:kern w:val="0"/>
          <w:szCs w:val="20"/>
          <w:lang w:eastAsia="fr-FR"/>
        </w:rPr>
        <w:t>-</w:t>
      </w:r>
      <w:r>
        <w:rPr>
          <w:rFonts w:asciiTheme="minorHAnsi" w:hAnsiTheme="minorHAnsi" w:cstheme="minorHAnsi"/>
          <w:bCs/>
          <w:color w:val="auto"/>
          <w:kern w:val="0"/>
          <w:szCs w:val="20"/>
          <w:lang w:eastAsia="fr-FR"/>
        </w:rPr>
        <w:t>2020</w:t>
      </w:r>
      <w:r w:rsidR="00E8551A">
        <w:rPr>
          <w:rFonts w:asciiTheme="minorHAnsi" w:hAnsiTheme="minorHAnsi" w:cstheme="minorHAnsi"/>
          <w:bCs/>
          <w:color w:val="auto"/>
          <w:kern w:val="0"/>
          <w:szCs w:val="20"/>
          <w:lang w:eastAsia="fr-FR"/>
        </w:rPr>
        <w:t xml:space="preserve"> à nouveau présents pour la programmation 2021-2027</w:t>
      </w:r>
      <w:r>
        <w:rPr>
          <w:rFonts w:asciiTheme="minorHAnsi" w:hAnsiTheme="minorHAnsi" w:cstheme="minorHAnsi"/>
          <w:bCs/>
          <w:color w:val="auto"/>
          <w:kern w:val="0"/>
          <w:szCs w:val="20"/>
          <w:lang w:eastAsia="fr-FR"/>
        </w:rPr>
        <w:t xml:space="preserve"> </w:t>
      </w:r>
      <w:r w:rsidR="00E8551A">
        <w:rPr>
          <w:rFonts w:asciiTheme="minorHAnsi" w:hAnsiTheme="minorHAnsi" w:cstheme="minorHAnsi"/>
          <w:bCs/>
          <w:color w:val="auto"/>
          <w:kern w:val="0"/>
          <w:szCs w:val="20"/>
          <w:lang w:eastAsia="fr-FR"/>
        </w:rPr>
        <w:t xml:space="preserve">ou bien par types d’opérations pour les actions financées sur 2014 2020 mais pour lesquels il n’y avait pas d’indicateurs commun de réalisation.  </w:t>
      </w:r>
    </w:p>
    <w:p w14:paraId="315B3A16" w14:textId="245CE9AD" w:rsidR="00E85281" w:rsidRDefault="00E8551A" w:rsidP="00E85281">
      <w:pPr>
        <w:pStyle w:val="Bullet1"/>
        <w:numPr>
          <w:ilvl w:val="0"/>
          <w:numId w:val="0"/>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Ces extractions contenaient </w:t>
      </w:r>
      <w:r w:rsidR="00E85281">
        <w:rPr>
          <w:rFonts w:asciiTheme="minorHAnsi" w:hAnsiTheme="minorHAnsi" w:cstheme="minorHAnsi"/>
          <w:bCs/>
          <w:color w:val="auto"/>
          <w:kern w:val="0"/>
          <w:szCs w:val="20"/>
          <w:lang w:eastAsia="fr-FR"/>
        </w:rPr>
        <w:t>notamment les dates</w:t>
      </w:r>
      <w:r>
        <w:rPr>
          <w:rFonts w:asciiTheme="minorHAnsi" w:hAnsiTheme="minorHAnsi" w:cstheme="minorHAnsi"/>
          <w:bCs/>
          <w:color w:val="auto"/>
          <w:kern w:val="0"/>
          <w:szCs w:val="20"/>
          <w:lang w:eastAsia="fr-FR"/>
        </w:rPr>
        <w:t xml:space="preserve"> de programmation et réalisation</w:t>
      </w:r>
      <w:r w:rsidR="00E85281">
        <w:rPr>
          <w:rFonts w:asciiTheme="minorHAnsi" w:hAnsiTheme="minorHAnsi" w:cstheme="minorHAnsi"/>
          <w:bCs/>
          <w:color w:val="auto"/>
          <w:kern w:val="0"/>
          <w:szCs w:val="20"/>
          <w:lang w:eastAsia="fr-FR"/>
        </w:rPr>
        <w:t>, les bénéficiaires, les coûts programmés et certifiés ainsi que les valeurs réalisées</w:t>
      </w:r>
      <w:r>
        <w:rPr>
          <w:rFonts w:asciiTheme="minorHAnsi" w:hAnsiTheme="minorHAnsi" w:cstheme="minorHAnsi"/>
          <w:bCs/>
          <w:color w:val="auto"/>
          <w:kern w:val="0"/>
          <w:szCs w:val="20"/>
          <w:lang w:eastAsia="fr-FR"/>
        </w:rPr>
        <w:t xml:space="preserve"> pour les différents indicateurs analysés.</w:t>
      </w:r>
    </w:p>
    <w:p w14:paraId="13D02EEB" w14:textId="5E71FC11" w:rsidR="00E85281" w:rsidRPr="00E8551A" w:rsidRDefault="00E85281" w:rsidP="00E85281">
      <w:pPr>
        <w:pStyle w:val="Bullet1"/>
        <w:numPr>
          <w:ilvl w:val="0"/>
          <w:numId w:val="0"/>
        </w:numPr>
        <w:rPr>
          <w:rFonts w:asciiTheme="minorHAnsi" w:hAnsiTheme="minorHAnsi" w:cstheme="minorHAnsi"/>
          <w:b/>
          <w:color w:val="auto"/>
          <w:kern w:val="0"/>
          <w:szCs w:val="20"/>
          <w:lang w:eastAsia="fr-FR"/>
        </w:rPr>
      </w:pPr>
      <w:r w:rsidRPr="00E8551A">
        <w:rPr>
          <w:rFonts w:asciiTheme="minorHAnsi" w:hAnsiTheme="minorHAnsi" w:cstheme="minorHAnsi"/>
          <w:b/>
          <w:color w:val="auto"/>
          <w:kern w:val="0"/>
          <w:szCs w:val="20"/>
          <w:lang w:eastAsia="fr-FR"/>
        </w:rPr>
        <w:t xml:space="preserve">Afin </w:t>
      </w:r>
      <w:r w:rsidR="00E8551A">
        <w:rPr>
          <w:rFonts w:asciiTheme="minorHAnsi" w:hAnsiTheme="minorHAnsi" w:cstheme="minorHAnsi"/>
          <w:b/>
          <w:color w:val="auto"/>
          <w:kern w:val="0"/>
          <w:szCs w:val="20"/>
          <w:lang w:eastAsia="fr-FR"/>
        </w:rPr>
        <w:t xml:space="preserve">de disposer d’une </w:t>
      </w:r>
      <w:r w:rsidRPr="00E8551A">
        <w:rPr>
          <w:rFonts w:asciiTheme="minorHAnsi" w:hAnsiTheme="minorHAnsi" w:cstheme="minorHAnsi"/>
          <w:b/>
          <w:color w:val="auto"/>
          <w:kern w:val="0"/>
          <w:szCs w:val="20"/>
          <w:lang w:eastAsia="fr-FR"/>
        </w:rPr>
        <w:t>méthodologie</w:t>
      </w:r>
      <w:r w:rsidR="00E8551A">
        <w:rPr>
          <w:rFonts w:asciiTheme="minorHAnsi" w:hAnsiTheme="minorHAnsi" w:cstheme="minorHAnsi"/>
          <w:b/>
          <w:color w:val="auto"/>
          <w:kern w:val="0"/>
          <w:szCs w:val="20"/>
          <w:lang w:eastAsia="fr-FR"/>
        </w:rPr>
        <w:t xml:space="preserve"> harmonisée</w:t>
      </w:r>
      <w:r w:rsidRPr="00E8551A">
        <w:rPr>
          <w:rFonts w:asciiTheme="minorHAnsi" w:hAnsiTheme="minorHAnsi" w:cstheme="minorHAnsi"/>
          <w:b/>
          <w:color w:val="auto"/>
          <w:kern w:val="0"/>
          <w:szCs w:val="20"/>
          <w:lang w:eastAsia="fr-FR"/>
        </w:rPr>
        <w:t xml:space="preserve"> de détermination</w:t>
      </w:r>
      <w:r w:rsidR="00E8551A">
        <w:rPr>
          <w:rFonts w:asciiTheme="minorHAnsi" w:hAnsiTheme="minorHAnsi" w:cstheme="minorHAnsi"/>
          <w:b/>
          <w:color w:val="auto"/>
          <w:kern w:val="0"/>
          <w:szCs w:val="20"/>
          <w:lang w:eastAsia="fr-FR"/>
        </w:rPr>
        <w:t xml:space="preserve"> ou d’actualisation</w:t>
      </w:r>
      <w:r w:rsidRPr="00E8551A">
        <w:rPr>
          <w:rFonts w:asciiTheme="minorHAnsi" w:hAnsiTheme="minorHAnsi" w:cstheme="minorHAnsi"/>
          <w:b/>
          <w:color w:val="auto"/>
          <w:kern w:val="0"/>
          <w:szCs w:val="20"/>
          <w:lang w:eastAsia="fr-FR"/>
        </w:rPr>
        <w:t xml:space="preserve"> des coûts moyens, les travaux se sont basés sur les critères suivants : </w:t>
      </w:r>
    </w:p>
    <w:p w14:paraId="34A4A771" w14:textId="02E58227" w:rsidR="00E85281" w:rsidRDefault="00E85281" w:rsidP="00E85281">
      <w:pPr>
        <w:pStyle w:val="Bullet1"/>
        <w:numPr>
          <w:ilvl w:val="0"/>
          <w:numId w:val="33"/>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Les </w:t>
      </w:r>
      <w:r w:rsidR="00E8551A" w:rsidRPr="00E8551A">
        <w:rPr>
          <w:rFonts w:asciiTheme="minorHAnsi" w:hAnsiTheme="minorHAnsi" w:cstheme="minorHAnsi"/>
          <w:b/>
          <w:color w:val="auto"/>
          <w:kern w:val="0"/>
          <w:szCs w:val="20"/>
          <w:lang w:eastAsia="fr-FR"/>
        </w:rPr>
        <w:t>coûts totaux certifiés</w:t>
      </w:r>
      <w:r w:rsidR="00E8551A">
        <w:rPr>
          <w:rFonts w:asciiTheme="minorHAnsi" w:hAnsiTheme="minorHAnsi" w:cstheme="minorHAnsi"/>
          <w:bCs/>
          <w:color w:val="auto"/>
          <w:kern w:val="0"/>
          <w:szCs w:val="20"/>
          <w:lang w:eastAsia="fr-FR"/>
        </w:rPr>
        <w:t xml:space="preserve"> des opérations ont été pris en compte </w:t>
      </w:r>
      <w:r w:rsidR="0072726E">
        <w:rPr>
          <w:rFonts w:asciiTheme="minorHAnsi" w:hAnsiTheme="minorHAnsi" w:cstheme="minorHAnsi"/>
          <w:bCs/>
          <w:color w:val="auto"/>
          <w:kern w:val="0"/>
          <w:szCs w:val="20"/>
          <w:lang w:eastAsia="fr-FR"/>
        </w:rPr>
        <w:t xml:space="preserve">pour </w:t>
      </w:r>
      <w:r>
        <w:rPr>
          <w:rFonts w:asciiTheme="minorHAnsi" w:hAnsiTheme="minorHAnsi" w:cstheme="minorHAnsi"/>
          <w:bCs/>
          <w:color w:val="auto"/>
          <w:kern w:val="0"/>
          <w:szCs w:val="20"/>
          <w:lang w:eastAsia="fr-FR"/>
        </w:rPr>
        <w:t xml:space="preserve">l’indicateur sélectionné et non les valeurs programmées. En effet, les valeurs certifiées </w:t>
      </w:r>
      <w:r w:rsidR="0072726E">
        <w:rPr>
          <w:rFonts w:asciiTheme="minorHAnsi" w:hAnsiTheme="minorHAnsi" w:cstheme="minorHAnsi"/>
          <w:bCs/>
          <w:color w:val="auto"/>
          <w:kern w:val="0"/>
          <w:szCs w:val="20"/>
          <w:lang w:eastAsia="fr-FR"/>
        </w:rPr>
        <w:t xml:space="preserve">permettent de disposer de la </w:t>
      </w:r>
      <w:r>
        <w:rPr>
          <w:rFonts w:asciiTheme="minorHAnsi" w:hAnsiTheme="minorHAnsi" w:cstheme="minorHAnsi"/>
          <w:bCs/>
          <w:color w:val="auto"/>
          <w:kern w:val="0"/>
          <w:szCs w:val="20"/>
          <w:lang w:eastAsia="fr-FR"/>
        </w:rPr>
        <w:t xml:space="preserve">valeur </w:t>
      </w:r>
      <w:r w:rsidR="0072726E">
        <w:rPr>
          <w:rFonts w:asciiTheme="minorHAnsi" w:hAnsiTheme="minorHAnsi" w:cstheme="minorHAnsi"/>
          <w:bCs/>
          <w:color w:val="auto"/>
          <w:kern w:val="0"/>
          <w:szCs w:val="20"/>
          <w:lang w:eastAsia="fr-FR"/>
        </w:rPr>
        <w:t>« </w:t>
      </w:r>
      <w:r>
        <w:rPr>
          <w:rFonts w:asciiTheme="minorHAnsi" w:hAnsiTheme="minorHAnsi" w:cstheme="minorHAnsi"/>
          <w:bCs/>
          <w:color w:val="auto"/>
          <w:kern w:val="0"/>
          <w:szCs w:val="20"/>
          <w:lang w:eastAsia="fr-FR"/>
        </w:rPr>
        <w:t>réelle</w:t>
      </w:r>
      <w:r w:rsidR="0072726E">
        <w:rPr>
          <w:rFonts w:asciiTheme="minorHAnsi" w:hAnsiTheme="minorHAnsi" w:cstheme="minorHAnsi"/>
          <w:bCs/>
          <w:color w:val="auto"/>
          <w:kern w:val="0"/>
          <w:szCs w:val="20"/>
          <w:lang w:eastAsia="fr-FR"/>
        </w:rPr>
        <w:t> »</w:t>
      </w:r>
      <w:r>
        <w:rPr>
          <w:rFonts w:asciiTheme="minorHAnsi" w:hAnsiTheme="minorHAnsi" w:cstheme="minorHAnsi"/>
          <w:bCs/>
          <w:color w:val="auto"/>
          <w:kern w:val="0"/>
          <w:szCs w:val="20"/>
          <w:lang w:eastAsia="fr-FR"/>
        </w:rPr>
        <w:t xml:space="preserve"> des coûts du projet</w:t>
      </w:r>
    </w:p>
    <w:p w14:paraId="2BB86B20" w14:textId="727FB052" w:rsidR="00E85281" w:rsidRPr="00571EF1" w:rsidRDefault="00E85281" w:rsidP="00E85281">
      <w:pPr>
        <w:pStyle w:val="Bullet1"/>
        <w:numPr>
          <w:ilvl w:val="0"/>
          <w:numId w:val="33"/>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Les opérations prises en compte sont </w:t>
      </w:r>
      <w:r w:rsidR="0072726E" w:rsidRPr="0072726E">
        <w:rPr>
          <w:rFonts w:asciiTheme="minorHAnsi" w:hAnsiTheme="minorHAnsi" w:cstheme="minorHAnsi"/>
          <w:bCs/>
          <w:color w:val="auto"/>
          <w:kern w:val="0"/>
          <w:szCs w:val="20"/>
          <w:lang w:eastAsia="fr-FR"/>
        </w:rPr>
        <w:t>de</w:t>
      </w:r>
      <w:r w:rsidRPr="0072726E">
        <w:rPr>
          <w:rFonts w:asciiTheme="minorHAnsi" w:hAnsiTheme="minorHAnsi" w:cstheme="minorHAnsi"/>
          <w:bCs/>
          <w:color w:val="auto"/>
          <w:kern w:val="0"/>
          <w:szCs w:val="20"/>
          <w:lang w:eastAsia="fr-FR"/>
        </w:rPr>
        <w:t>s</w:t>
      </w:r>
      <w:r w:rsidRPr="0072726E">
        <w:rPr>
          <w:rFonts w:asciiTheme="minorHAnsi" w:hAnsiTheme="minorHAnsi" w:cstheme="minorHAnsi"/>
          <w:b/>
          <w:color w:val="auto"/>
          <w:kern w:val="0"/>
          <w:szCs w:val="20"/>
          <w:lang w:eastAsia="fr-FR"/>
        </w:rPr>
        <w:t xml:space="preserve"> opérations </w:t>
      </w:r>
      <w:r w:rsidRPr="0072726E">
        <w:rPr>
          <w:rFonts w:asciiTheme="minorHAnsi" w:hAnsiTheme="minorHAnsi" w:cstheme="minorHAnsi"/>
          <w:b/>
          <w:i/>
          <w:iCs/>
          <w:color w:val="auto"/>
          <w:kern w:val="0"/>
          <w:szCs w:val="20"/>
          <w:lang w:eastAsia="fr-FR"/>
        </w:rPr>
        <w:t>soldées</w:t>
      </w:r>
    </w:p>
    <w:p w14:paraId="5CF272A1" w14:textId="1761D71C" w:rsidR="00E85281" w:rsidRDefault="0072726E" w:rsidP="00E85281">
      <w:pPr>
        <w:pStyle w:val="Bullet1"/>
        <w:numPr>
          <w:ilvl w:val="0"/>
          <w:numId w:val="33"/>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Seules les </w:t>
      </w:r>
      <w:r w:rsidR="00E85281" w:rsidRPr="0072726E">
        <w:rPr>
          <w:rFonts w:asciiTheme="minorHAnsi" w:hAnsiTheme="minorHAnsi" w:cstheme="minorHAnsi"/>
          <w:b/>
          <w:i/>
          <w:iCs/>
          <w:color w:val="auto"/>
          <w:kern w:val="0"/>
          <w:szCs w:val="20"/>
          <w:lang w:eastAsia="fr-FR"/>
        </w:rPr>
        <w:t>valeurs réalisées</w:t>
      </w:r>
      <w:r w:rsidR="00E85281">
        <w:rPr>
          <w:rFonts w:asciiTheme="minorHAnsi" w:hAnsiTheme="minorHAnsi" w:cstheme="minorHAnsi"/>
          <w:bCs/>
          <w:color w:val="auto"/>
          <w:kern w:val="0"/>
          <w:szCs w:val="20"/>
          <w:lang w:eastAsia="fr-FR"/>
        </w:rPr>
        <w:t xml:space="preserve"> </w:t>
      </w:r>
      <w:r>
        <w:rPr>
          <w:rFonts w:asciiTheme="minorHAnsi" w:hAnsiTheme="minorHAnsi" w:cstheme="minorHAnsi"/>
          <w:bCs/>
          <w:color w:val="auto"/>
          <w:kern w:val="0"/>
          <w:szCs w:val="20"/>
          <w:lang w:eastAsia="fr-FR"/>
        </w:rPr>
        <w:t xml:space="preserve">des indicateurs ont été prises pris en compte </w:t>
      </w:r>
      <w:r w:rsidR="00E85281">
        <w:rPr>
          <w:rFonts w:asciiTheme="minorHAnsi" w:hAnsiTheme="minorHAnsi" w:cstheme="minorHAnsi"/>
          <w:bCs/>
          <w:color w:val="auto"/>
          <w:kern w:val="0"/>
          <w:szCs w:val="20"/>
          <w:lang w:eastAsia="fr-FR"/>
        </w:rPr>
        <w:t>afin de pouvoir déterminer une fourchette de coûts unitaires</w:t>
      </w:r>
    </w:p>
    <w:p w14:paraId="7509F87F" w14:textId="0637CB0C" w:rsidR="0072726E" w:rsidRDefault="00E85281" w:rsidP="00E85281">
      <w:pPr>
        <w:pStyle w:val="Bullet1"/>
        <w:numPr>
          <w:ilvl w:val="0"/>
          <w:numId w:val="0"/>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Une fois les critères précités définis pour chaque indicateur sélectionné, un travail d’analyse est réalisé afin d’harmoniser et de </w:t>
      </w:r>
      <w:r w:rsidR="0072726E">
        <w:rPr>
          <w:rFonts w:asciiTheme="minorHAnsi" w:hAnsiTheme="minorHAnsi" w:cstheme="minorHAnsi"/>
          <w:bCs/>
          <w:color w:val="auto"/>
          <w:kern w:val="0"/>
          <w:szCs w:val="20"/>
          <w:lang w:eastAsia="fr-FR"/>
        </w:rPr>
        <w:t xml:space="preserve">regrouper et identifier </w:t>
      </w:r>
      <w:r>
        <w:rPr>
          <w:rFonts w:asciiTheme="minorHAnsi" w:hAnsiTheme="minorHAnsi" w:cstheme="minorHAnsi"/>
          <w:bCs/>
          <w:color w:val="auto"/>
          <w:kern w:val="0"/>
          <w:szCs w:val="20"/>
          <w:lang w:eastAsia="fr-FR"/>
        </w:rPr>
        <w:t>des typologies d’opération pour lesquelles un</w:t>
      </w:r>
      <w:r w:rsidR="0072726E">
        <w:rPr>
          <w:rFonts w:asciiTheme="minorHAnsi" w:hAnsiTheme="minorHAnsi" w:cstheme="minorHAnsi"/>
          <w:bCs/>
          <w:color w:val="auto"/>
          <w:kern w:val="0"/>
          <w:szCs w:val="20"/>
          <w:lang w:eastAsia="fr-FR"/>
        </w:rPr>
        <w:t xml:space="preserve"> coût moyen et/ou</w:t>
      </w:r>
      <w:r>
        <w:rPr>
          <w:rFonts w:asciiTheme="minorHAnsi" w:hAnsiTheme="minorHAnsi" w:cstheme="minorHAnsi"/>
          <w:bCs/>
          <w:color w:val="auto"/>
          <w:kern w:val="0"/>
          <w:szCs w:val="20"/>
          <w:lang w:eastAsia="fr-FR"/>
        </w:rPr>
        <w:t xml:space="preserve"> fourchette de coûts sera déterminée. </w:t>
      </w:r>
    </w:p>
    <w:p w14:paraId="1446A572" w14:textId="38A23747" w:rsidR="0072726E" w:rsidRDefault="00E85281" w:rsidP="00E85281">
      <w:pPr>
        <w:pStyle w:val="Bullet1"/>
        <w:numPr>
          <w:ilvl w:val="0"/>
          <w:numId w:val="0"/>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Une fois</w:t>
      </w:r>
      <w:r w:rsidR="0072726E">
        <w:rPr>
          <w:rFonts w:asciiTheme="minorHAnsi" w:hAnsiTheme="minorHAnsi" w:cstheme="minorHAnsi"/>
          <w:bCs/>
          <w:color w:val="auto"/>
          <w:kern w:val="0"/>
          <w:szCs w:val="20"/>
          <w:lang w:eastAsia="fr-FR"/>
        </w:rPr>
        <w:t xml:space="preserve"> que</w:t>
      </w:r>
      <w:r>
        <w:rPr>
          <w:rFonts w:asciiTheme="minorHAnsi" w:hAnsiTheme="minorHAnsi" w:cstheme="minorHAnsi"/>
          <w:bCs/>
          <w:color w:val="auto"/>
          <w:kern w:val="0"/>
          <w:szCs w:val="20"/>
          <w:lang w:eastAsia="fr-FR"/>
        </w:rPr>
        <w:t xml:space="preserve"> les opérations </w:t>
      </w:r>
      <w:proofErr w:type="spellStart"/>
      <w:r>
        <w:rPr>
          <w:rFonts w:asciiTheme="minorHAnsi" w:hAnsiTheme="minorHAnsi" w:cstheme="minorHAnsi"/>
          <w:bCs/>
          <w:color w:val="auto"/>
          <w:kern w:val="0"/>
          <w:szCs w:val="20"/>
          <w:lang w:eastAsia="fr-FR"/>
        </w:rPr>
        <w:t>corresponda</w:t>
      </w:r>
      <w:proofErr w:type="spellEnd"/>
      <w:r w:rsidR="003731E9" w:rsidRPr="003731E9">
        <w:t xml:space="preserve"> </w:t>
      </w:r>
      <w:r w:rsidR="003731E9">
        <w:rPr>
          <w:rFonts w:asciiTheme="minorHAnsi" w:hAnsiTheme="minorHAnsi" w:cstheme="minorHAnsi"/>
          <w:bCs/>
          <w:color w:val="auto"/>
          <w:kern w:val="0"/>
          <w:szCs w:val="20"/>
          <w:lang w:eastAsia="fr-FR"/>
        </w:rPr>
        <w:t xml:space="preserve"> </w:t>
      </w:r>
      <w:r>
        <w:rPr>
          <w:rFonts w:asciiTheme="minorHAnsi" w:hAnsiTheme="minorHAnsi" w:cstheme="minorHAnsi"/>
          <w:bCs/>
          <w:color w:val="auto"/>
          <w:kern w:val="0"/>
          <w:szCs w:val="20"/>
          <w:lang w:eastAsia="fr-FR"/>
        </w:rPr>
        <w:t xml:space="preserve">nt à la même typologie ont été regroupées, un calcul est réalisé pour chaque opération sur la base de la </w:t>
      </w:r>
      <w:r w:rsidRPr="0072726E">
        <w:rPr>
          <w:rFonts w:asciiTheme="minorHAnsi" w:hAnsiTheme="minorHAnsi" w:cstheme="minorHAnsi"/>
          <w:b/>
          <w:i/>
          <w:iCs/>
          <w:color w:val="auto"/>
          <w:kern w:val="0"/>
          <w:szCs w:val="20"/>
          <w:lang w:eastAsia="fr-FR"/>
        </w:rPr>
        <w:t>division du coût certifié par la valeur réalisée de l’opération</w:t>
      </w:r>
      <w:r>
        <w:rPr>
          <w:rFonts w:asciiTheme="minorHAnsi" w:hAnsiTheme="minorHAnsi" w:cstheme="minorHAnsi"/>
          <w:bCs/>
          <w:color w:val="auto"/>
          <w:kern w:val="0"/>
          <w:szCs w:val="20"/>
          <w:lang w:eastAsia="fr-FR"/>
        </w:rPr>
        <w:t xml:space="preserve">. Une fourchette de coûts basée sur les </w:t>
      </w:r>
      <w:r w:rsidRPr="0072726E">
        <w:rPr>
          <w:rFonts w:asciiTheme="minorHAnsi" w:hAnsiTheme="minorHAnsi" w:cstheme="minorHAnsi"/>
          <w:b/>
          <w:color w:val="auto"/>
          <w:kern w:val="0"/>
          <w:szCs w:val="20"/>
          <w:lang w:eastAsia="fr-FR"/>
        </w:rPr>
        <w:t>valeurs minimales et maximales</w:t>
      </w:r>
      <w:r>
        <w:rPr>
          <w:rFonts w:asciiTheme="minorHAnsi" w:hAnsiTheme="minorHAnsi" w:cstheme="minorHAnsi"/>
          <w:bCs/>
          <w:color w:val="auto"/>
          <w:kern w:val="0"/>
          <w:szCs w:val="20"/>
          <w:lang w:eastAsia="fr-FR"/>
        </w:rPr>
        <w:t xml:space="preserve"> </w:t>
      </w:r>
      <w:r w:rsidR="0072726E">
        <w:rPr>
          <w:rFonts w:asciiTheme="minorHAnsi" w:hAnsiTheme="minorHAnsi" w:cstheme="minorHAnsi"/>
          <w:bCs/>
          <w:color w:val="auto"/>
          <w:kern w:val="0"/>
          <w:szCs w:val="20"/>
          <w:lang w:eastAsia="fr-FR"/>
        </w:rPr>
        <w:t xml:space="preserve">(écart-type hors valeur « extrême ») </w:t>
      </w:r>
      <w:r>
        <w:rPr>
          <w:rFonts w:asciiTheme="minorHAnsi" w:hAnsiTheme="minorHAnsi" w:cstheme="minorHAnsi"/>
          <w:bCs/>
          <w:color w:val="auto"/>
          <w:kern w:val="0"/>
          <w:szCs w:val="20"/>
          <w:lang w:eastAsia="fr-FR"/>
        </w:rPr>
        <w:t xml:space="preserve">est ensuite déterminée pour l’indicateur. </w:t>
      </w:r>
    </w:p>
    <w:p w14:paraId="7E5CF753" w14:textId="1F21EE42" w:rsidR="00E85281" w:rsidRDefault="00E85281" w:rsidP="00E85281">
      <w:pPr>
        <w:pStyle w:val="Bullet1"/>
        <w:numPr>
          <w:ilvl w:val="0"/>
          <w:numId w:val="0"/>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Pour certains indicateurs, plusieurs fourchettes de coûts peuvent être déterminées au regard des typologies d’opération </w:t>
      </w:r>
      <w:r w:rsidR="0072726E">
        <w:rPr>
          <w:rFonts w:asciiTheme="minorHAnsi" w:hAnsiTheme="minorHAnsi" w:cstheme="minorHAnsi"/>
          <w:bCs/>
          <w:color w:val="auto"/>
          <w:kern w:val="0"/>
          <w:szCs w:val="20"/>
          <w:lang w:eastAsia="fr-FR"/>
        </w:rPr>
        <w:t xml:space="preserve">auxquelles se rapportent </w:t>
      </w:r>
      <w:r>
        <w:rPr>
          <w:rFonts w:asciiTheme="minorHAnsi" w:hAnsiTheme="minorHAnsi" w:cstheme="minorHAnsi"/>
          <w:bCs/>
          <w:color w:val="auto"/>
          <w:kern w:val="0"/>
          <w:szCs w:val="20"/>
          <w:lang w:eastAsia="fr-FR"/>
        </w:rPr>
        <w:t xml:space="preserve">l’indicateur. </w:t>
      </w:r>
    </w:p>
    <w:p w14:paraId="0754D349" w14:textId="08403EB1" w:rsidR="0072726E" w:rsidRDefault="0072726E" w:rsidP="00E85281">
      <w:pPr>
        <w:pStyle w:val="Bullet1"/>
        <w:numPr>
          <w:ilvl w:val="0"/>
          <w:numId w:val="0"/>
        </w:numPr>
        <w:rPr>
          <w:rFonts w:asciiTheme="minorHAnsi" w:hAnsiTheme="minorHAnsi" w:cstheme="minorHAnsi"/>
          <w:bCs/>
          <w:i/>
          <w:iCs/>
          <w:color w:val="auto"/>
          <w:kern w:val="0"/>
          <w:szCs w:val="20"/>
          <w:lang w:eastAsia="fr-FR"/>
        </w:rPr>
      </w:pPr>
      <w:r>
        <w:rPr>
          <w:rFonts w:asciiTheme="minorHAnsi" w:hAnsiTheme="minorHAnsi" w:cstheme="minorHAnsi"/>
          <w:bCs/>
          <w:color w:val="auto"/>
          <w:kern w:val="0"/>
          <w:szCs w:val="20"/>
          <w:lang w:eastAsia="fr-FR"/>
        </w:rPr>
        <w:t xml:space="preserve">Ces valeurs sont présentes dans la partie </w:t>
      </w:r>
      <w:r w:rsidRPr="006634F1">
        <w:rPr>
          <w:rFonts w:asciiTheme="minorHAnsi" w:hAnsiTheme="minorHAnsi" w:cstheme="minorHAnsi"/>
          <w:b/>
          <w:color w:val="auto"/>
          <w:kern w:val="0"/>
          <w:szCs w:val="20"/>
          <w:lang w:eastAsia="fr-FR"/>
        </w:rPr>
        <w:t xml:space="preserve">Méthode de fixation des valeurs </w:t>
      </w:r>
      <w:r w:rsidR="006634F1" w:rsidRPr="006634F1">
        <w:rPr>
          <w:rFonts w:asciiTheme="minorHAnsi" w:hAnsiTheme="minorHAnsi" w:cstheme="minorHAnsi"/>
          <w:b/>
          <w:color w:val="auto"/>
          <w:kern w:val="0"/>
          <w:szCs w:val="20"/>
          <w:lang w:eastAsia="fr-FR"/>
        </w:rPr>
        <w:t>intermédiaires</w:t>
      </w:r>
      <w:r w:rsidRPr="006634F1">
        <w:rPr>
          <w:rFonts w:asciiTheme="minorHAnsi" w:hAnsiTheme="minorHAnsi" w:cstheme="minorHAnsi"/>
          <w:b/>
          <w:color w:val="auto"/>
          <w:kern w:val="0"/>
          <w:szCs w:val="20"/>
          <w:lang w:eastAsia="fr-FR"/>
        </w:rPr>
        <w:t xml:space="preserve"> et cibles</w:t>
      </w:r>
      <w:r>
        <w:rPr>
          <w:rFonts w:asciiTheme="minorHAnsi" w:hAnsiTheme="minorHAnsi" w:cstheme="minorHAnsi"/>
          <w:bCs/>
          <w:color w:val="auto"/>
          <w:kern w:val="0"/>
          <w:szCs w:val="20"/>
          <w:lang w:eastAsia="fr-FR"/>
        </w:rPr>
        <w:t xml:space="preserve"> à la ligne </w:t>
      </w:r>
      <w:r w:rsidRPr="006634F1">
        <w:rPr>
          <w:rFonts w:asciiTheme="minorHAnsi" w:hAnsiTheme="minorHAnsi" w:cstheme="minorHAnsi"/>
          <w:b/>
          <w:i/>
          <w:iCs/>
          <w:color w:val="auto"/>
          <w:kern w:val="0"/>
          <w:szCs w:val="20"/>
          <w:lang w:eastAsia="fr-FR"/>
        </w:rPr>
        <w:t>Ratios de référence disponibles</w:t>
      </w:r>
      <w:r w:rsidR="006634F1">
        <w:rPr>
          <w:rFonts w:asciiTheme="minorHAnsi" w:hAnsiTheme="minorHAnsi" w:cstheme="minorHAnsi"/>
          <w:bCs/>
          <w:i/>
          <w:iCs/>
          <w:color w:val="auto"/>
          <w:kern w:val="0"/>
          <w:szCs w:val="20"/>
          <w:lang w:eastAsia="fr-FR"/>
        </w:rPr>
        <w:t xml:space="preserve"> </w:t>
      </w:r>
      <w:r w:rsidR="006634F1" w:rsidRPr="006634F1">
        <w:rPr>
          <w:rFonts w:asciiTheme="minorHAnsi" w:hAnsiTheme="minorHAnsi" w:cstheme="minorHAnsi"/>
          <w:bCs/>
          <w:color w:val="auto"/>
          <w:kern w:val="0"/>
          <w:szCs w:val="20"/>
          <w:lang w:eastAsia="fr-FR"/>
        </w:rPr>
        <w:t>des fiches indicateurs concerné</w:t>
      </w:r>
      <w:r w:rsidR="006634F1">
        <w:rPr>
          <w:rFonts w:asciiTheme="minorHAnsi" w:hAnsiTheme="minorHAnsi" w:cstheme="minorHAnsi"/>
          <w:bCs/>
          <w:color w:val="auto"/>
          <w:kern w:val="0"/>
          <w:szCs w:val="20"/>
          <w:lang w:eastAsia="fr-FR"/>
        </w:rPr>
        <w:t>e</w:t>
      </w:r>
      <w:r w:rsidR="006634F1" w:rsidRPr="006634F1">
        <w:rPr>
          <w:rFonts w:asciiTheme="minorHAnsi" w:hAnsiTheme="minorHAnsi" w:cstheme="minorHAnsi"/>
          <w:bCs/>
          <w:color w:val="auto"/>
          <w:kern w:val="0"/>
          <w:szCs w:val="20"/>
          <w:lang w:eastAsia="fr-FR"/>
        </w:rPr>
        <w:t>s</w:t>
      </w:r>
      <w:r w:rsidR="006634F1">
        <w:rPr>
          <w:rFonts w:asciiTheme="minorHAnsi" w:hAnsiTheme="minorHAnsi" w:cstheme="minorHAnsi"/>
          <w:bCs/>
          <w:color w:val="auto"/>
          <w:kern w:val="0"/>
          <w:szCs w:val="20"/>
          <w:lang w:eastAsia="fr-FR"/>
        </w:rPr>
        <w:t>.</w:t>
      </w:r>
    </w:p>
    <w:p w14:paraId="29FD6E71" w14:textId="256F7C71" w:rsidR="00E83FA3" w:rsidRPr="00E83FA3" w:rsidRDefault="00E83FA3" w:rsidP="00E85281">
      <w:pPr>
        <w:pStyle w:val="Bullet1"/>
        <w:numPr>
          <w:ilvl w:val="0"/>
          <w:numId w:val="0"/>
        </w:numPr>
        <w:rPr>
          <w:rFonts w:asciiTheme="minorHAnsi" w:hAnsiTheme="minorHAnsi" w:cstheme="minorHAnsi"/>
          <w:bCs/>
          <w:color w:val="auto"/>
          <w:kern w:val="0"/>
          <w:szCs w:val="20"/>
          <w:lang w:eastAsia="fr-FR"/>
        </w:rPr>
      </w:pPr>
      <w:r w:rsidRPr="00E83FA3">
        <w:rPr>
          <w:rFonts w:asciiTheme="minorHAnsi" w:hAnsiTheme="minorHAnsi" w:cstheme="minorHAnsi"/>
          <w:bCs/>
          <w:color w:val="auto"/>
          <w:kern w:val="0"/>
          <w:szCs w:val="20"/>
          <w:lang w:eastAsia="fr-FR"/>
        </w:rPr>
        <w:t xml:space="preserve">D’autres </w:t>
      </w:r>
      <w:r>
        <w:rPr>
          <w:rFonts w:asciiTheme="minorHAnsi" w:hAnsiTheme="minorHAnsi" w:cstheme="minorHAnsi"/>
          <w:bCs/>
          <w:color w:val="auto"/>
          <w:kern w:val="0"/>
          <w:szCs w:val="20"/>
          <w:lang w:eastAsia="fr-FR"/>
        </w:rPr>
        <w:t xml:space="preserve">coûts moyens </w:t>
      </w:r>
      <w:r w:rsidR="00A0211C">
        <w:rPr>
          <w:rFonts w:asciiTheme="minorHAnsi" w:hAnsiTheme="minorHAnsi" w:cstheme="minorHAnsi"/>
          <w:bCs/>
          <w:color w:val="auto"/>
          <w:kern w:val="0"/>
          <w:szCs w:val="20"/>
          <w:lang w:eastAsia="fr-FR"/>
        </w:rPr>
        <w:t>o</w:t>
      </w:r>
      <w:r w:rsidR="006634F1">
        <w:rPr>
          <w:rFonts w:asciiTheme="minorHAnsi" w:hAnsiTheme="minorHAnsi" w:cstheme="minorHAnsi"/>
          <w:bCs/>
          <w:color w:val="auto"/>
          <w:kern w:val="0"/>
          <w:szCs w:val="20"/>
          <w:lang w:eastAsia="fr-FR"/>
        </w:rPr>
        <w:t xml:space="preserve">nt également été identifiés grâce à des études réalisées notamment dans les domaines énergétiques ou des transports pour les OS 2 et 3 notamment par des organismes tels que l’ADEME.  </w:t>
      </w:r>
    </w:p>
    <w:p w14:paraId="5675F40B" w14:textId="190C23FE" w:rsidR="00AD365A" w:rsidRDefault="00AD365A" w:rsidP="00E85281">
      <w:pPr>
        <w:pStyle w:val="Bullet1"/>
        <w:numPr>
          <w:ilvl w:val="0"/>
          <w:numId w:val="0"/>
        </w:numPr>
        <w:rPr>
          <w:rFonts w:asciiTheme="minorHAnsi" w:hAnsiTheme="minorHAnsi" w:cstheme="minorHAnsi"/>
          <w:b/>
          <w:color w:val="auto"/>
          <w:kern w:val="0"/>
          <w:szCs w:val="20"/>
          <w:u w:val="single"/>
          <w:lang w:eastAsia="fr-FR"/>
        </w:rPr>
      </w:pPr>
    </w:p>
    <w:p w14:paraId="420B9971" w14:textId="01CD90F8" w:rsidR="0072726E" w:rsidRDefault="003731E9" w:rsidP="00E85281">
      <w:pPr>
        <w:pStyle w:val="Bullet1"/>
        <w:numPr>
          <w:ilvl w:val="0"/>
          <w:numId w:val="0"/>
        </w:numPr>
        <w:rPr>
          <w:rFonts w:asciiTheme="minorHAnsi" w:hAnsiTheme="minorHAnsi" w:cstheme="minorHAnsi"/>
          <w:b/>
          <w:color w:val="auto"/>
          <w:kern w:val="0"/>
          <w:szCs w:val="20"/>
          <w:lang w:eastAsia="fr-FR"/>
        </w:rPr>
      </w:pPr>
      <w:r>
        <w:rPr>
          <w:noProof/>
          <w:lang w:eastAsia="fr-FR"/>
        </w:rPr>
        <w:drawing>
          <wp:anchor distT="0" distB="0" distL="114300" distR="114300" simplePos="0" relativeHeight="251658267" behindDoc="1" locked="0" layoutInCell="1" allowOverlap="1" wp14:anchorId="123EE867" wp14:editId="11F8BFF7">
            <wp:simplePos x="0" y="0"/>
            <wp:positionH relativeFrom="margin">
              <wp:align>left</wp:align>
            </wp:positionH>
            <wp:positionV relativeFrom="paragraph">
              <wp:posOffset>31063</wp:posOffset>
            </wp:positionV>
            <wp:extent cx="518795" cy="518795"/>
            <wp:effectExtent l="0" t="0" r="0" b="0"/>
            <wp:wrapSquare wrapText="bothSides"/>
            <wp:docPr id="11" name="Picture 11" descr="Warning Icon 928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rning Icon 928023"/>
                    <pic:cNvPicPr>
                      <a:picLocks noChangeAspect="1" noChangeArrowheads="1"/>
                    </pic:cNvPicPr>
                  </pic:nvPicPr>
                  <pic:blipFill>
                    <a:blip r:embed="rId21" cstate="print">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18795" cy="518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726E" w:rsidRPr="7E009BFB">
        <w:rPr>
          <w:rFonts w:asciiTheme="minorHAnsi" w:hAnsiTheme="minorHAnsi" w:cstheme="minorBidi"/>
          <w:b/>
          <w:bCs/>
          <w:color w:val="auto"/>
          <w:kern w:val="0"/>
          <w:u w:val="single"/>
          <w:lang w:eastAsia="fr-FR"/>
        </w:rPr>
        <w:t>Point d’attention</w:t>
      </w:r>
      <w:r w:rsidR="0072726E" w:rsidRPr="7E009BFB">
        <w:rPr>
          <w:rFonts w:asciiTheme="minorHAnsi" w:hAnsiTheme="minorHAnsi" w:cstheme="minorBidi"/>
          <w:b/>
          <w:bCs/>
          <w:color w:val="auto"/>
          <w:kern w:val="0"/>
          <w:lang w:eastAsia="fr-FR"/>
        </w:rPr>
        <w:t> </w:t>
      </w:r>
      <w:r w:rsidR="0072726E" w:rsidRPr="7E009BFB">
        <w:rPr>
          <w:rFonts w:asciiTheme="minorHAnsi" w:hAnsiTheme="minorHAnsi" w:cstheme="minorBidi"/>
          <w:color w:val="auto"/>
          <w:kern w:val="0"/>
          <w:lang w:eastAsia="fr-FR"/>
        </w:rPr>
        <w:t xml:space="preserve">: </w:t>
      </w:r>
      <w:r w:rsidR="00896A8F" w:rsidRPr="7E009BFB">
        <w:rPr>
          <w:rFonts w:asciiTheme="minorHAnsi" w:hAnsiTheme="minorHAnsi" w:cstheme="minorBidi"/>
          <w:color w:val="auto"/>
          <w:kern w:val="0"/>
          <w:lang w:eastAsia="fr-FR"/>
        </w:rPr>
        <w:t>comme précisé pour chacun de ces</w:t>
      </w:r>
      <w:r w:rsidR="0087299E" w:rsidRPr="7E009BFB">
        <w:rPr>
          <w:rFonts w:asciiTheme="minorHAnsi" w:hAnsiTheme="minorHAnsi" w:cstheme="minorBidi"/>
          <w:color w:val="auto"/>
          <w:kern w:val="0"/>
          <w:lang w:eastAsia="fr-FR"/>
        </w:rPr>
        <w:t xml:space="preserve"> coûts</w:t>
      </w:r>
      <w:r w:rsidR="00444E71" w:rsidRPr="7E009BFB">
        <w:rPr>
          <w:rFonts w:asciiTheme="minorHAnsi" w:hAnsiTheme="minorHAnsi" w:cstheme="minorBidi"/>
          <w:color w:val="auto"/>
          <w:kern w:val="0"/>
          <w:lang w:eastAsia="fr-FR"/>
        </w:rPr>
        <w:t xml:space="preserve"> moyens</w:t>
      </w:r>
      <w:r w:rsidR="0087299E" w:rsidRPr="7E009BFB">
        <w:rPr>
          <w:rFonts w:asciiTheme="minorHAnsi" w:hAnsiTheme="minorHAnsi" w:cstheme="minorBidi"/>
          <w:color w:val="auto"/>
          <w:kern w:val="0"/>
          <w:lang w:eastAsia="fr-FR"/>
        </w:rPr>
        <w:t>, il s’agit là de valeurs indicatives.</w:t>
      </w:r>
      <w:r w:rsidR="00896A8F" w:rsidRPr="7E009BFB">
        <w:rPr>
          <w:rFonts w:asciiTheme="minorHAnsi" w:hAnsiTheme="minorHAnsi" w:cstheme="minorBidi"/>
          <w:b/>
          <w:bCs/>
          <w:color w:val="auto"/>
          <w:kern w:val="0"/>
          <w:lang w:eastAsia="fr-FR"/>
        </w:rPr>
        <w:t xml:space="preserve"> </w:t>
      </w:r>
      <w:r w:rsidR="00453A44" w:rsidRPr="7E009BFB">
        <w:rPr>
          <w:rFonts w:asciiTheme="minorHAnsi" w:hAnsiTheme="minorHAnsi" w:cstheme="minorBidi"/>
          <w:b/>
          <w:bCs/>
          <w:color w:val="auto"/>
          <w:kern w:val="0"/>
          <w:lang w:eastAsia="fr-FR"/>
        </w:rPr>
        <w:t>Il</w:t>
      </w:r>
      <w:r w:rsidR="0087299E" w:rsidRPr="7E009BFB">
        <w:rPr>
          <w:rFonts w:asciiTheme="minorHAnsi" w:hAnsiTheme="minorHAnsi" w:cstheme="minorBidi"/>
          <w:b/>
          <w:bCs/>
          <w:color w:val="auto"/>
          <w:kern w:val="0"/>
          <w:lang w:eastAsia="fr-FR"/>
        </w:rPr>
        <w:t xml:space="preserve"> fortement recommandé que </w:t>
      </w:r>
      <w:r w:rsidR="00453A44" w:rsidRPr="7E009BFB">
        <w:rPr>
          <w:rFonts w:asciiTheme="minorHAnsi" w:hAnsiTheme="minorHAnsi" w:cstheme="minorBidi"/>
          <w:b/>
          <w:bCs/>
          <w:color w:val="auto"/>
          <w:kern w:val="0"/>
          <w:lang w:eastAsia="fr-FR"/>
        </w:rPr>
        <w:t>l'AG calcule ses propres coûts unitaires régionaux au regard des résultats</w:t>
      </w:r>
      <w:r w:rsidR="0087299E" w:rsidRPr="7E009BFB">
        <w:rPr>
          <w:rFonts w:asciiTheme="minorHAnsi" w:hAnsiTheme="minorHAnsi" w:cstheme="minorBidi"/>
          <w:b/>
          <w:bCs/>
          <w:color w:val="auto"/>
          <w:kern w:val="0"/>
          <w:lang w:eastAsia="fr-FR"/>
        </w:rPr>
        <w:t xml:space="preserve"> obtenus sur</w:t>
      </w:r>
      <w:r w:rsidR="00453A44" w:rsidRPr="7E009BFB">
        <w:rPr>
          <w:rFonts w:asciiTheme="minorHAnsi" w:hAnsiTheme="minorHAnsi" w:cstheme="minorBidi"/>
          <w:b/>
          <w:bCs/>
          <w:color w:val="auto"/>
          <w:kern w:val="0"/>
          <w:lang w:eastAsia="fr-FR"/>
        </w:rPr>
        <w:t xml:space="preserve"> 2014</w:t>
      </w:r>
      <w:r w:rsidR="0087299E" w:rsidRPr="7E009BFB">
        <w:rPr>
          <w:rFonts w:asciiTheme="minorHAnsi" w:hAnsiTheme="minorHAnsi" w:cstheme="minorBidi"/>
          <w:b/>
          <w:bCs/>
          <w:color w:val="auto"/>
          <w:kern w:val="0"/>
          <w:lang w:eastAsia="fr-FR"/>
        </w:rPr>
        <w:t>-</w:t>
      </w:r>
      <w:r w:rsidR="00453A44" w:rsidRPr="7E009BFB">
        <w:rPr>
          <w:rFonts w:asciiTheme="minorHAnsi" w:hAnsiTheme="minorHAnsi" w:cstheme="minorBidi"/>
          <w:b/>
          <w:bCs/>
          <w:color w:val="auto"/>
          <w:kern w:val="0"/>
          <w:lang w:eastAsia="fr-FR"/>
        </w:rPr>
        <w:t xml:space="preserve">2020 sur </w:t>
      </w:r>
      <w:r w:rsidR="0087299E" w:rsidRPr="7E009BFB">
        <w:rPr>
          <w:rFonts w:asciiTheme="minorHAnsi" w:hAnsiTheme="minorHAnsi" w:cstheme="minorBidi"/>
          <w:b/>
          <w:bCs/>
          <w:color w:val="auto"/>
          <w:kern w:val="0"/>
          <w:lang w:eastAsia="fr-FR"/>
        </w:rPr>
        <w:t xml:space="preserve">les </w:t>
      </w:r>
      <w:r w:rsidR="00453A44" w:rsidRPr="7E009BFB">
        <w:rPr>
          <w:rFonts w:asciiTheme="minorHAnsi" w:hAnsiTheme="minorHAnsi" w:cstheme="minorBidi"/>
          <w:b/>
          <w:bCs/>
          <w:color w:val="auto"/>
          <w:kern w:val="0"/>
          <w:lang w:eastAsia="fr-FR"/>
        </w:rPr>
        <w:t>type</w:t>
      </w:r>
      <w:r w:rsidR="0087299E" w:rsidRPr="7E009BFB">
        <w:rPr>
          <w:rFonts w:asciiTheme="minorHAnsi" w:hAnsiTheme="minorHAnsi" w:cstheme="minorBidi"/>
          <w:b/>
          <w:bCs/>
          <w:color w:val="auto"/>
          <w:kern w:val="0"/>
          <w:lang w:eastAsia="fr-FR"/>
        </w:rPr>
        <w:t>s</w:t>
      </w:r>
      <w:r w:rsidR="00453A44" w:rsidRPr="7E009BFB">
        <w:rPr>
          <w:rFonts w:asciiTheme="minorHAnsi" w:hAnsiTheme="minorHAnsi" w:cstheme="minorBidi"/>
          <w:b/>
          <w:bCs/>
          <w:color w:val="auto"/>
          <w:kern w:val="0"/>
          <w:lang w:eastAsia="fr-FR"/>
        </w:rPr>
        <w:t xml:space="preserve"> de projet</w:t>
      </w:r>
      <w:r w:rsidR="0087299E" w:rsidRPr="7E009BFB">
        <w:rPr>
          <w:rFonts w:asciiTheme="minorHAnsi" w:hAnsiTheme="minorHAnsi" w:cstheme="minorBidi"/>
          <w:b/>
          <w:bCs/>
          <w:color w:val="auto"/>
          <w:kern w:val="0"/>
          <w:lang w:eastAsia="fr-FR"/>
        </w:rPr>
        <w:t>s financés et reconduits</w:t>
      </w:r>
      <w:r w:rsidR="00453A44" w:rsidRPr="7E009BFB">
        <w:rPr>
          <w:rFonts w:asciiTheme="minorHAnsi" w:hAnsiTheme="minorHAnsi" w:cstheme="minorBidi"/>
          <w:b/>
          <w:bCs/>
          <w:color w:val="auto"/>
          <w:kern w:val="0"/>
          <w:lang w:eastAsia="fr-FR"/>
        </w:rPr>
        <w:t xml:space="preserve"> afin d'établir un comparatif et </w:t>
      </w:r>
      <w:r w:rsidR="0087299E" w:rsidRPr="7E009BFB">
        <w:rPr>
          <w:rFonts w:asciiTheme="minorHAnsi" w:hAnsiTheme="minorHAnsi" w:cstheme="minorBidi"/>
          <w:b/>
          <w:bCs/>
          <w:color w:val="auto"/>
          <w:kern w:val="0"/>
          <w:lang w:eastAsia="fr-FR"/>
        </w:rPr>
        <w:t xml:space="preserve">surtout </w:t>
      </w:r>
      <w:r w:rsidR="00453A44" w:rsidRPr="7E009BFB">
        <w:rPr>
          <w:rFonts w:asciiTheme="minorHAnsi" w:hAnsiTheme="minorHAnsi" w:cstheme="minorBidi"/>
          <w:b/>
          <w:bCs/>
          <w:color w:val="auto"/>
          <w:kern w:val="0"/>
          <w:lang w:eastAsia="fr-FR"/>
        </w:rPr>
        <w:t>une estimation des cibles au plus près.</w:t>
      </w:r>
    </w:p>
    <w:p w14:paraId="0BE86ED0" w14:textId="12BD2599" w:rsidR="00444E71" w:rsidRPr="00444E71" w:rsidRDefault="00444E71" w:rsidP="00E85281">
      <w:pPr>
        <w:pStyle w:val="Bullet1"/>
        <w:numPr>
          <w:ilvl w:val="0"/>
          <w:numId w:val="0"/>
        </w:numPr>
        <w:rPr>
          <w:rFonts w:asciiTheme="minorHAnsi" w:hAnsiTheme="minorHAnsi" w:cstheme="minorHAnsi"/>
          <w:b/>
          <w:color w:val="auto"/>
          <w:kern w:val="0"/>
          <w:szCs w:val="20"/>
          <w:lang w:eastAsia="fr-FR"/>
        </w:rPr>
      </w:pPr>
      <w:r>
        <w:rPr>
          <w:rFonts w:asciiTheme="minorHAnsi" w:hAnsiTheme="minorHAnsi" w:cstheme="minorHAnsi"/>
          <w:b/>
          <w:color w:val="auto"/>
          <w:kern w:val="0"/>
          <w:szCs w:val="20"/>
          <w:lang w:eastAsia="fr-FR"/>
        </w:rPr>
        <w:t xml:space="preserve">Ces cibles seront ensuite ajustées et précisées </w:t>
      </w:r>
      <w:r w:rsidR="008A53C7">
        <w:rPr>
          <w:rFonts w:asciiTheme="minorHAnsi" w:hAnsiTheme="minorHAnsi" w:cstheme="minorHAnsi"/>
          <w:b/>
          <w:color w:val="auto"/>
          <w:kern w:val="0"/>
          <w:szCs w:val="20"/>
          <w:lang w:eastAsia="fr-FR"/>
        </w:rPr>
        <w:t xml:space="preserve">au regard des questions qualitatives, puis la répartition annuelle permettra de déterminer la valeur intermédiaire pour 2024. </w:t>
      </w:r>
    </w:p>
    <w:p w14:paraId="2AE5D480" w14:textId="1703777C" w:rsidR="001F7153" w:rsidRPr="00444E71" w:rsidRDefault="001F7153" w:rsidP="002B1DBE">
      <w:pPr>
        <w:pStyle w:val="Bullet1"/>
        <w:numPr>
          <w:ilvl w:val="0"/>
          <w:numId w:val="0"/>
        </w:numPr>
        <w:rPr>
          <w:rFonts w:asciiTheme="minorHAnsi" w:hAnsiTheme="minorHAnsi" w:cstheme="minorHAnsi"/>
          <w:bCs/>
          <w:color w:val="auto"/>
          <w:kern w:val="0"/>
          <w:szCs w:val="20"/>
          <w:lang w:eastAsia="fr-FR"/>
        </w:rPr>
      </w:pPr>
    </w:p>
    <w:p w14:paraId="7B0B877E" w14:textId="0459ED81" w:rsidR="00444E71" w:rsidRDefault="00444E71" w:rsidP="002B1DBE">
      <w:pPr>
        <w:pStyle w:val="Bullet1"/>
        <w:numPr>
          <w:ilvl w:val="0"/>
          <w:numId w:val="0"/>
        </w:numPr>
        <w:rPr>
          <w:rFonts w:asciiTheme="minorHAnsi" w:hAnsiTheme="minorHAnsi" w:cstheme="minorHAnsi"/>
          <w:bCs/>
          <w:color w:val="auto"/>
          <w:kern w:val="0"/>
          <w:szCs w:val="20"/>
          <w:lang w:eastAsia="fr-FR"/>
        </w:rPr>
      </w:pPr>
    </w:p>
    <w:p w14:paraId="15968E4E" w14:textId="02C9E930" w:rsidR="00193A9E" w:rsidRPr="00193A9E" w:rsidRDefault="001E50ED" w:rsidP="001E50ED">
      <w:pPr>
        <w:pStyle w:val="Bullet1"/>
        <w:numPr>
          <w:ilvl w:val="0"/>
          <w:numId w:val="0"/>
        </w:numPr>
        <w:rPr>
          <w:rFonts w:asciiTheme="minorHAnsi" w:hAnsiTheme="minorHAnsi" w:cstheme="minorHAnsi"/>
          <w:bCs/>
          <w:color w:val="auto"/>
          <w:kern w:val="0"/>
          <w:szCs w:val="20"/>
          <w:lang w:eastAsia="fr-FR"/>
        </w:rPr>
      </w:pPr>
      <w:r>
        <w:rPr>
          <w:rFonts w:asciiTheme="minorHAnsi" w:hAnsiTheme="minorHAnsi" w:cstheme="minorHAnsi"/>
          <w:b/>
          <w:color w:val="auto"/>
          <w:kern w:val="0"/>
          <w:szCs w:val="20"/>
          <w:lang w:eastAsia="fr-FR"/>
        </w:rPr>
        <w:t xml:space="preserve">L’introduction d’indicateurs de résultat FEDER constitue une nouveauté de la </w:t>
      </w:r>
      <w:r w:rsidR="0084340B" w:rsidRPr="00193A9E">
        <w:rPr>
          <w:rFonts w:asciiTheme="minorHAnsi" w:hAnsiTheme="minorHAnsi" w:cstheme="minorHAnsi"/>
          <w:b/>
          <w:color w:val="auto"/>
          <w:kern w:val="0"/>
          <w:szCs w:val="20"/>
          <w:lang w:eastAsia="fr-FR"/>
        </w:rPr>
        <w:t xml:space="preserve">programmation </w:t>
      </w:r>
      <w:r w:rsidR="00151343" w:rsidRPr="00193A9E">
        <w:rPr>
          <w:rFonts w:asciiTheme="minorHAnsi" w:hAnsiTheme="minorHAnsi" w:cstheme="minorHAnsi"/>
          <w:b/>
          <w:color w:val="auto"/>
          <w:kern w:val="0"/>
          <w:szCs w:val="20"/>
          <w:lang w:eastAsia="fr-FR"/>
        </w:rPr>
        <w:t>2021 2027</w:t>
      </w:r>
      <w:r w:rsidR="00193A9E">
        <w:rPr>
          <w:rFonts w:asciiTheme="minorHAnsi" w:hAnsiTheme="minorHAnsi" w:cstheme="minorHAnsi"/>
          <w:b/>
          <w:color w:val="auto"/>
          <w:kern w:val="0"/>
          <w:szCs w:val="20"/>
          <w:lang w:eastAsia="fr-FR"/>
        </w:rPr>
        <w:t xml:space="preserve">. </w:t>
      </w:r>
      <w:r w:rsidR="00193A9E" w:rsidRPr="00193A9E">
        <w:rPr>
          <w:rFonts w:asciiTheme="minorHAnsi" w:hAnsiTheme="minorHAnsi" w:cstheme="minorHAnsi"/>
          <w:bCs/>
          <w:color w:val="auto"/>
          <w:kern w:val="0"/>
          <w:szCs w:val="20"/>
          <w:lang w:eastAsia="fr-FR"/>
        </w:rPr>
        <w:t xml:space="preserve">Pour </w:t>
      </w:r>
      <w:r>
        <w:rPr>
          <w:rFonts w:asciiTheme="minorHAnsi" w:hAnsiTheme="minorHAnsi" w:cstheme="minorHAnsi"/>
          <w:bCs/>
          <w:color w:val="auto"/>
          <w:kern w:val="0"/>
          <w:szCs w:val="20"/>
          <w:lang w:eastAsia="fr-FR"/>
        </w:rPr>
        <w:t xml:space="preserve">les </w:t>
      </w:r>
      <w:r w:rsidR="004972A8">
        <w:rPr>
          <w:rFonts w:asciiTheme="minorHAnsi" w:hAnsiTheme="minorHAnsi" w:cstheme="minorHAnsi"/>
          <w:bCs/>
          <w:color w:val="auto"/>
          <w:kern w:val="0"/>
          <w:szCs w:val="20"/>
          <w:lang w:eastAsia="fr-FR"/>
        </w:rPr>
        <w:t>58</w:t>
      </w:r>
      <w:r>
        <w:rPr>
          <w:rFonts w:asciiTheme="minorHAnsi" w:hAnsiTheme="minorHAnsi" w:cstheme="minorHAnsi"/>
          <w:bCs/>
          <w:color w:val="auto"/>
          <w:kern w:val="0"/>
          <w:szCs w:val="20"/>
          <w:lang w:eastAsia="fr-FR"/>
        </w:rPr>
        <w:t xml:space="preserve"> </w:t>
      </w:r>
      <w:r w:rsidR="00193A9E" w:rsidRPr="00193A9E">
        <w:rPr>
          <w:rFonts w:asciiTheme="minorHAnsi" w:hAnsiTheme="minorHAnsi" w:cstheme="minorHAnsi"/>
          <w:bCs/>
          <w:color w:val="auto"/>
          <w:kern w:val="0"/>
          <w:szCs w:val="20"/>
          <w:lang w:eastAsia="fr-FR"/>
        </w:rPr>
        <w:t>indicateurs</w:t>
      </w:r>
      <w:r>
        <w:rPr>
          <w:rFonts w:asciiTheme="minorHAnsi" w:hAnsiTheme="minorHAnsi" w:cstheme="minorHAnsi"/>
          <w:bCs/>
          <w:color w:val="auto"/>
          <w:kern w:val="0"/>
          <w:szCs w:val="20"/>
          <w:lang w:eastAsia="fr-FR"/>
        </w:rPr>
        <w:t xml:space="preserve"> listés dans l’annexe 1</w:t>
      </w:r>
      <w:r w:rsidR="004972A8">
        <w:rPr>
          <w:rFonts w:asciiTheme="minorHAnsi" w:hAnsiTheme="minorHAnsi" w:cstheme="minorHAnsi"/>
          <w:bCs/>
          <w:color w:val="auto"/>
          <w:kern w:val="0"/>
          <w:szCs w:val="20"/>
          <w:lang w:eastAsia="fr-FR"/>
        </w:rPr>
        <w:t xml:space="preserve"> (version de fin </w:t>
      </w:r>
      <w:r w:rsidR="00444E71">
        <w:rPr>
          <w:rFonts w:asciiTheme="minorHAnsi" w:hAnsiTheme="minorHAnsi" w:cstheme="minorHAnsi"/>
          <w:bCs/>
          <w:color w:val="auto"/>
          <w:kern w:val="0"/>
          <w:szCs w:val="20"/>
          <w:lang w:eastAsia="fr-FR"/>
        </w:rPr>
        <w:t xml:space="preserve">mai </w:t>
      </w:r>
      <w:r w:rsidR="004972A8">
        <w:rPr>
          <w:rFonts w:asciiTheme="minorHAnsi" w:hAnsiTheme="minorHAnsi" w:cstheme="minorHAnsi"/>
          <w:bCs/>
          <w:color w:val="auto"/>
          <w:kern w:val="0"/>
          <w:szCs w:val="20"/>
          <w:lang w:eastAsia="fr-FR"/>
        </w:rPr>
        <w:t>2020)</w:t>
      </w:r>
      <w:r w:rsidR="00193A9E" w:rsidRPr="00193A9E">
        <w:rPr>
          <w:rFonts w:asciiTheme="minorHAnsi" w:hAnsiTheme="minorHAnsi" w:cstheme="minorHAnsi"/>
          <w:bCs/>
          <w:color w:val="auto"/>
          <w:kern w:val="0"/>
          <w:szCs w:val="20"/>
          <w:lang w:eastAsia="fr-FR"/>
        </w:rPr>
        <w:t xml:space="preserve">, plusieurs </w:t>
      </w:r>
      <w:r w:rsidR="00193A9E">
        <w:rPr>
          <w:rFonts w:asciiTheme="minorHAnsi" w:hAnsiTheme="minorHAnsi" w:cstheme="minorHAnsi"/>
          <w:bCs/>
          <w:color w:val="auto"/>
          <w:kern w:val="0"/>
          <w:szCs w:val="20"/>
          <w:lang w:eastAsia="fr-FR"/>
        </w:rPr>
        <w:t xml:space="preserve">cas de figure peuvent distingués : </w:t>
      </w:r>
      <w:r w:rsidR="00193A9E" w:rsidRPr="00193A9E">
        <w:rPr>
          <w:rFonts w:asciiTheme="minorHAnsi" w:hAnsiTheme="minorHAnsi" w:cstheme="minorHAnsi"/>
          <w:bCs/>
          <w:color w:val="auto"/>
          <w:kern w:val="0"/>
          <w:szCs w:val="20"/>
          <w:lang w:eastAsia="fr-FR"/>
        </w:rPr>
        <w:t xml:space="preserve"> </w:t>
      </w:r>
    </w:p>
    <w:p w14:paraId="391E9CC7" w14:textId="745E6537" w:rsidR="00151343" w:rsidRDefault="002D4C43" w:rsidP="00884AF4">
      <w:pPr>
        <w:pStyle w:val="Bullet1"/>
        <w:numPr>
          <w:ilvl w:val="0"/>
          <w:numId w:val="24"/>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Tout d’abord, l</w:t>
      </w:r>
      <w:r w:rsidR="00151343" w:rsidRPr="005D4286">
        <w:rPr>
          <w:rFonts w:asciiTheme="minorHAnsi" w:hAnsiTheme="minorHAnsi" w:cstheme="minorHAnsi"/>
          <w:bCs/>
          <w:color w:val="auto"/>
          <w:kern w:val="0"/>
          <w:szCs w:val="20"/>
          <w:lang w:eastAsia="fr-FR"/>
        </w:rPr>
        <w:t xml:space="preserve">a </w:t>
      </w:r>
      <w:r w:rsidR="00356A11" w:rsidRPr="002D4C43">
        <w:rPr>
          <w:rFonts w:asciiTheme="minorHAnsi" w:hAnsiTheme="minorHAnsi" w:cstheme="minorHAnsi"/>
          <w:b/>
          <w:color w:val="auto"/>
          <w:kern w:val="0"/>
          <w:szCs w:val="20"/>
          <w:lang w:eastAsia="fr-FR"/>
        </w:rPr>
        <w:t>méthodologie</w:t>
      </w:r>
      <w:r w:rsidR="00151343" w:rsidRPr="002D4C43">
        <w:rPr>
          <w:rFonts w:asciiTheme="minorHAnsi" w:hAnsiTheme="minorHAnsi" w:cstheme="minorHAnsi"/>
          <w:b/>
          <w:color w:val="auto"/>
          <w:kern w:val="0"/>
          <w:szCs w:val="20"/>
          <w:lang w:eastAsia="fr-FR"/>
        </w:rPr>
        <w:t xml:space="preserve"> de </w:t>
      </w:r>
      <w:r w:rsidR="00356A11" w:rsidRPr="002D4C43">
        <w:rPr>
          <w:rFonts w:asciiTheme="minorHAnsi" w:hAnsiTheme="minorHAnsi" w:cstheme="minorHAnsi"/>
          <w:b/>
          <w:color w:val="auto"/>
          <w:kern w:val="0"/>
          <w:szCs w:val="20"/>
          <w:lang w:eastAsia="fr-FR"/>
        </w:rPr>
        <w:t>coûts</w:t>
      </w:r>
      <w:r w:rsidR="00151343" w:rsidRPr="002D4C43">
        <w:rPr>
          <w:rFonts w:asciiTheme="minorHAnsi" w:hAnsiTheme="minorHAnsi" w:cstheme="minorHAnsi"/>
          <w:b/>
          <w:color w:val="auto"/>
          <w:kern w:val="0"/>
          <w:szCs w:val="20"/>
          <w:lang w:eastAsia="fr-FR"/>
        </w:rPr>
        <w:t xml:space="preserve"> unitaires </w:t>
      </w:r>
      <w:r w:rsidR="00193A9E" w:rsidRPr="002D4C43">
        <w:rPr>
          <w:rFonts w:asciiTheme="minorHAnsi" w:hAnsiTheme="minorHAnsi" w:cstheme="minorHAnsi"/>
          <w:b/>
          <w:color w:val="auto"/>
          <w:kern w:val="0"/>
          <w:szCs w:val="20"/>
          <w:lang w:eastAsia="fr-FR"/>
        </w:rPr>
        <w:t>majoritairement utilisée pour</w:t>
      </w:r>
      <w:r w:rsidR="00151343" w:rsidRPr="002D4C43">
        <w:rPr>
          <w:rFonts w:asciiTheme="minorHAnsi" w:hAnsiTheme="minorHAnsi" w:cstheme="minorHAnsi"/>
          <w:b/>
          <w:color w:val="auto"/>
          <w:kern w:val="0"/>
          <w:szCs w:val="20"/>
          <w:lang w:eastAsia="fr-FR"/>
        </w:rPr>
        <w:t xml:space="preserve"> é</w:t>
      </w:r>
      <w:r w:rsidR="00193A9E" w:rsidRPr="002D4C43">
        <w:rPr>
          <w:rFonts w:asciiTheme="minorHAnsi" w:hAnsiTheme="minorHAnsi" w:cstheme="minorHAnsi"/>
          <w:b/>
          <w:color w:val="auto"/>
          <w:kern w:val="0"/>
          <w:szCs w:val="20"/>
          <w:lang w:eastAsia="fr-FR"/>
        </w:rPr>
        <w:t>tablir l</w:t>
      </w:r>
      <w:r w:rsidR="00151343" w:rsidRPr="002D4C43">
        <w:rPr>
          <w:rFonts w:asciiTheme="minorHAnsi" w:hAnsiTheme="minorHAnsi" w:cstheme="minorHAnsi"/>
          <w:b/>
          <w:color w:val="auto"/>
          <w:kern w:val="0"/>
          <w:szCs w:val="20"/>
          <w:lang w:eastAsia="fr-FR"/>
        </w:rPr>
        <w:t xml:space="preserve">es cibles des </w:t>
      </w:r>
      <w:r w:rsidR="00193A9E" w:rsidRPr="002D4C43">
        <w:rPr>
          <w:rFonts w:asciiTheme="minorHAnsi" w:hAnsiTheme="minorHAnsi" w:cstheme="minorHAnsi"/>
          <w:b/>
          <w:color w:val="auto"/>
          <w:kern w:val="0"/>
          <w:szCs w:val="20"/>
          <w:lang w:eastAsia="fr-FR"/>
        </w:rPr>
        <w:t>indicateurs</w:t>
      </w:r>
      <w:r w:rsidR="00151343" w:rsidRPr="002D4C43">
        <w:rPr>
          <w:rFonts w:asciiTheme="minorHAnsi" w:hAnsiTheme="minorHAnsi" w:cstheme="minorHAnsi"/>
          <w:b/>
          <w:color w:val="auto"/>
          <w:kern w:val="0"/>
          <w:szCs w:val="20"/>
          <w:lang w:eastAsia="fr-FR"/>
        </w:rPr>
        <w:t xml:space="preserve"> de </w:t>
      </w:r>
      <w:r w:rsidR="00193A9E" w:rsidRPr="002D4C43">
        <w:rPr>
          <w:rFonts w:asciiTheme="minorHAnsi" w:hAnsiTheme="minorHAnsi" w:cstheme="minorHAnsi"/>
          <w:b/>
          <w:color w:val="auto"/>
          <w:kern w:val="0"/>
          <w:szCs w:val="20"/>
          <w:lang w:eastAsia="fr-FR"/>
        </w:rPr>
        <w:t>réalisation</w:t>
      </w:r>
      <w:r w:rsidR="00151343" w:rsidRPr="002D4C43">
        <w:rPr>
          <w:rFonts w:asciiTheme="minorHAnsi" w:hAnsiTheme="minorHAnsi" w:cstheme="minorHAnsi"/>
          <w:b/>
          <w:color w:val="auto"/>
          <w:kern w:val="0"/>
          <w:szCs w:val="20"/>
          <w:lang w:eastAsia="fr-FR"/>
        </w:rPr>
        <w:t xml:space="preserve"> </w:t>
      </w:r>
      <w:r w:rsidR="00193A9E" w:rsidRPr="002D4C43">
        <w:rPr>
          <w:rFonts w:asciiTheme="minorHAnsi" w:hAnsiTheme="minorHAnsi" w:cstheme="minorHAnsi"/>
          <w:b/>
          <w:color w:val="auto"/>
          <w:kern w:val="0"/>
          <w:szCs w:val="20"/>
          <w:lang w:eastAsia="fr-FR"/>
        </w:rPr>
        <w:t>2014 2020</w:t>
      </w:r>
      <w:r w:rsidR="00151343" w:rsidRPr="002D4C43">
        <w:rPr>
          <w:rFonts w:asciiTheme="minorHAnsi" w:hAnsiTheme="minorHAnsi" w:cstheme="minorHAnsi"/>
          <w:b/>
          <w:color w:val="auto"/>
          <w:kern w:val="0"/>
          <w:szCs w:val="20"/>
          <w:lang w:eastAsia="fr-FR"/>
        </w:rPr>
        <w:t xml:space="preserve"> n</w:t>
      </w:r>
      <w:r w:rsidR="001E50ED" w:rsidRPr="002D4C43">
        <w:rPr>
          <w:rFonts w:asciiTheme="minorHAnsi" w:hAnsiTheme="minorHAnsi" w:cstheme="minorHAnsi"/>
          <w:b/>
          <w:color w:val="auto"/>
          <w:kern w:val="0"/>
          <w:szCs w:val="20"/>
          <w:lang w:eastAsia="fr-FR"/>
        </w:rPr>
        <w:t xml:space="preserve">’est pas pertinente pour la majorité </w:t>
      </w:r>
      <w:r w:rsidR="00193A9E" w:rsidRPr="002D4C43">
        <w:rPr>
          <w:rFonts w:asciiTheme="minorHAnsi" w:hAnsiTheme="minorHAnsi" w:cstheme="minorHAnsi"/>
          <w:b/>
          <w:color w:val="auto"/>
          <w:kern w:val="0"/>
          <w:szCs w:val="20"/>
          <w:lang w:eastAsia="fr-FR"/>
        </w:rPr>
        <w:t xml:space="preserve">des indicateurs </w:t>
      </w:r>
      <w:r w:rsidR="00907EF0" w:rsidRPr="002D4C43">
        <w:rPr>
          <w:rFonts w:asciiTheme="minorHAnsi" w:hAnsiTheme="minorHAnsi" w:cstheme="minorHAnsi"/>
          <w:b/>
          <w:color w:val="auto"/>
          <w:kern w:val="0"/>
          <w:szCs w:val="20"/>
          <w:lang w:eastAsia="fr-FR"/>
        </w:rPr>
        <w:t>de résultat</w:t>
      </w:r>
      <w:r w:rsidR="00907EF0" w:rsidRPr="005D4286">
        <w:rPr>
          <w:rFonts w:asciiTheme="minorHAnsi" w:hAnsiTheme="minorHAnsi" w:cstheme="minorHAnsi"/>
          <w:bCs/>
          <w:color w:val="auto"/>
          <w:kern w:val="0"/>
          <w:szCs w:val="20"/>
          <w:lang w:eastAsia="fr-FR"/>
        </w:rPr>
        <w:t xml:space="preserve"> </w:t>
      </w:r>
      <w:r w:rsidR="001E50ED" w:rsidRPr="005D4286">
        <w:rPr>
          <w:rFonts w:asciiTheme="minorHAnsi" w:hAnsiTheme="minorHAnsi" w:cstheme="minorHAnsi"/>
          <w:bCs/>
          <w:color w:val="auto"/>
          <w:kern w:val="0"/>
          <w:szCs w:val="20"/>
          <w:lang w:eastAsia="fr-FR"/>
        </w:rPr>
        <w:t>car ceux-ci sont fortement influencés par le contexte territorial</w:t>
      </w:r>
      <w:r>
        <w:rPr>
          <w:rFonts w:asciiTheme="minorHAnsi" w:hAnsiTheme="minorHAnsi" w:cstheme="minorHAnsi"/>
          <w:bCs/>
          <w:color w:val="auto"/>
          <w:kern w:val="0"/>
          <w:szCs w:val="20"/>
          <w:lang w:eastAsia="fr-FR"/>
        </w:rPr>
        <w:t xml:space="preserve"> (</w:t>
      </w:r>
      <w:r w:rsidR="005D4286" w:rsidRPr="005D4286">
        <w:rPr>
          <w:rFonts w:asciiTheme="minorHAnsi" w:hAnsiTheme="minorHAnsi" w:cstheme="minorHAnsi"/>
          <w:bCs/>
          <w:color w:val="auto"/>
          <w:kern w:val="0"/>
          <w:szCs w:val="20"/>
          <w:lang w:eastAsia="fr-FR"/>
        </w:rPr>
        <w:t>caractéristiques structurelles</w:t>
      </w:r>
      <w:r>
        <w:rPr>
          <w:rFonts w:asciiTheme="minorHAnsi" w:hAnsiTheme="minorHAnsi" w:cstheme="minorHAnsi"/>
          <w:bCs/>
          <w:color w:val="auto"/>
          <w:kern w:val="0"/>
          <w:szCs w:val="20"/>
          <w:lang w:eastAsia="fr-FR"/>
        </w:rPr>
        <w:t xml:space="preserve"> et </w:t>
      </w:r>
      <w:r w:rsidR="005D4286">
        <w:rPr>
          <w:rFonts w:asciiTheme="minorHAnsi" w:hAnsiTheme="minorHAnsi" w:cstheme="minorHAnsi"/>
          <w:bCs/>
          <w:color w:val="auto"/>
          <w:kern w:val="0"/>
          <w:szCs w:val="20"/>
          <w:lang w:eastAsia="fr-FR"/>
        </w:rPr>
        <w:t>contexte socio-économique</w:t>
      </w:r>
      <w:r>
        <w:rPr>
          <w:rFonts w:asciiTheme="minorHAnsi" w:hAnsiTheme="minorHAnsi" w:cstheme="minorHAnsi"/>
          <w:bCs/>
          <w:color w:val="auto"/>
          <w:kern w:val="0"/>
          <w:szCs w:val="20"/>
          <w:lang w:eastAsia="fr-FR"/>
        </w:rPr>
        <w:t>) et/</w:t>
      </w:r>
      <w:r w:rsidR="005D4286">
        <w:rPr>
          <w:rFonts w:asciiTheme="minorHAnsi" w:hAnsiTheme="minorHAnsi" w:cstheme="minorHAnsi"/>
          <w:bCs/>
          <w:color w:val="auto"/>
          <w:kern w:val="0"/>
          <w:szCs w:val="20"/>
          <w:lang w:eastAsia="fr-FR"/>
        </w:rPr>
        <w:t>ou dépendent fortement de la stratégie et des orientations prises pour la programmation 2021-2027 (grands projets ou soutien d’une typologie de projets spécifique).</w:t>
      </w:r>
    </w:p>
    <w:p w14:paraId="77C82CC2" w14:textId="1721E619" w:rsidR="004D4772" w:rsidRDefault="00B07EAE" w:rsidP="004D4772">
      <w:pPr>
        <w:pStyle w:val="Bullet1"/>
        <w:numPr>
          <w:ilvl w:val="0"/>
          <w:numId w:val="0"/>
        </w:numPr>
        <w:ind w:left="720"/>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Pour ces indicateurs, </w:t>
      </w:r>
      <w:r w:rsidR="004D4772">
        <w:rPr>
          <w:rFonts w:asciiTheme="minorHAnsi" w:hAnsiTheme="minorHAnsi" w:cstheme="minorHAnsi"/>
          <w:bCs/>
          <w:color w:val="auto"/>
          <w:kern w:val="0"/>
          <w:szCs w:val="20"/>
          <w:lang w:eastAsia="fr-FR"/>
        </w:rPr>
        <w:t xml:space="preserve">les </w:t>
      </w:r>
      <w:r w:rsidRPr="00DC3DB9">
        <w:rPr>
          <w:rFonts w:asciiTheme="minorHAnsi" w:hAnsiTheme="minorHAnsi" w:cstheme="minorHAnsi"/>
          <w:bCs/>
          <w:color w:val="auto"/>
          <w:kern w:val="0"/>
          <w:szCs w:val="20"/>
          <w:lang w:eastAsia="fr-FR"/>
        </w:rPr>
        <w:t xml:space="preserve">valeurs cibles </w:t>
      </w:r>
      <w:r w:rsidR="004D4772">
        <w:rPr>
          <w:rFonts w:asciiTheme="minorHAnsi" w:hAnsiTheme="minorHAnsi" w:cstheme="minorHAnsi"/>
          <w:bCs/>
          <w:color w:val="auto"/>
          <w:kern w:val="0"/>
          <w:szCs w:val="20"/>
          <w:lang w:eastAsia="fr-FR"/>
        </w:rPr>
        <w:t xml:space="preserve">seront donc identifiées par les AG au regard de la stratégie et du contexte régional. Afin de faciliter ce travail et d’harmoniser dans la mesure du possible les </w:t>
      </w:r>
      <w:r w:rsidR="00117580">
        <w:rPr>
          <w:rFonts w:asciiTheme="minorHAnsi" w:hAnsiTheme="minorHAnsi" w:cstheme="minorHAnsi"/>
          <w:bCs/>
          <w:color w:val="auto"/>
          <w:kern w:val="0"/>
          <w:szCs w:val="20"/>
          <w:lang w:eastAsia="fr-FR"/>
        </w:rPr>
        <w:t>pratiques</w:t>
      </w:r>
      <w:r w:rsidR="004D4772">
        <w:rPr>
          <w:rFonts w:asciiTheme="minorHAnsi" w:hAnsiTheme="minorHAnsi" w:cstheme="minorHAnsi"/>
          <w:bCs/>
          <w:color w:val="auto"/>
          <w:kern w:val="0"/>
          <w:szCs w:val="20"/>
          <w:lang w:eastAsia="fr-FR"/>
        </w:rPr>
        <w:t xml:space="preserve">, des recommandations méthodologiques ont été </w:t>
      </w:r>
      <w:r w:rsidR="0043071E">
        <w:rPr>
          <w:rFonts w:asciiTheme="minorHAnsi" w:hAnsiTheme="minorHAnsi" w:cstheme="minorHAnsi"/>
          <w:bCs/>
          <w:color w:val="auto"/>
          <w:kern w:val="0"/>
          <w:szCs w:val="20"/>
          <w:lang w:eastAsia="fr-FR"/>
        </w:rPr>
        <w:t>précisées</w:t>
      </w:r>
      <w:r w:rsidR="004D4772">
        <w:rPr>
          <w:rFonts w:asciiTheme="minorHAnsi" w:hAnsiTheme="minorHAnsi" w:cstheme="minorHAnsi"/>
          <w:bCs/>
          <w:color w:val="auto"/>
          <w:kern w:val="0"/>
          <w:szCs w:val="20"/>
          <w:lang w:eastAsia="fr-FR"/>
        </w:rPr>
        <w:t xml:space="preserve"> (méthodologie de calcul et variables à prendre en compte), ainsi que des sources de données le cas échéant. </w:t>
      </w:r>
    </w:p>
    <w:p w14:paraId="733ABFB2" w14:textId="597F71E4" w:rsidR="00907EF0" w:rsidRDefault="00193A9E" w:rsidP="00884AF4">
      <w:pPr>
        <w:pStyle w:val="Bullet1"/>
        <w:numPr>
          <w:ilvl w:val="0"/>
          <w:numId w:val="24"/>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Toutefois, </w:t>
      </w:r>
      <w:r w:rsidRPr="0043071E">
        <w:rPr>
          <w:rFonts w:asciiTheme="minorHAnsi" w:hAnsiTheme="minorHAnsi" w:cstheme="minorHAnsi"/>
          <w:b/>
          <w:color w:val="auto"/>
          <w:kern w:val="0"/>
          <w:szCs w:val="20"/>
          <w:lang w:eastAsia="fr-FR"/>
        </w:rPr>
        <w:t xml:space="preserve">plusieurs </w:t>
      </w:r>
      <w:r w:rsidR="00151343" w:rsidRPr="0043071E">
        <w:rPr>
          <w:rFonts w:asciiTheme="minorHAnsi" w:hAnsiTheme="minorHAnsi" w:cstheme="minorHAnsi"/>
          <w:b/>
          <w:color w:val="auto"/>
          <w:kern w:val="0"/>
          <w:szCs w:val="20"/>
          <w:lang w:eastAsia="fr-FR"/>
        </w:rPr>
        <w:t>indicateurs de résultat</w:t>
      </w:r>
      <w:r w:rsidRPr="0043071E">
        <w:rPr>
          <w:rFonts w:asciiTheme="minorHAnsi" w:hAnsiTheme="minorHAnsi" w:cstheme="minorHAnsi"/>
          <w:b/>
          <w:color w:val="auto"/>
          <w:kern w:val="0"/>
          <w:szCs w:val="20"/>
          <w:lang w:eastAsia="fr-FR"/>
        </w:rPr>
        <w:t xml:space="preserve"> </w:t>
      </w:r>
      <w:r w:rsidR="00151343" w:rsidRPr="0043071E">
        <w:rPr>
          <w:rFonts w:asciiTheme="minorHAnsi" w:hAnsiTheme="minorHAnsi" w:cstheme="minorHAnsi"/>
          <w:b/>
          <w:color w:val="auto"/>
          <w:kern w:val="0"/>
          <w:szCs w:val="20"/>
          <w:lang w:eastAsia="fr-FR"/>
        </w:rPr>
        <w:t>2021</w:t>
      </w:r>
      <w:r w:rsidRPr="0043071E">
        <w:rPr>
          <w:rFonts w:asciiTheme="minorHAnsi" w:hAnsiTheme="minorHAnsi" w:cstheme="minorHAnsi"/>
          <w:b/>
          <w:color w:val="auto"/>
          <w:kern w:val="0"/>
          <w:szCs w:val="20"/>
          <w:lang w:eastAsia="fr-FR"/>
        </w:rPr>
        <w:t>-</w:t>
      </w:r>
      <w:r w:rsidR="00151343" w:rsidRPr="0043071E">
        <w:rPr>
          <w:rFonts w:asciiTheme="minorHAnsi" w:hAnsiTheme="minorHAnsi" w:cstheme="minorHAnsi"/>
          <w:b/>
          <w:color w:val="auto"/>
          <w:kern w:val="0"/>
          <w:szCs w:val="20"/>
          <w:lang w:eastAsia="fr-FR"/>
        </w:rPr>
        <w:t>2027 correspondent à des « </w:t>
      </w:r>
      <w:r w:rsidRPr="0043071E">
        <w:rPr>
          <w:rFonts w:asciiTheme="minorHAnsi" w:hAnsiTheme="minorHAnsi" w:cstheme="minorHAnsi"/>
          <w:b/>
          <w:color w:val="auto"/>
          <w:kern w:val="0"/>
          <w:szCs w:val="20"/>
          <w:lang w:eastAsia="fr-FR"/>
        </w:rPr>
        <w:t>anciens</w:t>
      </w:r>
      <w:r w:rsidR="00151343" w:rsidRPr="0043071E">
        <w:rPr>
          <w:rFonts w:asciiTheme="minorHAnsi" w:hAnsiTheme="minorHAnsi" w:cstheme="minorHAnsi"/>
          <w:b/>
          <w:color w:val="auto"/>
          <w:kern w:val="0"/>
          <w:szCs w:val="20"/>
          <w:lang w:eastAsia="fr-FR"/>
        </w:rPr>
        <w:t xml:space="preserve"> » </w:t>
      </w:r>
      <w:r w:rsidRPr="0043071E">
        <w:rPr>
          <w:rFonts w:asciiTheme="minorHAnsi" w:hAnsiTheme="minorHAnsi" w:cstheme="minorHAnsi"/>
          <w:b/>
          <w:color w:val="auto"/>
          <w:kern w:val="0"/>
          <w:szCs w:val="20"/>
          <w:lang w:eastAsia="fr-FR"/>
        </w:rPr>
        <w:t>indicateurs de réalisation sur 2014-2020</w:t>
      </w:r>
      <w:r w:rsidR="0043071E">
        <w:rPr>
          <w:rFonts w:asciiTheme="minorHAnsi" w:hAnsiTheme="minorHAnsi" w:cstheme="minorHAnsi"/>
          <w:b/>
          <w:color w:val="auto"/>
          <w:kern w:val="0"/>
          <w:szCs w:val="20"/>
          <w:lang w:eastAsia="fr-FR"/>
        </w:rPr>
        <w:t xml:space="preserve">. </w:t>
      </w:r>
      <w:r w:rsidR="0043071E" w:rsidRPr="0043071E">
        <w:rPr>
          <w:rFonts w:asciiTheme="minorHAnsi" w:hAnsiTheme="minorHAnsi" w:cstheme="minorHAnsi"/>
          <w:bCs/>
          <w:color w:val="auto"/>
          <w:kern w:val="0"/>
          <w:szCs w:val="20"/>
          <w:lang w:eastAsia="fr-FR"/>
        </w:rPr>
        <w:t xml:space="preserve">Pour ces indicateurs, la </w:t>
      </w:r>
      <w:r w:rsidRPr="0043071E">
        <w:rPr>
          <w:rFonts w:asciiTheme="minorHAnsi" w:hAnsiTheme="minorHAnsi" w:cstheme="minorHAnsi"/>
          <w:bCs/>
          <w:color w:val="auto"/>
          <w:kern w:val="0"/>
          <w:szCs w:val="20"/>
          <w:lang w:eastAsia="fr-FR"/>
        </w:rPr>
        <w:t xml:space="preserve">donnée doit être collectée </w:t>
      </w:r>
      <w:r w:rsidR="00907EF0" w:rsidRPr="0043071E">
        <w:rPr>
          <w:rFonts w:asciiTheme="minorHAnsi" w:hAnsiTheme="minorHAnsi" w:cstheme="minorHAnsi"/>
          <w:bCs/>
          <w:color w:val="auto"/>
          <w:kern w:val="0"/>
          <w:szCs w:val="20"/>
          <w:lang w:eastAsia="fr-FR"/>
        </w:rPr>
        <w:t>à l’achèvement du projet (ex</w:t>
      </w:r>
      <w:r w:rsidR="00092B16" w:rsidRPr="0043071E">
        <w:rPr>
          <w:rFonts w:asciiTheme="minorHAnsi" w:hAnsiTheme="minorHAnsi" w:cstheme="minorHAnsi"/>
          <w:bCs/>
          <w:color w:val="auto"/>
          <w:kern w:val="0"/>
          <w:szCs w:val="20"/>
          <w:lang w:eastAsia="fr-FR"/>
        </w:rPr>
        <w:t>emple : RCR 35</w:t>
      </w:r>
      <w:r w:rsidR="00FD3FD3" w:rsidRPr="0043071E">
        <w:rPr>
          <w:rFonts w:asciiTheme="minorHAnsi" w:hAnsiTheme="minorHAnsi" w:cstheme="minorHAnsi"/>
          <w:bCs/>
          <w:color w:val="auto"/>
          <w:kern w:val="0"/>
          <w:szCs w:val="20"/>
          <w:lang w:eastAsia="fr-FR"/>
        </w:rPr>
        <w:t xml:space="preserve"> </w:t>
      </w:r>
      <w:r w:rsidR="00092B16" w:rsidRPr="0043071E">
        <w:rPr>
          <w:rFonts w:asciiTheme="minorHAnsi" w:hAnsiTheme="minorHAnsi" w:cstheme="minorHAnsi"/>
          <w:bCs/>
          <w:color w:val="auto"/>
          <w:kern w:val="0"/>
          <w:szCs w:val="20"/>
          <w:lang w:eastAsia="fr-FR"/>
        </w:rPr>
        <w:t>- Populat</w:t>
      </w:r>
      <w:r w:rsidR="00092B16" w:rsidRPr="00092B16">
        <w:rPr>
          <w:rFonts w:asciiTheme="minorHAnsi" w:hAnsiTheme="minorHAnsi" w:cstheme="minorHAnsi"/>
          <w:bCs/>
          <w:color w:val="auto"/>
          <w:kern w:val="0"/>
          <w:szCs w:val="20"/>
          <w:lang w:eastAsia="fr-FR"/>
        </w:rPr>
        <w:t>ion bénéficiant de mesures de protection contre les inondations</w:t>
      </w:r>
      <w:r w:rsidR="00907EF0">
        <w:rPr>
          <w:rFonts w:asciiTheme="minorHAnsi" w:hAnsiTheme="minorHAnsi" w:cstheme="minorHAnsi"/>
          <w:bCs/>
          <w:color w:val="auto"/>
          <w:kern w:val="0"/>
          <w:szCs w:val="20"/>
          <w:lang w:eastAsia="fr-FR"/>
        </w:rPr>
        <w:t xml:space="preserve">) </w:t>
      </w:r>
      <w:r w:rsidR="0043071E">
        <w:rPr>
          <w:rFonts w:asciiTheme="minorHAnsi" w:hAnsiTheme="minorHAnsi" w:cstheme="minorHAnsi"/>
          <w:bCs/>
          <w:color w:val="auto"/>
          <w:kern w:val="0"/>
          <w:szCs w:val="20"/>
          <w:lang w:eastAsia="fr-FR"/>
        </w:rPr>
        <w:t xml:space="preserve">et dans ce cas de figure, </w:t>
      </w:r>
      <w:r w:rsidR="00907EF0">
        <w:rPr>
          <w:rFonts w:asciiTheme="minorHAnsi" w:hAnsiTheme="minorHAnsi" w:cstheme="minorHAnsi"/>
          <w:bCs/>
          <w:color w:val="auto"/>
          <w:kern w:val="0"/>
          <w:szCs w:val="20"/>
          <w:lang w:eastAsia="fr-FR"/>
        </w:rPr>
        <w:t>la méthodologie d’extrapolation à partir de coûts unitaires demeure pertinente</w:t>
      </w:r>
      <w:r w:rsidR="0043071E">
        <w:rPr>
          <w:rFonts w:asciiTheme="minorHAnsi" w:hAnsiTheme="minorHAnsi" w:cstheme="minorHAnsi"/>
          <w:bCs/>
          <w:color w:val="auto"/>
          <w:kern w:val="0"/>
          <w:szCs w:val="20"/>
          <w:lang w:eastAsia="fr-FR"/>
        </w:rPr>
        <w:t xml:space="preserve"> : </w:t>
      </w:r>
      <w:r w:rsidR="00907EF0">
        <w:rPr>
          <w:rFonts w:asciiTheme="minorHAnsi" w:hAnsiTheme="minorHAnsi" w:cstheme="minorHAnsi"/>
          <w:bCs/>
          <w:color w:val="auto"/>
          <w:kern w:val="0"/>
          <w:szCs w:val="20"/>
          <w:lang w:eastAsia="fr-FR"/>
        </w:rPr>
        <w:t>les ratios ont été actualisés au regard des données 2014</w:t>
      </w:r>
      <w:r w:rsidR="003553E0">
        <w:rPr>
          <w:rFonts w:asciiTheme="minorHAnsi" w:hAnsiTheme="minorHAnsi" w:cstheme="minorHAnsi"/>
          <w:bCs/>
          <w:color w:val="auto"/>
          <w:kern w:val="0"/>
          <w:szCs w:val="20"/>
          <w:lang w:eastAsia="fr-FR"/>
        </w:rPr>
        <w:t>-</w:t>
      </w:r>
      <w:r w:rsidR="00907EF0">
        <w:rPr>
          <w:rFonts w:asciiTheme="minorHAnsi" w:hAnsiTheme="minorHAnsi" w:cstheme="minorHAnsi"/>
          <w:bCs/>
          <w:color w:val="auto"/>
          <w:kern w:val="0"/>
          <w:szCs w:val="20"/>
          <w:lang w:eastAsia="fr-FR"/>
        </w:rPr>
        <w:t xml:space="preserve">2020.  </w:t>
      </w:r>
    </w:p>
    <w:p w14:paraId="0E75CA97" w14:textId="77777777" w:rsidR="00430952" w:rsidRDefault="00430952" w:rsidP="002B1DBE">
      <w:pPr>
        <w:pStyle w:val="Bullet1"/>
        <w:numPr>
          <w:ilvl w:val="0"/>
          <w:numId w:val="0"/>
        </w:numPr>
        <w:rPr>
          <w:rFonts w:asciiTheme="minorHAnsi" w:hAnsiTheme="minorHAnsi" w:cstheme="minorHAnsi"/>
          <w:bCs/>
          <w:color w:val="auto"/>
          <w:kern w:val="0"/>
          <w:szCs w:val="20"/>
          <w:lang w:eastAsia="fr-FR"/>
        </w:rPr>
      </w:pPr>
    </w:p>
    <w:p w14:paraId="0D2D85E9" w14:textId="7577C2B7" w:rsidR="00105BD4" w:rsidRDefault="00105BD4" w:rsidP="002B1DBE">
      <w:pPr>
        <w:pStyle w:val="Bullet1"/>
        <w:numPr>
          <w:ilvl w:val="0"/>
          <w:numId w:val="0"/>
        </w:numPr>
        <w:rPr>
          <w:rFonts w:asciiTheme="minorHAnsi" w:hAnsiTheme="minorHAnsi" w:cstheme="minorHAnsi"/>
          <w:bCs/>
          <w:color w:val="auto"/>
          <w:kern w:val="0"/>
          <w:szCs w:val="20"/>
          <w:lang w:eastAsia="fr-FR"/>
        </w:rPr>
      </w:pPr>
      <w:r>
        <w:rPr>
          <w:rFonts w:asciiTheme="minorHAnsi" w:hAnsiTheme="minorHAnsi" w:cstheme="minorHAnsi"/>
          <w:bCs/>
          <w:color w:val="auto"/>
          <w:kern w:val="0"/>
          <w:szCs w:val="20"/>
          <w:lang w:eastAsia="fr-FR"/>
        </w:rPr>
        <w:t xml:space="preserve">En synthèse, trois grands types de méthodologies de fixation des valeurs intermédiaires et cibles ont été identifiées dans le cadre des ateliers : </w:t>
      </w:r>
    </w:p>
    <w:tbl>
      <w:tblPr>
        <w:tblStyle w:val="Grilledutableau"/>
        <w:tblW w:w="91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13"/>
        <w:gridCol w:w="7719"/>
      </w:tblGrid>
      <w:tr w:rsidR="00A8778B" w:rsidRPr="00163175" w14:paraId="150629D4" w14:textId="77777777" w:rsidTr="7E009BFB">
        <w:trPr>
          <w:trHeight w:val="599"/>
        </w:trPr>
        <w:tc>
          <w:tcPr>
            <w:tcW w:w="1413" w:type="dxa"/>
            <w:shd w:val="clear" w:color="auto" w:fill="3F7686"/>
            <w:vAlign w:val="center"/>
          </w:tcPr>
          <w:p w14:paraId="6CECD140" w14:textId="77777777" w:rsidR="00A8778B" w:rsidRPr="00163175" w:rsidRDefault="00A8778B" w:rsidP="00B70B75">
            <w:pPr>
              <w:pStyle w:val="Normal0"/>
              <w:jc w:val="center"/>
              <w:rPr>
                <w:rFonts w:asciiTheme="minorHAnsi" w:hAnsiTheme="minorHAnsi" w:cstheme="minorHAnsi"/>
                <w:b/>
                <w:color w:val="FFFFFF" w:themeColor="background1"/>
                <w:szCs w:val="20"/>
              </w:rPr>
            </w:pPr>
            <w:r w:rsidRPr="00163175">
              <w:rPr>
                <w:rFonts w:asciiTheme="minorHAnsi" w:hAnsiTheme="minorHAnsi" w:cstheme="minorHAnsi"/>
                <w:b/>
                <w:noProof/>
                <w:color w:val="FFFFFF" w:themeColor="background1"/>
                <w:szCs w:val="20"/>
              </w:rPr>
              <w:drawing>
                <wp:anchor distT="0" distB="0" distL="114300" distR="114300" simplePos="0" relativeHeight="251658257" behindDoc="0" locked="0" layoutInCell="1" allowOverlap="1" wp14:anchorId="1723E7C0" wp14:editId="577E693F">
                  <wp:simplePos x="0" y="0"/>
                  <wp:positionH relativeFrom="page">
                    <wp:posOffset>264160</wp:posOffset>
                  </wp:positionH>
                  <wp:positionV relativeFrom="page">
                    <wp:posOffset>182880</wp:posOffset>
                  </wp:positionV>
                  <wp:extent cx="333375" cy="333375"/>
                  <wp:effectExtent l="0" t="0" r="0" b="9525"/>
                  <wp:wrapSquare wrapText="bothSides"/>
                  <wp:docPr id="1875" name="Graphic 1875" descr="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 name="lightbulb.sv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5"/>
                              </a:ext>
                            </a:extLst>
                          </a:blip>
                          <a:stretch>
                            <a:fillRect/>
                          </a:stretch>
                        </pic:blipFill>
                        <pic:spPr>
                          <a:xfrm>
                            <a:off x="0" y="0"/>
                            <a:ext cx="333375" cy="333375"/>
                          </a:xfrm>
                          <a:prstGeom prst="rect">
                            <a:avLst/>
                          </a:prstGeom>
                        </pic:spPr>
                      </pic:pic>
                    </a:graphicData>
                  </a:graphic>
                  <wp14:sizeRelH relativeFrom="page">
                    <wp14:pctWidth>0</wp14:pctWidth>
                  </wp14:sizeRelH>
                  <wp14:sizeRelV relativeFrom="page">
                    <wp14:pctHeight>0</wp14:pctHeight>
                  </wp14:sizeRelV>
                </wp:anchor>
              </w:drawing>
            </w:r>
            <w:r w:rsidRPr="7E009BFB">
              <w:rPr>
                <w:rFonts w:asciiTheme="minorHAnsi" w:hAnsiTheme="minorHAnsi" w:cstheme="minorBidi"/>
                <w:b/>
                <w:bCs/>
                <w:color w:val="FFFFFF" w:themeColor="background1"/>
              </w:rPr>
              <w:t>Méthode</w:t>
            </w:r>
          </w:p>
        </w:tc>
        <w:tc>
          <w:tcPr>
            <w:tcW w:w="7719" w:type="dxa"/>
            <w:shd w:val="clear" w:color="auto" w:fill="3F7686"/>
            <w:vAlign w:val="center"/>
          </w:tcPr>
          <w:p w14:paraId="542470BF" w14:textId="77777777" w:rsidR="00A8778B" w:rsidRPr="00163175" w:rsidRDefault="00A8778B" w:rsidP="00B70B75">
            <w:pPr>
              <w:pStyle w:val="Normal0"/>
              <w:jc w:val="center"/>
              <w:rPr>
                <w:rFonts w:asciiTheme="minorHAnsi" w:hAnsiTheme="minorHAnsi" w:cstheme="minorHAnsi"/>
                <w:color w:val="FFFFFF" w:themeColor="background1"/>
                <w:szCs w:val="20"/>
              </w:rPr>
            </w:pPr>
            <w:r w:rsidRPr="00163175">
              <w:rPr>
                <w:rFonts w:asciiTheme="minorHAnsi" w:hAnsiTheme="minorHAnsi" w:cstheme="minorHAnsi"/>
                <w:b/>
                <w:color w:val="FFFFFF" w:themeColor="background1"/>
                <w:szCs w:val="20"/>
              </w:rPr>
              <w:t>Extrapolation à partir du coût unitaire</w:t>
            </w:r>
          </w:p>
        </w:tc>
      </w:tr>
      <w:tr w:rsidR="00A8778B" w:rsidRPr="00163175" w14:paraId="2E390801" w14:textId="77777777" w:rsidTr="7E009BFB">
        <w:trPr>
          <w:trHeight w:val="361"/>
        </w:trPr>
        <w:tc>
          <w:tcPr>
            <w:tcW w:w="1413" w:type="dxa"/>
            <w:shd w:val="clear" w:color="auto" w:fill="F2F2F2" w:themeFill="background1" w:themeFillShade="F2"/>
            <w:vAlign w:val="center"/>
          </w:tcPr>
          <w:p w14:paraId="287F66B6" w14:textId="77777777" w:rsidR="00A8778B" w:rsidRPr="00163175" w:rsidRDefault="00A8778B" w:rsidP="00B70B75">
            <w:pPr>
              <w:pStyle w:val="Normal0"/>
              <w:jc w:val="center"/>
              <w:rPr>
                <w:rFonts w:asciiTheme="minorHAnsi" w:hAnsiTheme="minorHAnsi" w:cstheme="minorHAnsi"/>
                <w:b/>
                <w:szCs w:val="20"/>
              </w:rPr>
            </w:pPr>
            <w:r w:rsidRPr="00163175">
              <w:rPr>
                <w:rFonts w:asciiTheme="minorHAnsi" w:hAnsiTheme="minorHAnsi" w:cstheme="minorHAnsi"/>
                <w:b/>
                <w:noProof/>
                <w:szCs w:val="20"/>
              </w:rPr>
              <w:drawing>
                <wp:anchor distT="0" distB="0" distL="114300" distR="114300" simplePos="0" relativeHeight="251658258" behindDoc="0" locked="0" layoutInCell="1" allowOverlap="1" wp14:anchorId="27986E14" wp14:editId="1DC3C717">
                  <wp:simplePos x="0" y="0"/>
                  <wp:positionH relativeFrom="page">
                    <wp:posOffset>231140</wp:posOffset>
                  </wp:positionH>
                  <wp:positionV relativeFrom="page">
                    <wp:posOffset>166370</wp:posOffset>
                  </wp:positionV>
                  <wp:extent cx="421005" cy="421005"/>
                  <wp:effectExtent l="0" t="0" r="0" b="0"/>
                  <wp:wrapSquare wrapText="bothSides"/>
                  <wp:docPr id="1876" name="Graphic 1876" descr="G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 name="gears.svg"/>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7"/>
                              </a:ext>
                            </a:extLst>
                          </a:blip>
                          <a:stretch>
                            <a:fillRect/>
                          </a:stretch>
                        </pic:blipFill>
                        <pic:spPr>
                          <a:xfrm>
                            <a:off x="0" y="0"/>
                            <a:ext cx="421005" cy="421005"/>
                          </a:xfrm>
                          <a:prstGeom prst="rect">
                            <a:avLst/>
                          </a:prstGeom>
                        </pic:spPr>
                      </pic:pic>
                    </a:graphicData>
                  </a:graphic>
                  <wp14:sizeRelH relativeFrom="page">
                    <wp14:pctWidth>0</wp14:pctWidth>
                  </wp14:sizeRelH>
                  <wp14:sizeRelV relativeFrom="page">
                    <wp14:pctHeight>0</wp14:pctHeight>
                  </wp14:sizeRelV>
                </wp:anchor>
              </w:drawing>
            </w:r>
            <w:r w:rsidRPr="7E009BFB">
              <w:rPr>
                <w:rFonts w:asciiTheme="minorHAnsi" w:hAnsiTheme="minorHAnsi" w:cstheme="minorBidi"/>
                <w:b/>
                <w:bCs/>
              </w:rPr>
              <w:t>Description</w:t>
            </w:r>
          </w:p>
        </w:tc>
        <w:tc>
          <w:tcPr>
            <w:tcW w:w="7719" w:type="dxa"/>
            <w:vAlign w:val="center"/>
          </w:tcPr>
          <w:p w14:paraId="155E1964" w14:textId="2D89D61A" w:rsidR="00663B2E" w:rsidRDefault="00A8778B" w:rsidP="00B70B75">
            <w:pPr>
              <w:pStyle w:val="Normal0"/>
              <w:rPr>
                <w:rFonts w:asciiTheme="minorHAnsi" w:hAnsiTheme="minorHAnsi" w:cstheme="minorHAnsi"/>
                <w:szCs w:val="20"/>
              </w:rPr>
            </w:pPr>
            <w:r w:rsidRPr="00163175">
              <w:rPr>
                <w:rFonts w:asciiTheme="minorHAnsi" w:hAnsiTheme="minorHAnsi" w:cstheme="minorHAnsi"/>
                <w:szCs w:val="20"/>
              </w:rPr>
              <w:t>Cette méthode a été proposée dans le référentiel 2014-2020 pour la fixation des</w:t>
            </w:r>
            <w:r w:rsidR="0050782F">
              <w:rPr>
                <w:rFonts w:asciiTheme="minorHAnsi" w:hAnsiTheme="minorHAnsi" w:cstheme="minorHAnsi"/>
                <w:szCs w:val="20"/>
              </w:rPr>
              <w:t xml:space="preserve"> valeurs intermédiaires et cibles d’une </w:t>
            </w:r>
            <w:r w:rsidRPr="00163175">
              <w:rPr>
                <w:rFonts w:asciiTheme="minorHAnsi" w:hAnsiTheme="minorHAnsi" w:cstheme="minorHAnsi"/>
                <w:szCs w:val="20"/>
              </w:rPr>
              <w:t>majorité d</w:t>
            </w:r>
            <w:r w:rsidR="0050782F">
              <w:rPr>
                <w:rFonts w:asciiTheme="minorHAnsi" w:hAnsiTheme="minorHAnsi" w:cstheme="minorHAnsi"/>
                <w:szCs w:val="20"/>
              </w:rPr>
              <w:t>’i</w:t>
            </w:r>
            <w:r w:rsidRPr="00163175">
              <w:rPr>
                <w:rFonts w:asciiTheme="minorHAnsi" w:hAnsiTheme="minorHAnsi" w:cstheme="minorHAnsi"/>
                <w:szCs w:val="20"/>
              </w:rPr>
              <w:t>ndicateurs</w:t>
            </w:r>
            <w:r w:rsidR="0050782F">
              <w:rPr>
                <w:rFonts w:asciiTheme="minorHAnsi" w:hAnsiTheme="minorHAnsi" w:cstheme="minorHAnsi"/>
                <w:szCs w:val="20"/>
              </w:rPr>
              <w:t xml:space="preserve"> de réalisation</w:t>
            </w:r>
            <w:r w:rsidRPr="00163175">
              <w:rPr>
                <w:rFonts w:asciiTheme="minorHAnsi" w:hAnsiTheme="minorHAnsi" w:cstheme="minorHAnsi"/>
                <w:szCs w:val="20"/>
              </w:rPr>
              <w:t xml:space="preserve">. </w:t>
            </w:r>
          </w:p>
          <w:p w14:paraId="19037F1C" w14:textId="4B3C5468" w:rsidR="007D17DB" w:rsidRPr="007D17DB" w:rsidRDefault="007D17DB" w:rsidP="007D17DB">
            <w:pPr>
              <w:pStyle w:val="Normal0"/>
              <w:rPr>
                <w:rFonts w:asciiTheme="minorHAnsi" w:hAnsiTheme="minorHAnsi" w:cstheme="minorHAnsi"/>
                <w:b/>
                <w:bCs/>
                <w:szCs w:val="20"/>
              </w:rPr>
            </w:pPr>
            <w:r w:rsidRPr="007D17DB">
              <w:rPr>
                <w:rFonts w:asciiTheme="minorHAnsi" w:hAnsiTheme="minorHAnsi" w:cstheme="minorHAnsi"/>
                <w:b/>
                <w:bCs/>
                <w:szCs w:val="20"/>
              </w:rPr>
              <w:t xml:space="preserve">Il s’agit de définir, sur la base de données historiques </w:t>
            </w:r>
            <w:r w:rsidR="003553E0">
              <w:rPr>
                <w:rFonts w:asciiTheme="minorHAnsi" w:hAnsiTheme="minorHAnsi" w:cstheme="minorHAnsi"/>
                <w:b/>
                <w:bCs/>
                <w:szCs w:val="20"/>
              </w:rPr>
              <w:t xml:space="preserve">issue de la programmation 2014-2020 </w:t>
            </w:r>
            <w:r w:rsidRPr="007D17DB">
              <w:rPr>
                <w:rFonts w:asciiTheme="minorHAnsi" w:hAnsiTheme="minorHAnsi" w:cstheme="minorHAnsi"/>
                <w:b/>
                <w:bCs/>
                <w:szCs w:val="20"/>
              </w:rPr>
              <w:t xml:space="preserve">ou de données issues de la littérature scientifique ou d’études, un montant unitaire lié à la réalisation d’un type de projet. </w:t>
            </w:r>
          </w:p>
          <w:p w14:paraId="77E6B4DB" w14:textId="4F921691" w:rsidR="00663B2E" w:rsidRDefault="00663B2E" w:rsidP="00B70B75">
            <w:pPr>
              <w:pStyle w:val="Normal0"/>
              <w:rPr>
                <w:rFonts w:asciiTheme="minorHAnsi" w:hAnsiTheme="minorHAnsi" w:cstheme="minorHAnsi"/>
                <w:szCs w:val="20"/>
              </w:rPr>
            </w:pPr>
            <w:r>
              <w:rPr>
                <w:rFonts w:asciiTheme="minorHAnsi" w:hAnsiTheme="minorHAnsi" w:cstheme="minorHAnsi"/>
                <w:szCs w:val="20"/>
              </w:rPr>
              <w:t>Celle-ci a été appliquée pour les nouveaux indicateurs de réalisation correspondant à des opérations déjà financées po</w:t>
            </w:r>
            <w:r w:rsidR="00E46A77">
              <w:rPr>
                <w:rFonts w:asciiTheme="minorHAnsi" w:hAnsiTheme="minorHAnsi" w:cstheme="minorHAnsi"/>
                <w:szCs w:val="20"/>
              </w:rPr>
              <w:t>ur</w:t>
            </w:r>
            <w:r>
              <w:rPr>
                <w:rFonts w:asciiTheme="minorHAnsi" w:hAnsiTheme="minorHAnsi" w:cstheme="minorHAnsi"/>
                <w:szCs w:val="20"/>
              </w:rPr>
              <w:t xml:space="preserve"> 2014</w:t>
            </w:r>
            <w:r w:rsidR="00E46A77">
              <w:rPr>
                <w:rFonts w:asciiTheme="minorHAnsi" w:hAnsiTheme="minorHAnsi" w:cstheme="minorHAnsi"/>
                <w:szCs w:val="20"/>
              </w:rPr>
              <w:t>-</w:t>
            </w:r>
            <w:r>
              <w:rPr>
                <w:rFonts w:asciiTheme="minorHAnsi" w:hAnsiTheme="minorHAnsi" w:cstheme="minorHAnsi"/>
                <w:szCs w:val="20"/>
              </w:rPr>
              <w:t xml:space="preserve">2020 et </w:t>
            </w:r>
            <w:r w:rsidR="00E46A77">
              <w:rPr>
                <w:rFonts w:asciiTheme="minorHAnsi" w:hAnsiTheme="minorHAnsi" w:cstheme="minorHAnsi"/>
                <w:szCs w:val="20"/>
              </w:rPr>
              <w:t>actualisée pour la majorité des indicateurs correspondant à des indicateurs déjà présents sur 2014-2020.</w:t>
            </w:r>
          </w:p>
          <w:p w14:paraId="3A940C8A" w14:textId="796B82E3" w:rsidR="00A8778B" w:rsidRPr="00163175" w:rsidRDefault="00A8778B" w:rsidP="00B70B75">
            <w:pPr>
              <w:pStyle w:val="Normal0"/>
              <w:rPr>
                <w:rFonts w:asciiTheme="minorHAnsi" w:hAnsiTheme="minorHAnsi" w:cstheme="minorHAnsi"/>
                <w:szCs w:val="20"/>
              </w:rPr>
            </w:pPr>
            <w:r w:rsidRPr="00CF3671">
              <w:rPr>
                <w:rFonts w:asciiTheme="minorHAnsi" w:hAnsiTheme="minorHAnsi" w:cstheme="minorHAnsi"/>
                <w:b/>
                <w:bCs/>
                <w:szCs w:val="20"/>
              </w:rPr>
              <w:t>Des coûts unitaires type</w:t>
            </w:r>
            <w:r w:rsidR="00CF3671" w:rsidRPr="00CF3671">
              <w:rPr>
                <w:rFonts w:asciiTheme="minorHAnsi" w:hAnsiTheme="minorHAnsi" w:cstheme="minorHAnsi"/>
                <w:b/>
                <w:bCs/>
                <w:szCs w:val="20"/>
              </w:rPr>
              <w:t>s</w:t>
            </w:r>
            <w:r w:rsidR="00AF302D">
              <w:rPr>
                <w:rFonts w:asciiTheme="minorHAnsi" w:hAnsiTheme="minorHAnsi" w:cstheme="minorHAnsi"/>
                <w:b/>
                <w:bCs/>
                <w:szCs w:val="20"/>
              </w:rPr>
              <w:t xml:space="preserve"> (</w:t>
            </w:r>
            <w:r w:rsidR="00554D6F" w:rsidRPr="00554D6F">
              <w:rPr>
                <w:rFonts w:asciiTheme="minorHAnsi" w:hAnsiTheme="minorHAnsi" w:cstheme="minorHAnsi"/>
                <w:b/>
                <w:bCs/>
                <w:szCs w:val="20"/>
                <w:u w:val="single"/>
              </w:rPr>
              <w:t xml:space="preserve">montants en </w:t>
            </w:r>
            <w:r w:rsidR="00AF302D" w:rsidRPr="00554D6F">
              <w:rPr>
                <w:rFonts w:asciiTheme="minorHAnsi" w:hAnsiTheme="minorHAnsi" w:cstheme="minorHAnsi"/>
                <w:b/>
                <w:bCs/>
                <w:szCs w:val="20"/>
                <w:u w:val="single"/>
              </w:rPr>
              <w:t xml:space="preserve">coût </w:t>
            </w:r>
            <w:r w:rsidR="00AF302D" w:rsidRPr="004D640D">
              <w:rPr>
                <w:rFonts w:asciiTheme="minorHAnsi" w:hAnsiTheme="minorHAnsi" w:cstheme="minorHAnsi"/>
                <w:b/>
                <w:bCs/>
                <w:szCs w:val="20"/>
                <w:u w:val="single"/>
              </w:rPr>
              <w:t>total</w:t>
            </w:r>
            <w:r w:rsidR="00AF302D">
              <w:rPr>
                <w:rFonts w:asciiTheme="minorHAnsi" w:hAnsiTheme="minorHAnsi" w:cstheme="minorHAnsi"/>
                <w:b/>
                <w:bCs/>
                <w:szCs w:val="20"/>
              </w:rPr>
              <w:t xml:space="preserve">) </w:t>
            </w:r>
            <w:r w:rsidR="0050782F" w:rsidRPr="00CF3671">
              <w:rPr>
                <w:rFonts w:asciiTheme="minorHAnsi" w:hAnsiTheme="minorHAnsi" w:cstheme="minorHAnsi"/>
                <w:b/>
                <w:bCs/>
                <w:szCs w:val="20"/>
              </w:rPr>
              <w:t xml:space="preserve">ont </w:t>
            </w:r>
            <w:r w:rsidRPr="00CF3671">
              <w:rPr>
                <w:rFonts w:asciiTheme="minorHAnsi" w:hAnsiTheme="minorHAnsi" w:cstheme="minorHAnsi"/>
                <w:b/>
                <w:bCs/>
                <w:szCs w:val="20"/>
              </w:rPr>
              <w:t xml:space="preserve">ainsi </w:t>
            </w:r>
            <w:r w:rsidR="0050782F" w:rsidRPr="00CF3671">
              <w:rPr>
                <w:rFonts w:asciiTheme="minorHAnsi" w:hAnsiTheme="minorHAnsi" w:cstheme="minorHAnsi"/>
                <w:b/>
                <w:bCs/>
                <w:szCs w:val="20"/>
              </w:rPr>
              <w:t xml:space="preserve">été </w:t>
            </w:r>
            <w:r w:rsidRPr="00CF3671">
              <w:rPr>
                <w:rFonts w:asciiTheme="minorHAnsi" w:hAnsiTheme="minorHAnsi" w:cstheme="minorHAnsi"/>
                <w:b/>
                <w:bCs/>
                <w:szCs w:val="20"/>
              </w:rPr>
              <w:t xml:space="preserve">calculés </w:t>
            </w:r>
            <w:r w:rsidR="00332436">
              <w:rPr>
                <w:rFonts w:asciiTheme="minorHAnsi" w:hAnsiTheme="minorHAnsi" w:cstheme="minorHAnsi"/>
                <w:b/>
                <w:bCs/>
                <w:szCs w:val="20"/>
              </w:rPr>
              <w:t xml:space="preserve">pour la métropole et </w:t>
            </w:r>
            <w:r w:rsidRPr="00CF3671">
              <w:rPr>
                <w:rFonts w:asciiTheme="minorHAnsi" w:hAnsiTheme="minorHAnsi" w:cstheme="minorHAnsi"/>
                <w:b/>
                <w:bCs/>
                <w:szCs w:val="20"/>
              </w:rPr>
              <w:t xml:space="preserve">pour les DOM. La valeur cible est ensuite </w:t>
            </w:r>
            <w:r w:rsidR="0070021E">
              <w:rPr>
                <w:rFonts w:asciiTheme="minorHAnsi" w:hAnsiTheme="minorHAnsi" w:cstheme="minorHAnsi"/>
                <w:b/>
                <w:bCs/>
                <w:szCs w:val="20"/>
              </w:rPr>
              <w:t>définie</w:t>
            </w:r>
            <w:r w:rsidRPr="00CF3671">
              <w:rPr>
                <w:rFonts w:asciiTheme="minorHAnsi" w:hAnsiTheme="minorHAnsi" w:cstheme="minorHAnsi"/>
                <w:b/>
                <w:bCs/>
                <w:szCs w:val="20"/>
              </w:rPr>
              <w:t xml:space="preserve"> en fonction de l’enveloppe financière disponible pour financer le type de projet en question</w:t>
            </w:r>
            <w:r w:rsidRPr="00163175">
              <w:rPr>
                <w:rFonts w:asciiTheme="minorHAnsi" w:hAnsiTheme="minorHAnsi" w:cstheme="minorHAnsi"/>
                <w:szCs w:val="20"/>
              </w:rPr>
              <w:t>.</w:t>
            </w:r>
          </w:p>
          <w:p w14:paraId="5255A4AE" w14:textId="77777777" w:rsidR="00332436" w:rsidRDefault="00A8778B" w:rsidP="00B70B75">
            <w:pPr>
              <w:pStyle w:val="Normal0"/>
              <w:rPr>
                <w:rFonts w:asciiTheme="minorHAnsi" w:hAnsiTheme="minorHAnsi" w:cstheme="minorHAnsi"/>
                <w:szCs w:val="20"/>
              </w:rPr>
            </w:pPr>
            <w:r w:rsidRPr="00163175">
              <w:rPr>
                <w:rFonts w:asciiTheme="minorHAnsi" w:hAnsiTheme="minorHAnsi" w:cstheme="minorHAnsi"/>
                <w:szCs w:val="20"/>
              </w:rPr>
              <w:t xml:space="preserve">Cette méthode quantitative repose donc sur la définition de coûts unitaires les plus fiables possibles en s’assurant notamment de la qualité des données historiques utilisées. </w:t>
            </w:r>
          </w:p>
          <w:p w14:paraId="5CB1DB5B" w14:textId="77C1AA8B" w:rsidR="00A8778B" w:rsidRPr="00163175" w:rsidRDefault="00A8778B" w:rsidP="00B70B75">
            <w:pPr>
              <w:pStyle w:val="Normal0"/>
              <w:rPr>
                <w:rFonts w:asciiTheme="minorHAnsi" w:hAnsiTheme="minorHAnsi" w:cstheme="minorHAnsi"/>
                <w:szCs w:val="20"/>
              </w:rPr>
            </w:pPr>
            <w:r w:rsidRPr="00163175">
              <w:rPr>
                <w:rFonts w:asciiTheme="minorHAnsi" w:hAnsiTheme="minorHAnsi" w:cstheme="minorHAnsi"/>
                <w:szCs w:val="20"/>
              </w:rPr>
              <w:t xml:space="preserve">La valeur cible de l’indicateur précalculée doit également faire l’objet d’une </w:t>
            </w:r>
            <w:r w:rsidRPr="003553E0">
              <w:rPr>
                <w:rFonts w:asciiTheme="minorHAnsi" w:hAnsiTheme="minorHAnsi" w:cstheme="minorHAnsi"/>
                <w:b/>
                <w:bCs/>
                <w:szCs w:val="20"/>
              </w:rPr>
              <w:t>revue</w:t>
            </w:r>
            <w:r w:rsidR="003553E0" w:rsidRPr="003553E0">
              <w:rPr>
                <w:rFonts w:asciiTheme="minorHAnsi" w:hAnsiTheme="minorHAnsi" w:cstheme="minorHAnsi"/>
                <w:b/>
                <w:bCs/>
                <w:szCs w:val="20"/>
              </w:rPr>
              <w:t xml:space="preserve"> qualitative</w:t>
            </w:r>
            <w:r w:rsidRPr="00163175">
              <w:rPr>
                <w:rFonts w:asciiTheme="minorHAnsi" w:hAnsiTheme="minorHAnsi" w:cstheme="minorHAnsi"/>
                <w:szCs w:val="20"/>
              </w:rPr>
              <w:t xml:space="preserve"> pour prendre en compte le contexte régional (contexte socio-économiques), l’inflation, le rythme de programmation ou encore les modifications dans les types de projet et les critères d’éligibilité par rapport à la précédente programmation. Un questionnement type </w:t>
            </w:r>
            <w:r w:rsidR="003553E0">
              <w:rPr>
                <w:rFonts w:asciiTheme="minorHAnsi" w:hAnsiTheme="minorHAnsi" w:cstheme="minorHAnsi"/>
                <w:szCs w:val="20"/>
              </w:rPr>
              <w:t>est proposé</w:t>
            </w:r>
            <w:r w:rsidRPr="00163175">
              <w:rPr>
                <w:rFonts w:asciiTheme="minorHAnsi" w:hAnsiTheme="minorHAnsi" w:cstheme="minorHAnsi"/>
                <w:szCs w:val="20"/>
              </w:rPr>
              <w:t xml:space="preserve"> pour ajuster au mieux la valeur cible de l’indicateur.</w:t>
            </w:r>
          </w:p>
        </w:tc>
      </w:tr>
      <w:tr w:rsidR="00A8778B" w:rsidRPr="0087077F" w14:paraId="39A7DC8D" w14:textId="77777777" w:rsidTr="7E009BFB">
        <w:trPr>
          <w:trHeight w:val="792"/>
        </w:trPr>
        <w:tc>
          <w:tcPr>
            <w:tcW w:w="1413" w:type="dxa"/>
            <w:shd w:val="clear" w:color="auto" w:fill="F2F2F2" w:themeFill="background1" w:themeFillShade="F2"/>
            <w:vAlign w:val="center"/>
          </w:tcPr>
          <w:p w14:paraId="5CF4CEF3" w14:textId="77777777" w:rsidR="00A8778B" w:rsidRPr="0087077F" w:rsidRDefault="00A8778B" w:rsidP="00B70B75">
            <w:pPr>
              <w:pStyle w:val="Normal0"/>
              <w:jc w:val="center"/>
              <w:rPr>
                <w:rFonts w:asciiTheme="minorHAnsi" w:hAnsiTheme="minorHAnsi" w:cstheme="minorHAnsi"/>
                <w:bCs/>
                <w:szCs w:val="20"/>
              </w:rPr>
            </w:pPr>
            <w:r w:rsidRPr="0087077F">
              <w:rPr>
                <w:rFonts w:asciiTheme="minorHAnsi" w:hAnsiTheme="minorHAnsi" w:cstheme="minorHAnsi"/>
                <w:bCs/>
                <w:noProof/>
                <w:szCs w:val="20"/>
              </w:rPr>
              <w:drawing>
                <wp:anchor distT="0" distB="0" distL="114300" distR="114300" simplePos="0" relativeHeight="251658259" behindDoc="0" locked="0" layoutInCell="1" allowOverlap="1" wp14:anchorId="7AB97E51" wp14:editId="392FD5C6">
                  <wp:simplePos x="0" y="0"/>
                  <wp:positionH relativeFrom="page">
                    <wp:posOffset>244475</wp:posOffset>
                  </wp:positionH>
                  <wp:positionV relativeFrom="page">
                    <wp:posOffset>321310</wp:posOffset>
                  </wp:positionV>
                  <wp:extent cx="349250" cy="349250"/>
                  <wp:effectExtent l="0" t="0" r="0" b="0"/>
                  <wp:wrapSquare wrapText="bothSides"/>
                  <wp:docPr id="1877" name="Graphic 1877" descr="Tar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 name="target.sv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9"/>
                              </a:ext>
                            </a:extLst>
                          </a:blip>
                          <a:stretch>
                            <a:fillRect/>
                          </a:stretch>
                        </pic:blipFill>
                        <pic:spPr>
                          <a:xfrm>
                            <a:off x="0" y="0"/>
                            <a:ext cx="349250" cy="349250"/>
                          </a:xfrm>
                          <a:prstGeom prst="rect">
                            <a:avLst/>
                          </a:prstGeom>
                        </pic:spPr>
                      </pic:pic>
                    </a:graphicData>
                  </a:graphic>
                  <wp14:sizeRelH relativeFrom="page">
                    <wp14:pctWidth>0</wp14:pctWidth>
                  </wp14:sizeRelH>
                  <wp14:sizeRelV relativeFrom="page">
                    <wp14:pctHeight>0</wp14:pctHeight>
                  </wp14:sizeRelV>
                </wp:anchor>
              </w:drawing>
            </w:r>
            <w:r w:rsidRPr="7E009BFB">
              <w:rPr>
                <w:rFonts w:asciiTheme="minorHAnsi" w:hAnsiTheme="minorHAnsi" w:cstheme="minorBidi"/>
              </w:rPr>
              <w:t xml:space="preserve">Indicateurs </w:t>
            </w:r>
            <w:r w:rsidRPr="7E009BFB">
              <w:rPr>
                <w:rFonts w:asciiTheme="minorHAnsi" w:hAnsiTheme="minorHAnsi" w:cstheme="minorBidi"/>
              </w:rPr>
              <w:lastRenderedPageBreak/>
              <w:t>concernés</w:t>
            </w:r>
          </w:p>
        </w:tc>
        <w:tc>
          <w:tcPr>
            <w:tcW w:w="7719" w:type="dxa"/>
            <w:vAlign w:val="center"/>
          </w:tcPr>
          <w:p w14:paraId="36B43025" w14:textId="11724C14" w:rsidR="00CF3671" w:rsidRPr="0087077F" w:rsidRDefault="00A8778B" w:rsidP="0087077F">
            <w:pPr>
              <w:pStyle w:val="Normal0"/>
              <w:rPr>
                <w:rFonts w:asciiTheme="minorHAnsi" w:hAnsiTheme="minorHAnsi" w:cstheme="minorHAnsi"/>
                <w:bCs/>
                <w:szCs w:val="20"/>
              </w:rPr>
            </w:pPr>
            <w:r w:rsidRPr="0087077F">
              <w:rPr>
                <w:rFonts w:asciiTheme="minorHAnsi" w:hAnsiTheme="minorHAnsi" w:cstheme="minorHAnsi"/>
                <w:bCs/>
                <w:szCs w:val="20"/>
              </w:rPr>
              <w:lastRenderedPageBreak/>
              <w:t xml:space="preserve">Cette méthode </w:t>
            </w:r>
            <w:r w:rsidR="00AE7F49" w:rsidRPr="0087077F">
              <w:rPr>
                <w:rFonts w:asciiTheme="minorHAnsi" w:hAnsiTheme="minorHAnsi" w:cstheme="minorHAnsi"/>
                <w:bCs/>
                <w:szCs w:val="20"/>
              </w:rPr>
              <w:t>est privilégi</w:t>
            </w:r>
            <w:r w:rsidR="00556A5E" w:rsidRPr="0087077F">
              <w:rPr>
                <w:rFonts w:asciiTheme="minorHAnsi" w:hAnsiTheme="minorHAnsi" w:cstheme="minorHAnsi"/>
                <w:bCs/>
                <w:szCs w:val="20"/>
              </w:rPr>
              <w:t>ée pour</w:t>
            </w:r>
            <w:r w:rsidRPr="0087077F">
              <w:rPr>
                <w:rFonts w:asciiTheme="minorHAnsi" w:hAnsiTheme="minorHAnsi" w:cstheme="minorHAnsi"/>
                <w:bCs/>
                <w:szCs w:val="20"/>
              </w:rPr>
              <w:t xml:space="preserve"> les indicateurs de réalisation</w:t>
            </w:r>
            <w:r w:rsidR="0087077F" w:rsidRPr="0087077F">
              <w:rPr>
                <w:rFonts w:asciiTheme="minorHAnsi" w:hAnsiTheme="minorHAnsi" w:cstheme="minorHAnsi"/>
                <w:bCs/>
                <w:szCs w:val="20"/>
              </w:rPr>
              <w:t xml:space="preserve"> et certains indicateurs de résultat correspondant à </w:t>
            </w:r>
            <w:r w:rsidR="00CA6292" w:rsidRPr="0087077F">
              <w:rPr>
                <w:rFonts w:asciiTheme="minorHAnsi" w:hAnsiTheme="minorHAnsi" w:cstheme="minorHAnsi"/>
                <w:bCs/>
                <w:szCs w:val="20"/>
              </w:rPr>
              <w:t>d’«</w:t>
            </w:r>
            <w:r w:rsidR="0087077F" w:rsidRPr="0087077F">
              <w:rPr>
                <w:rFonts w:asciiTheme="minorHAnsi" w:hAnsiTheme="minorHAnsi" w:cstheme="minorHAnsi"/>
                <w:bCs/>
                <w:szCs w:val="20"/>
              </w:rPr>
              <w:t xml:space="preserve"> anciens » indicateurs de réalisation </w:t>
            </w:r>
            <w:r w:rsidR="0087077F" w:rsidRPr="00FD3FD3">
              <w:rPr>
                <w:rFonts w:asciiTheme="minorHAnsi" w:hAnsiTheme="minorHAnsi" w:cstheme="minorHAnsi"/>
                <w:bCs/>
                <w:szCs w:val="20"/>
              </w:rPr>
              <w:t>2014 2020 (</w:t>
            </w:r>
            <w:r w:rsidR="0087077F" w:rsidRPr="002C5801">
              <w:rPr>
                <w:rFonts w:asciiTheme="minorHAnsi" w:hAnsiTheme="minorHAnsi" w:cstheme="minorHAnsi"/>
                <w:bCs/>
                <w:szCs w:val="20"/>
              </w:rPr>
              <w:t>ex</w:t>
            </w:r>
            <w:r w:rsidR="00FD3FD3" w:rsidRPr="002C5801">
              <w:rPr>
                <w:rFonts w:asciiTheme="minorHAnsi" w:hAnsiTheme="minorHAnsi" w:cstheme="minorHAnsi"/>
                <w:bCs/>
                <w:szCs w:val="20"/>
              </w:rPr>
              <w:t>emple</w:t>
            </w:r>
            <w:r w:rsidR="0087077F" w:rsidRPr="002C5801">
              <w:rPr>
                <w:rFonts w:asciiTheme="minorHAnsi" w:hAnsiTheme="minorHAnsi" w:cstheme="minorHAnsi"/>
                <w:bCs/>
                <w:szCs w:val="20"/>
              </w:rPr>
              <w:t> :</w:t>
            </w:r>
            <w:r w:rsidR="00FD3FD3" w:rsidRPr="002C5801">
              <w:rPr>
                <w:rFonts w:asciiTheme="minorHAnsi" w:hAnsiTheme="minorHAnsi" w:cstheme="minorHAnsi"/>
                <w:bCs/>
                <w:szCs w:val="20"/>
              </w:rPr>
              <w:t xml:space="preserve"> RCR 036 </w:t>
            </w:r>
            <w:r w:rsidR="00CA6292" w:rsidRPr="002C5801">
              <w:rPr>
                <w:rFonts w:asciiTheme="minorHAnsi" w:hAnsiTheme="minorHAnsi" w:cstheme="minorHAnsi"/>
                <w:bCs/>
                <w:szCs w:val="20"/>
              </w:rPr>
              <w:t>- Population</w:t>
            </w:r>
            <w:r w:rsidR="00FD3FD3" w:rsidRPr="002C5801">
              <w:rPr>
                <w:rFonts w:asciiTheme="minorHAnsi" w:hAnsiTheme="minorHAnsi" w:cstheme="minorHAnsi"/>
                <w:bCs/>
                <w:szCs w:val="20"/>
              </w:rPr>
              <w:t xml:space="preserve"> bénéficiant de mesures de protection contre les incendies de forêt</w:t>
            </w:r>
            <w:r w:rsidR="00FD3FD3">
              <w:rPr>
                <w:rFonts w:asciiTheme="minorHAnsi" w:hAnsiTheme="minorHAnsi" w:cstheme="minorHAnsi"/>
                <w:bCs/>
                <w:szCs w:val="20"/>
              </w:rPr>
              <w:t>)</w:t>
            </w:r>
          </w:p>
        </w:tc>
      </w:tr>
    </w:tbl>
    <w:p w14:paraId="77C4D048" w14:textId="20C2B0A0" w:rsidR="00A8778B" w:rsidRDefault="00A8778B" w:rsidP="00A8778B">
      <w:pPr>
        <w:pStyle w:val="Normal0"/>
        <w:rPr>
          <w:rFonts w:asciiTheme="minorHAnsi" w:hAnsiTheme="minorHAnsi" w:cstheme="minorHAnsi"/>
          <w:bCs/>
          <w:szCs w:val="20"/>
        </w:rPr>
      </w:pPr>
      <w:r w:rsidRPr="0087077F">
        <w:rPr>
          <w:rFonts w:asciiTheme="minorHAnsi" w:hAnsiTheme="minorHAnsi" w:cstheme="minorHAnsi"/>
          <w:bCs/>
          <w:szCs w:val="20"/>
        </w:rPr>
        <w:lastRenderedPageBreak/>
        <w:t xml:space="preserve"> </w:t>
      </w:r>
    </w:p>
    <w:p w14:paraId="67FEAF0F" w14:textId="308EB07C" w:rsidR="003731E9" w:rsidRDefault="003731E9" w:rsidP="00A8778B">
      <w:pPr>
        <w:pStyle w:val="Normal0"/>
        <w:rPr>
          <w:rFonts w:asciiTheme="minorHAnsi" w:hAnsiTheme="minorHAnsi" w:cstheme="minorHAnsi"/>
          <w:bCs/>
          <w:szCs w:val="20"/>
        </w:rPr>
      </w:pPr>
    </w:p>
    <w:p w14:paraId="6D155D4F" w14:textId="77777777" w:rsidR="003731E9" w:rsidRDefault="003731E9" w:rsidP="00A8778B">
      <w:pPr>
        <w:pStyle w:val="Normal0"/>
        <w:rPr>
          <w:rFonts w:asciiTheme="minorHAnsi" w:hAnsiTheme="minorHAnsi" w:cstheme="minorHAnsi"/>
          <w:bCs/>
          <w:szCs w:val="20"/>
        </w:rPr>
      </w:pPr>
    </w:p>
    <w:tbl>
      <w:tblPr>
        <w:tblStyle w:val="Grilledutableau"/>
        <w:tblW w:w="9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10"/>
        <w:gridCol w:w="7703"/>
      </w:tblGrid>
      <w:tr w:rsidR="00A8778B" w:rsidRPr="00644923" w14:paraId="4920C103" w14:textId="77777777" w:rsidTr="7E009BFB">
        <w:trPr>
          <w:trHeight w:val="599"/>
        </w:trPr>
        <w:tc>
          <w:tcPr>
            <w:tcW w:w="1410" w:type="dxa"/>
            <w:shd w:val="clear" w:color="auto" w:fill="3F7686"/>
            <w:vAlign w:val="center"/>
          </w:tcPr>
          <w:p w14:paraId="547749CC" w14:textId="77777777" w:rsidR="00A8778B" w:rsidRPr="00163175" w:rsidRDefault="00A8778B" w:rsidP="00B70B75">
            <w:pPr>
              <w:pStyle w:val="Normal0"/>
              <w:jc w:val="center"/>
              <w:rPr>
                <w:rFonts w:asciiTheme="minorHAnsi" w:hAnsiTheme="minorHAnsi" w:cstheme="minorHAnsi"/>
                <w:b/>
                <w:color w:val="FFFFFF" w:themeColor="background1"/>
                <w:szCs w:val="20"/>
              </w:rPr>
            </w:pPr>
            <w:r w:rsidRPr="00163175">
              <w:rPr>
                <w:rFonts w:asciiTheme="minorHAnsi" w:hAnsiTheme="minorHAnsi" w:cstheme="minorHAnsi"/>
                <w:b/>
                <w:noProof/>
                <w:color w:val="FFFFFF" w:themeColor="background1"/>
                <w:szCs w:val="20"/>
              </w:rPr>
              <w:drawing>
                <wp:anchor distT="0" distB="0" distL="114300" distR="114300" simplePos="0" relativeHeight="251658253" behindDoc="0" locked="0" layoutInCell="1" allowOverlap="1" wp14:anchorId="7B28D994" wp14:editId="692FFBFF">
                  <wp:simplePos x="0" y="0"/>
                  <wp:positionH relativeFrom="page">
                    <wp:posOffset>264160</wp:posOffset>
                  </wp:positionH>
                  <wp:positionV relativeFrom="page">
                    <wp:posOffset>173355</wp:posOffset>
                  </wp:positionV>
                  <wp:extent cx="333375" cy="333375"/>
                  <wp:effectExtent l="0" t="0" r="0" b="9525"/>
                  <wp:wrapSquare wrapText="bothSides"/>
                  <wp:docPr id="1864" name="Graphic 1864" descr="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 name="lightbulb.sv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5"/>
                              </a:ext>
                            </a:extLst>
                          </a:blip>
                          <a:stretch>
                            <a:fillRect/>
                          </a:stretch>
                        </pic:blipFill>
                        <pic:spPr>
                          <a:xfrm>
                            <a:off x="0" y="0"/>
                            <a:ext cx="333375" cy="333375"/>
                          </a:xfrm>
                          <a:prstGeom prst="rect">
                            <a:avLst/>
                          </a:prstGeom>
                        </pic:spPr>
                      </pic:pic>
                    </a:graphicData>
                  </a:graphic>
                  <wp14:sizeRelH relativeFrom="page">
                    <wp14:pctWidth>0</wp14:pctWidth>
                  </wp14:sizeRelH>
                  <wp14:sizeRelV relativeFrom="page">
                    <wp14:pctHeight>0</wp14:pctHeight>
                  </wp14:sizeRelV>
                </wp:anchor>
              </w:drawing>
            </w:r>
            <w:r w:rsidRPr="7E009BFB">
              <w:rPr>
                <w:rFonts w:asciiTheme="minorHAnsi" w:hAnsiTheme="minorHAnsi" w:cstheme="minorBidi"/>
                <w:b/>
                <w:bCs/>
                <w:color w:val="FFFFFF" w:themeColor="background1"/>
              </w:rPr>
              <w:t>Méthode</w:t>
            </w:r>
          </w:p>
        </w:tc>
        <w:tc>
          <w:tcPr>
            <w:tcW w:w="7703" w:type="dxa"/>
            <w:shd w:val="clear" w:color="auto" w:fill="3F7686"/>
            <w:vAlign w:val="center"/>
          </w:tcPr>
          <w:p w14:paraId="7F5709D2" w14:textId="77777777" w:rsidR="00A8778B" w:rsidRPr="00644923" w:rsidRDefault="00A8778B" w:rsidP="00B70B75">
            <w:pPr>
              <w:pStyle w:val="Normal0"/>
              <w:jc w:val="center"/>
              <w:rPr>
                <w:rFonts w:asciiTheme="minorHAnsi" w:hAnsiTheme="minorHAnsi" w:cstheme="minorHAnsi"/>
                <w:b/>
                <w:color w:val="FFFFFF" w:themeColor="background1"/>
                <w:szCs w:val="20"/>
              </w:rPr>
            </w:pPr>
            <w:r w:rsidRPr="00163175">
              <w:rPr>
                <w:rFonts w:asciiTheme="minorHAnsi" w:hAnsiTheme="minorHAnsi" w:cstheme="minorHAnsi"/>
                <w:b/>
                <w:color w:val="FFFFFF" w:themeColor="background1"/>
                <w:szCs w:val="20"/>
              </w:rPr>
              <w:t>Extrapolation sur la base de ratios généraux issus de la littérature scientifique, de base de données existantes ou de données historiques des programmes</w:t>
            </w:r>
          </w:p>
        </w:tc>
      </w:tr>
      <w:tr w:rsidR="00A8778B" w:rsidRPr="00163175" w14:paraId="0E90CD32" w14:textId="77777777" w:rsidTr="7E009BFB">
        <w:trPr>
          <w:trHeight w:val="361"/>
        </w:trPr>
        <w:tc>
          <w:tcPr>
            <w:tcW w:w="1410" w:type="dxa"/>
            <w:shd w:val="clear" w:color="auto" w:fill="F2F2F2" w:themeFill="background1" w:themeFillShade="F2"/>
            <w:vAlign w:val="center"/>
          </w:tcPr>
          <w:p w14:paraId="08997685" w14:textId="77777777" w:rsidR="00A8778B" w:rsidRPr="00163175" w:rsidRDefault="00A8778B" w:rsidP="00B70B75">
            <w:pPr>
              <w:pStyle w:val="Normal0"/>
              <w:jc w:val="center"/>
              <w:rPr>
                <w:rFonts w:asciiTheme="minorHAnsi" w:hAnsiTheme="minorHAnsi" w:cstheme="minorHAnsi"/>
                <w:b/>
                <w:szCs w:val="20"/>
              </w:rPr>
            </w:pPr>
            <w:r w:rsidRPr="00163175">
              <w:rPr>
                <w:rFonts w:asciiTheme="minorHAnsi" w:hAnsiTheme="minorHAnsi" w:cstheme="minorHAnsi"/>
                <w:b/>
                <w:noProof/>
                <w:szCs w:val="20"/>
              </w:rPr>
              <w:drawing>
                <wp:anchor distT="0" distB="0" distL="114300" distR="114300" simplePos="0" relativeHeight="251658251" behindDoc="0" locked="0" layoutInCell="1" allowOverlap="1" wp14:anchorId="70E361F1" wp14:editId="5E314180">
                  <wp:simplePos x="0" y="0"/>
                  <wp:positionH relativeFrom="page">
                    <wp:posOffset>231140</wp:posOffset>
                  </wp:positionH>
                  <wp:positionV relativeFrom="page">
                    <wp:posOffset>166370</wp:posOffset>
                  </wp:positionV>
                  <wp:extent cx="421005" cy="421005"/>
                  <wp:effectExtent l="0" t="0" r="0" b="0"/>
                  <wp:wrapSquare wrapText="bothSides"/>
                  <wp:docPr id="1863" name="Graphic 1863" descr="G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 name="gears.svg"/>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7"/>
                              </a:ext>
                            </a:extLst>
                          </a:blip>
                          <a:stretch>
                            <a:fillRect/>
                          </a:stretch>
                        </pic:blipFill>
                        <pic:spPr>
                          <a:xfrm>
                            <a:off x="0" y="0"/>
                            <a:ext cx="421005" cy="421005"/>
                          </a:xfrm>
                          <a:prstGeom prst="rect">
                            <a:avLst/>
                          </a:prstGeom>
                        </pic:spPr>
                      </pic:pic>
                    </a:graphicData>
                  </a:graphic>
                  <wp14:sizeRelH relativeFrom="page">
                    <wp14:pctWidth>0</wp14:pctWidth>
                  </wp14:sizeRelH>
                  <wp14:sizeRelV relativeFrom="page">
                    <wp14:pctHeight>0</wp14:pctHeight>
                  </wp14:sizeRelV>
                </wp:anchor>
              </w:drawing>
            </w:r>
            <w:r w:rsidRPr="7E009BFB">
              <w:rPr>
                <w:rFonts w:asciiTheme="minorHAnsi" w:hAnsiTheme="minorHAnsi" w:cstheme="minorBidi"/>
                <w:b/>
                <w:bCs/>
              </w:rPr>
              <w:t>Description</w:t>
            </w:r>
          </w:p>
        </w:tc>
        <w:tc>
          <w:tcPr>
            <w:tcW w:w="7703" w:type="dxa"/>
            <w:vAlign w:val="center"/>
          </w:tcPr>
          <w:p w14:paraId="02648B69" w14:textId="77777777" w:rsidR="00A8778B" w:rsidRPr="00163175" w:rsidRDefault="00A8778B" w:rsidP="00B70B75">
            <w:pPr>
              <w:pStyle w:val="Normal0"/>
              <w:rPr>
                <w:rFonts w:asciiTheme="minorHAnsi" w:hAnsiTheme="minorHAnsi" w:cstheme="minorHAnsi"/>
                <w:szCs w:val="20"/>
              </w:rPr>
            </w:pPr>
            <w:r w:rsidRPr="00163175">
              <w:rPr>
                <w:rFonts w:asciiTheme="minorHAnsi" w:hAnsiTheme="minorHAnsi" w:cstheme="minorHAnsi"/>
                <w:szCs w:val="20"/>
              </w:rPr>
              <w:t>Cette méthode s’appuie sur l’application de ratios nationaux ou régionaux permettant de déterminer une première valeur de l’indicateur cible la plus pertinente possible au regard des données disponibles.</w:t>
            </w:r>
          </w:p>
          <w:p w14:paraId="6644EC5F" w14:textId="77777777" w:rsidR="00A8778B" w:rsidRPr="00163175" w:rsidRDefault="00A8778B" w:rsidP="00B70B75">
            <w:pPr>
              <w:pStyle w:val="Normal0"/>
              <w:rPr>
                <w:rFonts w:asciiTheme="minorHAnsi" w:hAnsiTheme="minorHAnsi" w:cstheme="minorHAnsi"/>
                <w:szCs w:val="20"/>
              </w:rPr>
            </w:pPr>
            <w:r w:rsidRPr="00163175">
              <w:rPr>
                <w:rFonts w:asciiTheme="minorHAnsi" w:hAnsiTheme="minorHAnsi" w:cstheme="minorHAnsi"/>
                <w:szCs w:val="20"/>
              </w:rPr>
              <w:t>Ces ratios peuvent être issues de :</w:t>
            </w:r>
          </w:p>
          <w:p w14:paraId="7D2CDF50" w14:textId="77777777" w:rsidR="00A8778B" w:rsidRPr="00163175" w:rsidRDefault="00A8778B" w:rsidP="00884AF4">
            <w:pPr>
              <w:pStyle w:val="Bullet1"/>
              <w:numPr>
                <w:ilvl w:val="0"/>
                <w:numId w:val="11"/>
              </w:numPr>
              <w:spacing w:line="240" w:lineRule="exact"/>
              <w:ind w:left="745"/>
              <w:rPr>
                <w:rFonts w:asciiTheme="minorHAnsi" w:hAnsiTheme="minorHAnsi" w:cstheme="minorHAnsi"/>
                <w:szCs w:val="20"/>
              </w:rPr>
            </w:pPr>
            <w:r w:rsidRPr="00163175">
              <w:rPr>
                <w:rFonts w:asciiTheme="minorHAnsi" w:hAnsiTheme="minorHAnsi" w:cstheme="minorHAnsi"/>
                <w:szCs w:val="20"/>
              </w:rPr>
              <w:t>Base de données régionales, nationales et européennes (INSEE, EUROSTAT…)</w:t>
            </w:r>
          </w:p>
          <w:p w14:paraId="3D7FF8FF" w14:textId="77777777" w:rsidR="00A8778B" w:rsidRPr="00163175" w:rsidRDefault="00A8778B" w:rsidP="00884AF4">
            <w:pPr>
              <w:pStyle w:val="Bullet1"/>
              <w:numPr>
                <w:ilvl w:val="0"/>
                <w:numId w:val="11"/>
              </w:numPr>
              <w:spacing w:line="240" w:lineRule="exact"/>
              <w:ind w:left="745"/>
              <w:rPr>
                <w:rFonts w:asciiTheme="minorHAnsi" w:hAnsiTheme="minorHAnsi" w:cstheme="minorHAnsi"/>
                <w:szCs w:val="20"/>
              </w:rPr>
            </w:pPr>
            <w:r w:rsidRPr="00163175">
              <w:rPr>
                <w:rFonts w:asciiTheme="minorHAnsi" w:hAnsiTheme="minorHAnsi" w:cstheme="minorHAnsi"/>
                <w:szCs w:val="20"/>
              </w:rPr>
              <w:t>Littérature scientifique (travaux de recherche, études…)</w:t>
            </w:r>
          </w:p>
          <w:p w14:paraId="21D4A0C2" w14:textId="77777777" w:rsidR="00A8778B" w:rsidRDefault="00A8778B" w:rsidP="00884AF4">
            <w:pPr>
              <w:pStyle w:val="Bullet1"/>
              <w:numPr>
                <w:ilvl w:val="0"/>
                <w:numId w:val="11"/>
              </w:numPr>
              <w:spacing w:line="240" w:lineRule="exact"/>
              <w:ind w:left="745"/>
              <w:rPr>
                <w:rFonts w:asciiTheme="minorHAnsi" w:hAnsiTheme="minorHAnsi" w:cstheme="minorHAnsi"/>
                <w:szCs w:val="20"/>
              </w:rPr>
            </w:pPr>
            <w:r w:rsidRPr="00163175">
              <w:rPr>
                <w:rFonts w:asciiTheme="minorHAnsi" w:hAnsiTheme="minorHAnsi" w:cstheme="minorHAnsi"/>
                <w:szCs w:val="20"/>
              </w:rPr>
              <w:t>Données historiques (issues des programmations précédentes)</w:t>
            </w:r>
          </w:p>
          <w:p w14:paraId="5D9A969C" w14:textId="5B9A5AC7" w:rsidR="00782F7C" w:rsidRPr="00CF3671" w:rsidRDefault="00782F7C" w:rsidP="00782F7C">
            <w:pPr>
              <w:pStyle w:val="Bullet1"/>
              <w:numPr>
                <w:ilvl w:val="0"/>
                <w:numId w:val="0"/>
              </w:numPr>
              <w:spacing w:line="240" w:lineRule="exact"/>
              <w:ind w:left="30"/>
              <w:rPr>
                <w:rFonts w:asciiTheme="minorHAnsi" w:hAnsiTheme="minorHAnsi" w:cstheme="minorHAnsi"/>
                <w:szCs w:val="20"/>
              </w:rPr>
            </w:pPr>
            <w:r>
              <w:rPr>
                <w:rFonts w:asciiTheme="minorHAnsi" w:hAnsiTheme="minorHAnsi" w:cstheme="minorHAnsi"/>
                <w:szCs w:val="20"/>
              </w:rPr>
              <w:t xml:space="preserve">Il s’agit dans un second temps d’interroger de procéder à un questionnement qualitatif </w:t>
            </w:r>
            <w:r w:rsidRPr="00782F7C">
              <w:rPr>
                <w:rFonts w:asciiTheme="minorHAnsi" w:hAnsiTheme="minorHAnsi" w:cstheme="minorHAnsi"/>
                <w:szCs w:val="20"/>
              </w:rPr>
              <w:t xml:space="preserve">des valeurs des cibles précalculées (mise en perspective par rapport à des indicateurs de contexte, évolution de la typologie des actions ou des publics soutenus pour les données historiques, délais de réalisation, </w:t>
            </w:r>
            <w:r>
              <w:rPr>
                <w:rFonts w:asciiTheme="minorHAnsi" w:hAnsiTheme="minorHAnsi" w:cstheme="minorHAnsi"/>
                <w:szCs w:val="20"/>
              </w:rPr>
              <w:t xml:space="preserve">etc.) afin de </w:t>
            </w:r>
            <w:r w:rsidRPr="00782F7C">
              <w:rPr>
                <w:rFonts w:asciiTheme="minorHAnsi" w:hAnsiTheme="minorHAnsi" w:cstheme="minorHAnsi"/>
                <w:szCs w:val="20"/>
              </w:rPr>
              <w:t>moduler la valeur de la cible en fonction de la réponse à ces différentes questions.</w:t>
            </w:r>
          </w:p>
        </w:tc>
      </w:tr>
      <w:tr w:rsidR="00A8778B" w:rsidRPr="00163175" w14:paraId="7566A61F" w14:textId="77777777" w:rsidTr="7E009BFB">
        <w:trPr>
          <w:trHeight w:val="792"/>
        </w:trPr>
        <w:tc>
          <w:tcPr>
            <w:tcW w:w="1410" w:type="dxa"/>
            <w:shd w:val="clear" w:color="auto" w:fill="F2F2F2" w:themeFill="background1" w:themeFillShade="F2"/>
            <w:vAlign w:val="center"/>
          </w:tcPr>
          <w:p w14:paraId="641CA791" w14:textId="77777777" w:rsidR="00A8778B" w:rsidRPr="00163175" w:rsidRDefault="00A8778B" w:rsidP="00B70B75">
            <w:pPr>
              <w:pStyle w:val="Normal0"/>
              <w:jc w:val="center"/>
              <w:rPr>
                <w:rFonts w:asciiTheme="minorHAnsi" w:hAnsiTheme="minorHAnsi" w:cstheme="minorHAnsi"/>
                <w:b/>
                <w:szCs w:val="20"/>
              </w:rPr>
            </w:pPr>
            <w:r w:rsidRPr="00163175">
              <w:rPr>
                <w:rFonts w:asciiTheme="minorHAnsi" w:hAnsiTheme="minorHAnsi" w:cstheme="minorHAnsi"/>
                <w:b/>
                <w:noProof/>
                <w:szCs w:val="20"/>
              </w:rPr>
              <w:drawing>
                <wp:anchor distT="0" distB="0" distL="114300" distR="114300" simplePos="0" relativeHeight="251658252" behindDoc="0" locked="0" layoutInCell="1" allowOverlap="1" wp14:anchorId="22AABB85" wp14:editId="0AE8A600">
                  <wp:simplePos x="0" y="0"/>
                  <wp:positionH relativeFrom="page">
                    <wp:posOffset>244475</wp:posOffset>
                  </wp:positionH>
                  <wp:positionV relativeFrom="page">
                    <wp:posOffset>321310</wp:posOffset>
                  </wp:positionV>
                  <wp:extent cx="349250" cy="349250"/>
                  <wp:effectExtent l="0" t="0" r="0" b="0"/>
                  <wp:wrapSquare wrapText="bothSides"/>
                  <wp:docPr id="1868" name="Graphic 1868" descr="Tar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 name="target.svg"/>
                          <pic:cNvPicPr/>
                        </pic:nvPicPr>
                        <pic:blipFill>
                          <a:blip r:embed="rId30"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31"/>
                              </a:ext>
                            </a:extLst>
                          </a:blip>
                          <a:stretch>
                            <a:fillRect/>
                          </a:stretch>
                        </pic:blipFill>
                        <pic:spPr>
                          <a:xfrm>
                            <a:off x="0" y="0"/>
                            <a:ext cx="349250" cy="349250"/>
                          </a:xfrm>
                          <a:prstGeom prst="rect">
                            <a:avLst/>
                          </a:prstGeom>
                        </pic:spPr>
                      </pic:pic>
                    </a:graphicData>
                  </a:graphic>
                  <wp14:sizeRelH relativeFrom="page">
                    <wp14:pctWidth>0</wp14:pctWidth>
                  </wp14:sizeRelH>
                  <wp14:sizeRelV relativeFrom="page">
                    <wp14:pctHeight>0</wp14:pctHeight>
                  </wp14:sizeRelV>
                </wp:anchor>
              </w:drawing>
            </w:r>
            <w:r w:rsidRPr="7E009BFB">
              <w:rPr>
                <w:rFonts w:asciiTheme="minorHAnsi" w:hAnsiTheme="minorHAnsi" w:cstheme="minorBidi"/>
                <w:b/>
                <w:bCs/>
              </w:rPr>
              <w:t>Indicateurs concernés</w:t>
            </w:r>
          </w:p>
        </w:tc>
        <w:tc>
          <w:tcPr>
            <w:tcW w:w="7703" w:type="dxa"/>
            <w:vAlign w:val="center"/>
          </w:tcPr>
          <w:p w14:paraId="3A554C8E" w14:textId="7961AAF0" w:rsidR="00A8778B" w:rsidRPr="00163175" w:rsidRDefault="00B70B75" w:rsidP="00EE28B0">
            <w:pPr>
              <w:pStyle w:val="Normal0"/>
              <w:rPr>
                <w:rFonts w:asciiTheme="minorHAnsi" w:hAnsiTheme="minorHAnsi" w:cstheme="minorHAnsi"/>
                <w:szCs w:val="20"/>
              </w:rPr>
            </w:pPr>
            <w:r>
              <w:rPr>
                <w:rFonts w:asciiTheme="minorHAnsi" w:hAnsiTheme="minorHAnsi" w:cstheme="minorHAnsi"/>
                <w:szCs w:val="20"/>
              </w:rPr>
              <w:t>Ce</w:t>
            </w:r>
            <w:r w:rsidR="00782F7C">
              <w:rPr>
                <w:rFonts w:asciiTheme="minorHAnsi" w:hAnsiTheme="minorHAnsi" w:cstheme="minorHAnsi"/>
                <w:szCs w:val="20"/>
              </w:rPr>
              <w:t xml:space="preserve">tte méthode a été identifiée pour certains </w:t>
            </w:r>
            <w:r>
              <w:rPr>
                <w:rFonts w:asciiTheme="minorHAnsi" w:hAnsiTheme="minorHAnsi" w:cstheme="minorHAnsi"/>
                <w:szCs w:val="20"/>
              </w:rPr>
              <w:t>indicateurs de réalisation</w:t>
            </w:r>
            <w:r w:rsidR="00EE28B0">
              <w:rPr>
                <w:rFonts w:asciiTheme="minorHAnsi" w:hAnsiTheme="minorHAnsi" w:cstheme="minorHAnsi"/>
                <w:szCs w:val="20"/>
              </w:rPr>
              <w:t xml:space="preserve"> et </w:t>
            </w:r>
            <w:r>
              <w:rPr>
                <w:rFonts w:asciiTheme="minorHAnsi" w:hAnsiTheme="minorHAnsi" w:cstheme="minorHAnsi"/>
                <w:szCs w:val="20"/>
              </w:rPr>
              <w:t>indicateurs de résultat</w:t>
            </w:r>
            <w:r w:rsidR="004B7E6F">
              <w:rPr>
                <w:rFonts w:asciiTheme="minorHAnsi" w:hAnsiTheme="minorHAnsi" w:cstheme="minorHAnsi"/>
                <w:szCs w:val="20"/>
              </w:rPr>
              <w:t xml:space="preserve"> : </w:t>
            </w:r>
            <w:r w:rsidR="00F63125" w:rsidRPr="00F63125">
              <w:rPr>
                <w:rFonts w:asciiTheme="minorHAnsi" w:hAnsiTheme="minorHAnsi" w:cstheme="minorHAnsi"/>
                <w:szCs w:val="20"/>
              </w:rPr>
              <w:t>RCR 31</w:t>
            </w:r>
            <w:r w:rsidR="00F63125">
              <w:rPr>
                <w:rFonts w:asciiTheme="minorHAnsi" w:hAnsiTheme="minorHAnsi" w:cstheme="minorHAnsi"/>
                <w:szCs w:val="20"/>
              </w:rPr>
              <w:t xml:space="preserve"> - </w:t>
            </w:r>
            <w:r w:rsidR="00F63125" w:rsidRPr="00F63125">
              <w:rPr>
                <w:rFonts w:asciiTheme="minorHAnsi" w:hAnsiTheme="minorHAnsi" w:cstheme="minorHAnsi"/>
                <w:szCs w:val="20"/>
              </w:rPr>
              <w:t xml:space="preserve">Total de l’énergie renouvelable produite </w:t>
            </w:r>
            <w:r w:rsidR="00EE28B0">
              <w:rPr>
                <w:rFonts w:asciiTheme="minorHAnsi" w:hAnsiTheme="minorHAnsi" w:cstheme="minorHAnsi"/>
                <w:szCs w:val="20"/>
              </w:rPr>
              <w:t>e</w:t>
            </w:r>
            <w:r w:rsidR="00F63125">
              <w:rPr>
                <w:rFonts w:asciiTheme="minorHAnsi" w:hAnsiTheme="minorHAnsi" w:cstheme="minorHAnsi"/>
                <w:szCs w:val="20"/>
              </w:rPr>
              <w:t xml:space="preserve">t </w:t>
            </w:r>
            <w:r w:rsidR="00F63125" w:rsidRPr="00F63125">
              <w:rPr>
                <w:rFonts w:asciiTheme="minorHAnsi" w:hAnsiTheme="minorHAnsi" w:cstheme="minorHAnsi"/>
                <w:szCs w:val="20"/>
              </w:rPr>
              <w:t xml:space="preserve">RCR 32 </w:t>
            </w:r>
            <w:r w:rsidR="00F63125">
              <w:rPr>
                <w:rFonts w:asciiTheme="minorHAnsi" w:hAnsiTheme="minorHAnsi" w:cstheme="minorHAnsi"/>
                <w:szCs w:val="20"/>
              </w:rPr>
              <w:t xml:space="preserve">- </w:t>
            </w:r>
            <w:r w:rsidR="00F63125" w:rsidRPr="00F63125">
              <w:rPr>
                <w:rFonts w:asciiTheme="minorHAnsi" w:hAnsiTheme="minorHAnsi" w:cstheme="minorHAnsi"/>
                <w:szCs w:val="20"/>
              </w:rPr>
              <w:t>Capacité opérationnelle supplémentaire installée pour l'énergie produite à partir de sources renouvelables</w:t>
            </w:r>
            <w:r w:rsidR="00F63125">
              <w:rPr>
                <w:rFonts w:asciiTheme="minorHAnsi" w:hAnsiTheme="minorHAnsi" w:cstheme="minorHAnsi"/>
                <w:szCs w:val="20"/>
              </w:rPr>
              <w:t>)</w:t>
            </w:r>
          </w:p>
        </w:tc>
      </w:tr>
    </w:tbl>
    <w:p w14:paraId="7DFFD87D" w14:textId="73D977C5" w:rsidR="00A8778B" w:rsidRDefault="00A8778B" w:rsidP="00A8778B"/>
    <w:tbl>
      <w:tblPr>
        <w:tblStyle w:val="Grilledutableau"/>
        <w:tblW w:w="9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10"/>
        <w:gridCol w:w="7703"/>
      </w:tblGrid>
      <w:tr w:rsidR="00A8778B" w:rsidRPr="00163175" w14:paraId="4C6F75B0" w14:textId="77777777" w:rsidTr="7E009BFB">
        <w:trPr>
          <w:trHeight w:val="599"/>
        </w:trPr>
        <w:tc>
          <w:tcPr>
            <w:tcW w:w="1410" w:type="dxa"/>
            <w:shd w:val="clear" w:color="auto" w:fill="3F7686"/>
            <w:vAlign w:val="center"/>
          </w:tcPr>
          <w:p w14:paraId="5B211C89" w14:textId="77777777" w:rsidR="00A8778B" w:rsidRPr="00163175" w:rsidRDefault="00A8778B" w:rsidP="00B70B75">
            <w:pPr>
              <w:pStyle w:val="Normal0"/>
              <w:jc w:val="center"/>
              <w:rPr>
                <w:rFonts w:asciiTheme="minorHAnsi" w:hAnsiTheme="minorHAnsi" w:cstheme="minorHAnsi"/>
                <w:b/>
                <w:color w:val="FFFFFF" w:themeColor="background1"/>
                <w:szCs w:val="20"/>
              </w:rPr>
            </w:pPr>
            <w:r w:rsidRPr="7E009BFB">
              <w:rPr>
                <w:rFonts w:asciiTheme="minorHAnsi" w:eastAsiaTheme="minorEastAsia" w:hAnsiTheme="minorHAnsi" w:cstheme="minorBidi"/>
                <w:sz w:val="22"/>
                <w:szCs w:val="22"/>
                <w:lang w:eastAsia="en-US"/>
              </w:rPr>
              <w:br w:type="page"/>
            </w:r>
            <w:r w:rsidRPr="00163175">
              <w:rPr>
                <w:rFonts w:asciiTheme="minorHAnsi" w:hAnsiTheme="minorHAnsi" w:cstheme="minorHAnsi"/>
                <w:b/>
                <w:noProof/>
                <w:color w:val="FFFFFF" w:themeColor="background1"/>
                <w:szCs w:val="20"/>
              </w:rPr>
              <w:drawing>
                <wp:anchor distT="0" distB="0" distL="114300" distR="114300" simplePos="0" relativeHeight="251658256" behindDoc="0" locked="0" layoutInCell="1" allowOverlap="1" wp14:anchorId="1A3508D2" wp14:editId="7FA02A51">
                  <wp:simplePos x="0" y="0"/>
                  <wp:positionH relativeFrom="page">
                    <wp:posOffset>264160</wp:posOffset>
                  </wp:positionH>
                  <wp:positionV relativeFrom="page">
                    <wp:posOffset>172720</wp:posOffset>
                  </wp:positionV>
                  <wp:extent cx="333375" cy="333375"/>
                  <wp:effectExtent l="0" t="0" r="0" b="9525"/>
                  <wp:wrapSquare wrapText="bothSides"/>
                  <wp:docPr id="1871" name="Graphic 1871" descr="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 name="lightbulb.sv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5"/>
                              </a:ext>
                            </a:extLst>
                          </a:blip>
                          <a:stretch>
                            <a:fillRect/>
                          </a:stretch>
                        </pic:blipFill>
                        <pic:spPr>
                          <a:xfrm>
                            <a:off x="0" y="0"/>
                            <a:ext cx="333375" cy="333375"/>
                          </a:xfrm>
                          <a:prstGeom prst="rect">
                            <a:avLst/>
                          </a:prstGeom>
                        </pic:spPr>
                      </pic:pic>
                    </a:graphicData>
                  </a:graphic>
                  <wp14:sizeRelH relativeFrom="page">
                    <wp14:pctWidth>0</wp14:pctWidth>
                  </wp14:sizeRelH>
                  <wp14:sizeRelV relativeFrom="page">
                    <wp14:pctHeight>0</wp14:pctHeight>
                  </wp14:sizeRelV>
                </wp:anchor>
              </w:drawing>
            </w:r>
            <w:r w:rsidRPr="7E009BFB">
              <w:rPr>
                <w:rFonts w:asciiTheme="minorHAnsi" w:hAnsiTheme="minorHAnsi" w:cstheme="minorBidi"/>
                <w:b/>
                <w:bCs/>
                <w:color w:val="FFFFFF" w:themeColor="background1"/>
              </w:rPr>
              <w:t>Méthode</w:t>
            </w:r>
          </w:p>
        </w:tc>
        <w:tc>
          <w:tcPr>
            <w:tcW w:w="7703" w:type="dxa"/>
            <w:shd w:val="clear" w:color="auto" w:fill="3F7686"/>
            <w:vAlign w:val="center"/>
          </w:tcPr>
          <w:p w14:paraId="2050879E" w14:textId="0BBD6E3F" w:rsidR="00A8778B" w:rsidRPr="00163175" w:rsidRDefault="00A8778B" w:rsidP="007C08BE">
            <w:pPr>
              <w:pStyle w:val="Normal0"/>
              <w:jc w:val="center"/>
              <w:rPr>
                <w:rFonts w:asciiTheme="minorHAnsi" w:hAnsiTheme="minorHAnsi" w:cstheme="minorHAnsi"/>
                <w:color w:val="FFFFFF" w:themeColor="background1"/>
                <w:szCs w:val="20"/>
              </w:rPr>
            </w:pPr>
            <w:r w:rsidRPr="00163175">
              <w:rPr>
                <w:rFonts w:asciiTheme="minorHAnsi" w:hAnsiTheme="minorHAnsi" w:cstheme="minorHAnsi"/>
                <w:b/>
                <w:color w:val="FFFFFF" w:themeColor="background1"/>
                <w:szCs w:val="20"/>
              </w:rPr>
              <w:t>Analyse spécifique du contexte local</w:t>
            </w:r>
            <w:r>
              <w:rPr>
                <w:rFonts w:asciiTheme="minorHAnsi" w:hAnsiTheme="minorHAnsi" w:cstheme="minorHAnsi"/>
                <w:b/>
                <w:color w:val="FFFFFF" w:themeColor="background1"/>
                <w:szCs w:val="20"/>
              </w:rPr>
              <w:t xml:space="preserve"> sur la base de la programmation 2014-2020 et au regard des projets identifiés sur 2021-2027</w:t>
            </w:r>
          </w:p>
        </w:tc>
      </w:tr>
      <w:tr w:rsidR="00A8778B" w:rsidRPr="00163175" w14:paraId="315EA519" w14:textId="77777777" w:rsidTr="7E009BFB">
        <w:trPr>
          <w:trHeight w:val="361"/>
        </w:trPr>
        <w:tc>
          <w:tcPr>
            <w:tcW w:w="1410" w:type="dxa"/>
            <w:shd w:val="clear" w:color="auto" w:fill="F2F2F2" w:themeFill="background1" w:themeFillShade="F2"/>
            <w:vAlign w:val="center"/>
          </w:tcPr>
          <w:p w14:paraId="6B02D11A" w14:textId="77777777" w:rsidR="00A8778B" w:rsidRPr="00163175" w:rsidRDefault="00A8778B" w:rsidP="00B70B75">
            <w:pPr>
              <w:pStyle w:val="Normal0"/>
              <w:tabs>
                <w:tab w:val="left" w:pos="142"/>
              </w:tabs>
              <w:jc w:val="center"/>
              <w:rPr>
                <w:rFonts w:asciiTheme="minorHAnsi" w:hAnsiTheme="minorHAnsi" w:cstheme="minorHAnsi"/>
                <w:b/>
                <w:szCs w:val="20"/>
              </w:rPr>
            </w:pPr>
            <w:r w:rsidRPr="00163175">
              <w:rPr>
                <w:rFonts w:asciiTheme="minorHAnsi" w:hAnsiTheme="minorHAnsi" w:cstheme="minorHAnsi"/>
                <w:b/>
                <w:noProof/>
                <w:szCs w:val="20"/>
              </w:rPr>
              <w:drawing>
                <wp:anchor distT="0" distB="0" distL="114300" distR="114300" simplePos="0" relativeHeight="251658254" behindDoc="0" locked="0" layoutInCell="1" allowOverlap="1" wp14:anchorId="3E8450F3" wp14:editId="752246ED">
                  <wp:simplePos x="0" y="0"/>
                  <wp:positionH relativeFrom="page">
                    <wp:posOffset>231140</wp:posOffset>
                  </wp:positionH>
                  <wp:positionV relativeFrom="page">
                    <wp:posOffset>166370</wp:posOffset>
                  </wp:positionV>
                  <wp:extent cx="421005" cy="421005"/>
                  <wp:effectExtent l="0" t="0" r="0" b="0"/>
                  <wp:wrapSquare wrapText="bothSides"/>
                  <wp:docPr id="1872" name="Graphic 1872" descr="G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 name="gears.svg"/>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7"/>
                              </a:ext>
                            </a:extLst>
                          </a:blip>
                          <a:stretch>
                            <a:fillRect/>
                          </a:stretch>
                        </pic:blipFill>
                        <pic:spPr>
                          <a:xfrm>
                            <a:off x="0" y="0"/>
                            <a:ext cx="421005" cy="421005"/>
                          </a:xfrm>
                          <a:prstGeom prst="rect">
                            <a:avLst/>
                          </a:prstGeom>
                        </pic:spPr>
                      </pic:pic>
                    </a:graphicData>
                  </a:graphic>
                  <wp14:sizeRelH relativeFrom="page">
                    <wp14:pctWidth>0</wp14:pctWidth>
                  </wp14:sizeRelH>
                  <wp14:sizeRelV relativeFrom="page">
                    <wp14:pctHeight>0</wp14:pctHeight>
                  </wp14:sizeRelV>
                </wp:anchor>
              </w:drawing>
            </w:r>
            <w:r w:rsidRPr="7E009BFB">
              <w:rPr>
                <w:rFonts w:asciiTheme="minorHAnsi" w:hAnsiTheme="minorHAnsi" w:cstheme="minorBidi"/>
                <w:b/>
                <w:bCs/>
              </w:rPr>
              <w:t>Description</w:t>
            </w:r>
          </w:p>
        </w:tc>
        <w:tc>
          <w:tcPr>
            <w:tcW w:w="7703" w:type="dxa"/>
            <w:vAlign w:val="center"/>
          </w:tcPr>
          <w:p w14:paraId="661CCF6C" w14:textId="1065A14D" w:rsidR="00A8778B" w:rsidRPr="00163175" w:rsidRDefault="00A8778B" w:rsidP="00B70B75">
            <w:pPr>
              <w:pStyle w:val="Normal0"/>
              <w:tabs>
                <w:tab w:val="left" w:pos="142"/>
              </w:tabs>
              <w:rPr>
                <w:rFonts w:asciiTheme="minorHAnsi" w:hAnsiTheme="minorHAnsi" w:cstheme="minorHAnsi"/>
                <w:szCs w:val="20"/>
              </w:rPr>
            </w:pPr>
            <w:r w:rsidRPr="00163175">
              <w:rPr>
                <w:rFonts w:asciiTheme="minorHAnsi" w:hAnsiTheme="minorHAnsi" w:cstheme="minorHAnsi"/>
                <w:szCs w:val="20"/>
              </w:rPr>
              <w:t>Pour certains indicateurs</w:t>
            </w:r>
            <w:r w:rsidR="004B7E6F">
              <w:rPr>
                <w:rFonts w:asciiTheme="minorHAnsi" w:hAnsiTheme="minorHAnsi" w:cstheme="minorHAnsi"/>
                <w:szCs w:val="20"/>
              </w:rPr>
              <w:t xml:space="preserve"> </w:t>
            </w:r>
            <w:r w:rsidR="007C08BE">
              <w:rPr>
                <w:rFonts w:asciiTheme="minorHAnsi" w:hAnsiTheme="minorHAnsi" w:cstheme="minorHAnsi"/>
                <w:szCs w:val="20"/>
              </w:rPr>
              <w:t xml:space="preserve">la </w:t>
            </w:r>
            <w:r w:rsidR="007C08BE" w:rsidRPr="00163175">
              <w:rPr>
                <w:rFonts w:asciiTheme="minorHAnsi" w:hAnsiTheme="minorHAnsi" w:cstheme="minorHAnsi"/>
                <w:szCs w:val="20"/>
              </w:rPr>
              <w:t xml:space="preserve">méthodologie </w:t>
            </w:r>
            <w:r w:rsidR="007C08BE">
              <w:rPr>
                <w:rFonts w:asciiTheme="minorHAnsi" w:hAnsiTheme="minorHAnsi" w:cstheme="minorHAnsi"/>
                <w:szCs w:val="20"/>
              </w:rPr>
              <w:t>de définition des valeurs cibles semble indissociable du contexte territorial ainsi que de la stratégie définie pour le PO 2021</w:t>
            </w:r>
            <w:r w:rsidR="00102D5D">
              <w:rPr>
                <w:rFonts w:asciiTheme="minorHAnsi" w:hAnsiTheme="minorHAnsi" w:cstheme="minorHAnsi"/>
                <w:szCs w:val="20"/>
              </w:rPr>
              <w:t>-</w:t>
            </w:r>
            <w:r w:rsidR="007C08BE">
              <w:rPr>
                <w:rFonts w:asciiTheme="minorHAnsi" w:hAnsiTheme="minorHAnsi" w:cstheme="minorHAnsi"/>
                <w:szCs w:val="20"/>
              </w:rPr>
              <w:t xml:space="preserve">2027. </w:t>
            </w:r>
            <w:r w:rsidRPr="00163175">
              <w:rPr>
                <w:rFonts w:asciiTheme="minorHAnsi" w:hAnsiTheme="minorHAnsi" w:cstheme="minorHAnsi"/>
                <w:szCs w:val="20"/>
              </w:rPr>
              <w:t>Il peut s’agir du :</w:t>
            </w:r>
          </w:p>
          <w:p w14:paraId="2C00B5EA" w14:textId="0561FA07" w:rsidR="00A8778B" w:rsidRPr="00163175" w:rsidRDefault="00A8778B" w:rsidP="00884AF4">
            <w:pPr>
              <w:pStyle w:val="Bullet1"/>
              <w:numPr>
                <w:ilvl w:val="0"/>
                <w:numId w:val="10"/>
              </w:numPr>
              <w:tabs>
                <w:tab w:val="left" w:pos="142"/>
              </w:tabs>
              <w:spacing w:line="240" w:lineRule="exact"/>
              <w:rPr>
                <w:rFonts w:asciiTheme="minorHAnsi" w:hAnsiTheme="minorHAnsi" w:cstheme="minorHAnsi"/>
                <w:szCs w:val="20"/>
              </w:rPr>
            </w:pPr>
            <w:r w:rsidRPr="00163175">
              <w:rPr>
                <w:rFonts w:asciiTheme="minorHAnsi" w:hAnsiTheme="minorHAnsi" w:cstheme="minorHAnsi"/>
                <w:szCs w:val="20"/>
              </w:rPr>
              <w:t>Mise en cohérence de la valeur cible avec les objectifs ciblés par d’autres stratégies / politiques locales</w:t>
            </w:r>
            <w:r w:rsidR="007C08BE">
              <w:rPr>
                <w:rFonts w:asciiTheme="minorHAnsi" w:hAnsiTheme="minorHAnsi" w:cstheme="minorHAnsi"/>
                <w:szCs w:val="20"/>
              </w:rPr>
              <w:t xml:space="preserve"> (schémas directeurs)</w:t>
            </w:r>
          </w:p>
          <w:p w14:paraId="7EFC1962" w14:textId="77777777" w:rsidR="00A8778B" w:rsidRDefault="00A8778B" w:rsidP="00884AF4">
            <w:pPr>
              <w:pStyle w:val="Bullet1"/>
              <w:numPr>
                <w:ilvl w:val="0"/>
                <w:numId w:val="10"/>
              </w:numPr>
              <w:tabs>
                <w:tab w:val="left" w:pos="142"/>
              </w:tabs>
              <w:spacing w:line="240" w:lineRule="exact"/>
              <w:rPr>
                <w:rFonts w:asciiTheme="minorHAnsi" w:hAnsiTheme="minorHAnsi" w:cstheme="minorHAnsi"/>
                <w:szCs w:val="20"/>
              </w:rPr>
            </w:pPr>
            <w:r w:rsidRPr="00163175">
              <w:rPr>
                <w:rFonts w:asciiTheme="minorHAnsi" w:hAnsiTheme="minorHAnsi" w:cstheme="minorHAnsi"/>
                <w:szCs w:val="20"/>
              </w:rPr>
              <w:t>Recensement des projets du territoire pouvant être financés durant la programmation</w:t>
            </w:r>
          </w:p>
          <w:p w14:paraId="324F9046" w14:textId="0637AB97" w:rsidR="007C08BE" w:rsidRPr="00163175" w:rsidRDefault="007C08BE" w:rsidP="00884AF4">
            <w:pPr>
              <w:pStyle w:val="Bullet1"/>
              <w:numPr>
                <w:ilvl w:val="0"/>
                <w:numId w:val="10"/>
              </w:numPr>
              <w:tabs>
                <w:tab w:val="left" w:pos="142"/>
              </w:tabs>
              <w:spacing w:line="240" w:lineRule="exact"/>
              <w:rPr>
                <w:rFonts w:asciiTheme="minorHAnsi" w:hAnsiTheme="minorHAnsi" w:cstheme="minorHAnsi"/>
                <w:szCs w:val="20"/>
              </w:rPr>
            </w:pPr>
            <w:r w:rsidRPr="00163175">
              <w:rPr>
                <w:rFonts w:asciiTheme="minorHAnsi" w:hAnsiTheme="minorHAnsi" w:cstheme="minorHAnsi"/>
                <w:szCs w:val="20"/>
              </w:rPr>
              <w:t>Calcul de taux de couverture/ taux de pénétration du dispositif sur le territoire</w:t>
            </w:r>
          </w:p>
        </w:tc>
      </w:tr>
      <w:tr w:rsidR="00A8778B" w:rsidRPr="00163175" w14:paraId="79EE5210" w14:textId="77777777" w:rsidTr="7E009BFB">
        <w:trPr>
          <w:trHeight w:val="792"/>
        </w:trPr>
        <w:tc>
          <w:tcPr>
            <w:tcW w:w="1410" w:type="dxa"/>
            <w:shd w:val="clear" w:color="auto" w:fill="F2F2F2" w:themeFill="background1" w:themeFillShade="F2"/>
            <w:vAlign w:val="center"/>
          </w:tcPr>
          <w:p w14:paraId="16F0777E" w14:textId="77777777" w:rsidR="00A8778B" w:rsidRPr="00163175" w:rsidRDefault="00A8778B" w:rsidP="00B70B75">
            <w:pPr>
              <w:pStyle w:val="Normal0"/>
              <w:tabs>
                <w:tab w:val="left" w:pos="142"/>
              </w:tabs>
              <w:jc w:val="center"/>
              <w:rPr>
                <w:rFonts w:asciiTheme="minorHAnsi" w:hAnsiTheme="minorHAnsi" w:cstheme="minorHAnsi"/>
                <w:b/>
                <w:szCs w:val="20"/>
              </w:rPr>
            </w:pPr>
            <w:r w:rsidRPr="00163175">
              <w:rPr>
                <w:rFonts w:asciiTheme="minorHAnsi" w:hAnsiTheme="minorHAnsi" w:cstheme="minorHAnsi"/>
                <w:b/>
                <w:noProof/>
                <w:szCs w:val="20"/>
              </w:rPr>
              <w:drawing>
                <wp:anchor distT="0" distB="0" distL="114300" distR="114300" simplePos="0" relativeHeight="251658255" behindDoc="0" locked="0" layoutInCell="1" allowOverlap="1" wp14:anchorId="3F07EB55" wp14:editId="2DDBF1D3">
                  <wp:simplePos x="0" y="0"/>
                  <wp:positionH relativeFrom="page">
                    <wp:posOffset>266700</wp:posOffset>
                  </wp:positionH>
                  <wp:positionV relativeFrom="page">
                    <wp:posOffset>325120</wp:posOffset>
                  </wp:positionV>
                  <wp:extent cx="349250" cy="349250"/>
                  <wp:effectExtent l="0" t="0" r="0" b="0"/>
                  <wp:wrapSquare wrapText="bothSides"/>
                  <wp:docPr id="1873" name="Graphic 1873" descr="Tar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 name="target.svg"/>
                          <pic:cNvPicPr/>
                        </pic:nvPicPr>
                        <pic:blipFill>
                          <a:blip r:embed="rId30"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31"/>
                              </a:ext>
                            </a:extLst>
                          </a:blip>
                          <a:stretch>
                            <a:fillRect/>
                          </a:stretch>
                        </pic:blipFill>
                        <pic:spPr>
                          <a:xfrm>
                            <a:off x="0" y="0"/>
                            <a:ext cx="349250" cy="349250"/>
                          </a:xfrm>
                          <a:prstGeom prst="rect">
                            <a:avLst/>
                          </a:prstGeom>
                        </pic:spPr>
                      </pic:pic>
                    </a:graphicData>
                  </a:graphic>
                  <wp14:sizeRelH relativeFrom="page">
                    <wp14:pctWidth>0</wp14:pctWidth>
                  </wp14:sizeRelH>
                  <wp14:sizeRelV relativeFrom="page">
                    <wp14:pctHeight>0</wp14:pctHeight>
                  </wp14:sizeRelV>
                </wp:anchor>
              </w:drawing>
            </w:r>
            <w:r w:rsidRPr="7E009BFB">
              <w:rPr>
                <w:rFonts w:asciiTheme="minorHAnsi" w:hAnsiTheme="minorHAnsi" w:cstheme="minorBidi"/>
                <w:b/>
                <w:bCs/>
              </w:rPr>
              <w:t>Indicateurs concernés</w:t>
            </w:r>
          </w:p>
        </w:tc>
        <w:tc>
          <w:tcPr>
            <w:tcW w:w="7703" w:type="dxa"/>
            <w:vAlign w:val="center"/>
          </w:tcPr>
          <w:p w14:paraId="2224D439" w14:textId="2C821243" w:rsidR="004B7E6F" w:rsidRPr="00163175" w:rsidRDefault="00A8778B" w:rsidP="00A275E5">
            <w:pPr>
              <w:pStyle w:val="Normal0"/>
              <w:tabs>
                <w:tab w:val="left" w:pos="142"/>
              </w:tabs>
              <w:rPr>
                <w:rFonts w:asciiTheme="minorHAnsi" w:hAnsiTheme="minorHAnsi" w:cstheme="minorHAnsi"/>
                <w:szCs w:val="20"/>
              </w:rPr>
            </w:pPr>
            <w:r w:rsidRPr="00163175">
              <w:rPr>
                <w:rFonts w:asciiTheme="minorHAnsi" w:hAnsiTheme="minorHAnsi" w:cstheme="minorHAnsi"/>
                <w:szCs w:val="20"/>
              </w:rPr>
              <w:t xml:space="preserve">Cette méthode </w:t>
            </w:r>
            <w:r w:rsidR="007C08BE">
              <w:rPr>
                <w:rFonts w:asciiTheme="minorHAnsi" w:hAnsiTheme="minorHAnsi" w:cstheme="minorHAnsi"/>
                <w:szCs w:val="20"/>
              </w:rPr>
              <w:t>est notamment recommandée pour les</w:t>
            </w:r>
            <w:r w:rsidRPr="00163175">
              <w:rPr>
                <w:rFonts w:asciiTheme="minorHAnsi" w:hAnsiTheme="minorHAnsi" w:cstheme="minorHAnsi"/>
                <w:szCs w:val="20"/>
              </w:rPr>
              <w:t xml:space="preserve"> indicateurs </w:t>
            </w:r>
            <w:r w:rsidR="007C08BE">
              <w:rPr>
                <w:rFonts w:asciiTheme="minorHAnsi" w:hAnsiTheme="minorHAnsi" w:cstheme="minorHAnsi"/>
                <w:szCs w:val="20"/>
              </w:rPr>
              <w:t xml:space="preserve">de réalisation et de résultat </w:t>
            </w:r>
            <w:r w:rsidRPr="00163175">
              <w:rPr>
                <w:rFonts w:asciiTheme="minorHAnsi" w:hAnsiTheme="minorHAnsi" w:cstheme="minorHAnsi"/>
                <w:szCs w:val="20"/>
              </w:rPr>
              <w:t>sont très liées au contexte local (lien avec d’autres stratégies, typologie de projets spécifiques) et pour lesquels l’autorité de gestion a une prise directe</w:t>
            </w:r>
            <w:r w:rsidR="000E4146">
              <w:rPr>
                <w:rFonts w:asciiTheme="minorHAnsi" w:hAnsiTheme="minorHAnsi" w:cstheme="minorHAnsi"/>
                <w:szCs w:val="20"/>
              </w:rPr>
              <w:t xml:space="preserve">. Exemples des indicateurs liés à l’approvisionnement </w:t>
            </w:r>
            <w:r w:rsidR="00A275E5">
              <w:rPr>
                <w:rFonts w:asciiTheme="minorHAnsi" w:hAnsiTheme="minorHAnsi" w:cstheme="minorHAnsi"/>
                <w:szCs w:val="20"/>
              </w:rPr>
              <w:t xml:space="preserve">public de l’eau ou la collecte et au recyclage des déchets) </w:t>
            </w:r>
          </w:p>
        </w:tc>
      </w:tr>
    </w:tbl>
    <w:p w14:paraId="46CF3B54" w14:textId="29E295EE" w:rsidR="00DD5612" w:rsidRDefault="00DD5612" w:rsidP="00A8778B">
      <w:pPr>
        <w:pStyle w:val="Normal0"/>
        <w:tabs>
          <w:tab w:val="left" w:pos="142"/>
        </w:tabs>
        <w:rPr>
          <w:rFonts w:asciiTheme="minorHAnsi" w:hAnsiTheme="minorHAnsi" w:cstheme="minorHAnsi"/>
          <w:szCs w:val="20"/>
        </w:rPr>
      </w:pPr>
    </w:p>
    <w:p w14:paraId="749E9E8E" w14:textId="77777777" w:rsidR="00DD5612" w:rsidRDefault="00DD5612">
      <w:pPr>
        <w:rPr>
          <w:rFonts w:eastAsia="Times New Roman" w:cstheme="minorHAnsi"/>
          <w:sz w:val="20"/>
          <w:szCs w:val="20"/>
          <w:lang w:eastAsia="fr-FR"/>
        </w:rPr>
      </w:pPr>
      <w:r>
        <w:rPr>
          <w:rFonts w:cstheme="minorHAnsi"/>
          <w:szCs w:val="20"/>
        </w:rPr>
        <w:lastRenderedPageBreak/>
        <w:br w:type="page"/>
      </w:r>
    </w:p>
    <w:p w14:paraId="7416CDD0" w14:textId="77777777" w:rsidR="00A8778B" w:rsidRDefault="00A8778B" w:rsidP="00A8778B">
      <w:pPr>
        <w:pStyle w:val="Normal0"/>
        <w:tabs>
          <w:tab w:val="left" w:pos="142"/>
        </w:tabs>
        <w:rPr>
          <w:rFonts w:asciiTheme="minorHAnsi" w:hAnsiTheme="minorHAnsi" w:cstheme="minorHAnsi"/>
          <w:szCs w:val="20"/>
        </w:rPr>
      </w:pPr>
    </w:p>
    <w:p w14:paraId="312C10C6" w14:textId="484278C9" w:rsidR="007E4534" w:rsidRPr="00E02227" w:rsidRDefault="007E4534" w:rsidP="00884AF4">
      <w:pPr>
        <w:pStyle w:val="Horairetheme"/>
        <w:numPr>
          <w:ilvl w:val="0"/>
          <w:numId w:val="22"/>
        </w:numPr>
        <w:spacing w:after="240"/>
        <w:rPr>
          <w:rFonts w:asciiTheme="minorHAnsi" w:hAnsiTheme="minorHAnsi" w:cstheme="minorHAnsi"/>
          <w:color w:val="40768B"/>
        </w:rPr>
      </w:pPr>
      <w:r w:rsidRPr="00F45450">
        <w:rPr>
          <w:rFonts w:asciiTheme="minorHAnsi" w:hAnsiTheme="minorHAnsi" w:cstheme="minorHAnsi"/>
          <w:color w:val="40768B"/>
        </w:rPr>
        <w:t>Pou</w:t>
      </w:r>
      <w:r w:rsidR="00E02227" w:rsidRPr="00F45450">
        <w:rPr>
          <w:rFonts w:asciiTheme="minorHAnsi" w:hAnsiTheme="minorHAnsi" w:cstheme="minorHAnsi"/>
          <w:color w:val="40768B"/>
        </w:rPr>
        <w:t xml:space="preserve">r </w:t>
      </w:r>
      <w:r w:rsidRPr="00F45450">
        <w:rPr>
          <w:rFonts w:asciiTheme="minorHAnsi" w:hAnsiTheme="minorHAnsi" w:cstheme="minorHAnsi"/>
          <w:color w:val="40768B"/>
        </w:rPr>
        <w:t>le FSE+</w:t>
      </w:r>
      <w:r w:rsidR="00E02227" w:rsidRPr="00F45450">
        <w:rPr>
          <w:rFonts w:asciiTheme="minorHAnsi" w:hAnsiTheme="minorHAnsi" w:cstheme="minorHAnsi"/>
          <w:color w:val="40768B"/>
        </w:rPr>
        <w:t>,</w:t>
      </w:r>
      <w:r w:rsidR="00E02227">
        <w:rPr>
          <w:rFonts w:asciiTheme="minorHAnsi" w:hAnsiTheme="minorHAnsi" w:cstheme="minorHAnsi"/>
          <w:color w:val="40768B"/>
        </w:rPr>
        <w:t xml:space="preserve"> une méthode de </w:t>
      </w:r>
      <w:r w:rsidR="00E02227" w:rsidRPr="00E02227">
        <w:rPr>
          <w:rFonts w:asciiTheme="minorHAnsi" w:hAnsiTheme="minorHAnsi" w:cstheme="minorHAnsi"/>
          <w:color w:val="40768B"/>
        </w:rPr>
        <w:t>fixation des cibles s’appuyant sur la méthode des coûts unitaires</w:t>
      </w:r>
    </w:p>
    <w:p w14:paraId="309DEA7E" w14:textId="43FEC24A" w:rsidR="00C871FB" w:rsidRPr="008C4025" w:rsidRDefault="00F45450" w:rsidP="00E164A1">
      <w:pPr>
        <w:pStyle w:val="Bullet1"/>
        <w:ind w:left="360"/>
        <w:rPr>
          <w:lang w:eastAsia="fr-FR"/>
        </w:rPr>
      </w:pPr>
      <w:r w:rsidRPr="00F40C82">
        <w:rPr>
          <w:rFonts w:asciiTheme="minorHAnsi" w:hAnsiTheme="minorHAnsi" w:cstheme="minorHAnsi"/>
          <w:b/>
          <w:bCs/>
          <w:color w:val="auto"/>
          <w:kern w:val="0"/>
          <w:szCs w:val="20"/>
          <w:shd w:val="clear" w:color="auto" w:fill="BDD6EE" w:themeFill="accent5" w:themeFillTint="66"/>
          <w:lang w:eastAsia="fr-FR"/>
        </w:rPr>
        <w:t>Concernant le FSE</w:t>
      </w:r>
      <w:r w:rsidR="00F137CA">
        <w:rPr>
          <w:rFonts w:asciiTheme="minorHAnsi" w:hAnsiTheme="minorHAnsi" w:cstheme="minorHAnsi"/>
          <w:b/>
          <w:bCs/>
          <w:color w:val="auto"/>
          <w:kern w:val="0"/>
          <w:szCs w:val="20"/>
          <w:shd w:val="clear" w:color="auto" w:fill="BDD6EE" w:themeFill="accent5" w:themeFillTint="66"/>
          <w:lang w:eastAsia="fr-FR"/>
        </w:rPr>
        <w:t>+</w:t>
      </w:r>
      <w:r>
        <w:rPr>
          <w:rFonts w:asciiTheme="minorHAnsi" w:hAnsiTheme="minorHAnsi" w:cstheme="minorHAnsi"/>
          <w:b/>
          <w:color w:val="auto"/>
          <w:kern w:val="0"/>
          <w:szCs w:val="20"/>
          <w:lang w:eastAsia="fr-FR"/>
        </w:rPr>
        <w:t xml:space="preserve"> l</w:t>
      </w:r>
      <w:r w:rsidR="00C871FB">
        <w:rPr>
          <w:rFonts w:asciiTheme="minorHAnsi" w:hAnsiTheme="minorHAnsi" w:cstheme="minorHAnsi"/>
          <w:b/>
          <w:color w:val="auto"/>
          <w:kern w:val="0"/>
          <w:szCs w:val="20"/>
          <w:lang w:eastAsia="fr-FR"/>
        </w:rPr>
        <w:t>a méthode de fixation des cibles se fonde sur la définition de coûts unitaires par participant</w:t>
      </w:r>
      <w:r w:rsidR="00C871FB">
        <w:rPr>
          <w:rFonts w:asciiTheme="minorHAnsi" w:hAnsiTheme="minorHAnsi" w:cstheme="minorHAnsi"/>
          <w:color w:val="auto"/>
          <w:kern w:val="0"/>
          <w:szCs w:val="20"/>
          <w:lang w:eastAsia="fr-FR"/>
        </w:rPr>
        <w:t>. Elle reprend, pour l’essentiel, les recommandations</w:t>
      </w:r>
      <w:r w:rsidR="002F36F7">
        <w:rPr>
          <w:rFonts w:asciiTheme="minorHAnsi" w:hAnsiTheme="minorHAnsi" w:cstheme="minorHAnsi"/>
          <w:color w:val="auto"/>
          <w:kern w:val="0"/>
          <w:szCs w:val="20"/>
          <w:lang w:eastAsia="fr-FR"/>
        </w:rPr>
        <w:t xml:space="preserve"> méthodologiques</w:t>
      </w:r>
      <w:r w:rsidR="00C871FB">
        <w:rPr>
          <w:rFonts w:asciiTheme="minorHAnsi" w:hAnsiTheme="minorHAnsi" w:cstheme="minorHAnsi"/>
          <w:color w:val="auto"/>
          <w:kern w:val="0"/>
          <w:szCs w:val="20"/>
          <w:lang w:eastAsia="fr-FR"/>
        </w:rPr>
        <w:t xml:space="preserve"> </w:t>
      </w:r>
      <w:r w:rsidR="002F36F7">
        <w:rPr>
          <w:rFonts w:asciiTheme="minorHAnsi" w:hAnsiTheme="minorHAnsi" w:cstheme="minorHAnsi"/>
          <w:color w:val="auto"/>
          <w:kern w:val="0"/>
          <w:szCs w:val="20"/>
          <w:lang w:eastAsia="fr-FR"/>
        </w:rPr>
        <w:t>établies</w:t>
      </w:r>
      <w:r w:rsidR="00C871FB">
        <w:rPr>
          <w:rFonts w:asciiTheme="minorHAnsi" w:hAnsiTheme="minorHAnsi" w:cstheme="minorHAnsi"/>
          <w:color w:val="auto"/>
          <w:kern w:val="0"/>
          <w:szCs w:val="20"/>
          <w:lang w:eastAsia="fr-FR"/>
        </w:rPr>
        <w:t xml:space="preserve"> pour la programmation 2014-2020. Cette méthode a pour objectif de traduire les budgets par </w:t>
      </w:r>
      <w:r w:rsidR="001436E5">
        <w:rPr>
          <w:rFonts w:asciiTheme="minorHAnsi" w:hAnsiTheme="minorHAnsi" w:cstheme="minorHAnsi"/>
          <w:color w:val="auto"/>
          <w:kern w:val="0"/>
          <w:szCs w:val="20"/>
          <w:lang w:eastAsia="fr-FR"/>
        </w:rPr>
        <w:t>type d’intervention</w:t>
      </w:r>
      <w:r w:rsidR="00C871FB">
        <w:rPr>
          <w:rFonts w:asciiTheme="minorHAnsi" w:hAnsiTheme="minorHAnsi" w:cstheme="minorHAnsi"/>
          <w:color w:val="auto"/>
          <w:kern w:val="0"/>
          <w:szCs w:val="20"/>
          <w:lang w:eastAsia="fr-FR"/>
        </w:rPr>
        <w:t xml:space="preserve"> des PO, en nombre de participants prévisionnels</w:t>
      </w:r>
      <w:r w:rsidR="008C4025">
        <w:rPr>
          <w:rFonts w:asciiTheme="minorHAnsi" w:hAnsiTheme="minorHAnsi" w:cstheme="minorHAnsi"/>
          <w:color w:val="auto"/>
          <w:kern w:val="0"/>
          <w:szCs w:val="20"/>
          <w:lang w:eastAsia="fr-FR"/>
        </w:rPr>
        <w:t xml:space="preserve"> selon les catégories mesurées par les indicateurs</w:t>
      </w:r>
      <w:r w:rsidR="002F36F7">
        <w:rPr>
          <w:rFonts w:asciiTheme="minorHAnsi" w:hAnsiTheme="minorHAnsi" w:cstheme="minorHAnsi"/>
          <w:color w:val="auto"/>
          <w:kern w:val="0"/>
          <w:szCs w:val="20"/>
          <w:lang w:eastAsia="fr-FR"/>
        </w:rPr>
        <w:t xml:space="preserve"> communs</w:t>
      </w:r>
      <w:r w:rsidR="008C4025">
        <w:rPr>
          <w:rFonts w:asciiTheme="minorHAnsi" w:hAnsiTheme="minorHAnsi" w:cstheme="minorHAnsi"/>
          <w:color w:val="auto"/>
          <w:kern w:val="0"/>
          <w:szCs w:val="20"/>
          <w:lang w:eastAsia="fr-FR"/>
        </w:rPr>
        <w:t xml:space="preserve"> (chômeurs, inactifs, moins de trente ans</w:t>
      </w:r>
      <w:r w:rsidR="002132B7">
        <w:rPr>
          <w:rFonts w:asciiTheme="minorHAnsi" w:hAnsiTheme="minorHAnsi" w:cstheme="minorHAnsi"/>
          <w:color w:val="auto"/>
          <w:kern w:val="0"/>
          <w:szCs w:val="20"/>
          <w:lang w:eastAsia="fr-FR"/>
        </w:rPr>
        <w:t xml:space="preserve">, niveau de </w:t>
      </w:r>
      <w:r w:rsidR="003D7080">
        <w:rPr>
          <w:rFonts w:asciiTheme="minorHAnsi" w:hAnsiTheme="minorHAnsi" w:cstheme="minorHAnsi"/>
          <w:color w:val="auto"/>
          <w:kern w:val="0"/>
          <w:szCs w:val="20"/>
          <w:lang w:eastAsia="fr-FR"/>
        </w:rPr>
        <w:t>diplôme</w:t>
      </w:r>
      <w:r w:rsidR="002132B7">
        <w:rPr>
          <w:rFonts w:asciiTheme="minorHAnsi" w:hAnsiTheme="minorHAnsi" w:cstheme="minorHAnsi"/>
          <w:color w:val="auto"/>
          <w:kern w:val="0"/>
          <w:szCs w:val="20"/>
          <w:lang w:eastAsia="fr-FR"/>
        </w:rPr>
        <w:t xml:space="preserve">, </w:t>
      </w:r>
      <w:r w:rsidR="008C4025">
        <w:rPr>
          <w:rFonts w:asciiTheme="minorHAnsi" w:hAnsiTheme="minorHAnsi" w:cstheme="minorHAnsi"/>
          <w:color w:val="auto"/>
          <w:kern w:val="0"/>
          <w:szCs w:val="20"/>
          <w:lang w:eastAsia="fr-FR"/>
        </w:rPr>
        <w:t xml:space="preserve">etc.). </w:t>
      </w:r>
    </w:p>
    <w:p w14:paraId="58EE2F0C" w14:textId="026B48D5" w:rsidR="008C4025" w:rsidRPr="00B015CB" w:rsidRDefault="008C4025" w:rsidP="00884AF4">
      <w:pPr>
        <w:pStyle w:val="Bullet1"/>
        <w:numPr>
          <w:ilvl w:val="1"/>
          <w:numId w:val="25"/>
        </w:numPr>
        <w:ind w:left="993"/>
        <w:rPr>
          <w:lang w:eastAsia="fr-FR"/>
        </w:rPr>
      </w:pPr>
      <w:r>
        <w:rPr>
          <w:rFonts w:asciiTheme="minorHAnsi" w:hAnsiTheme="minorHAnsi" w:cstheme="minorHAnsi"/>
          <w:b/>
          <w:color w:val="auto"/>
          <w:kern w:val="0"/>
          <w:szCs w:val="20"/>
          <w:lang w:eastAsia="fr-FR"/>
        </w:rPr>
        <w:t>L’AG doit tout d’abord établir un coût moyen par participant des opérations qu’elle finance</w:t>
      </w:r>
      <w:r>
        <w:rPr>
          <w:rFonts w:asciiTheme="minorHAnsi" w:hAnsiTheme="minorHAnsi" w:cstheme="minorHAnsi"/>
          <w:color w:val="auto"/>
          <w:kern w:val="0"/>
          <w:szCs w:val="20"/>
          <w:lang w:eastAsia="fr-FR"/>
        </w:rPr>
        <w:t xml:space="preserve"> (aussi appelé « ratio de coût unitaire</w:t>
      </w:r>
      <w:r w:rsidR="002132B7">
        <w:rPr>
          <w:rFonts w:asciiTheme="minorHAnsi" w:hAnsiTheme="minorHAnsi" w:cstheme="minorHAnsi"/>
          <w:color w:val="auto"/>
          <w:kern w:val="0"/>
          <w:szCs w:val="20"/>
          <w:lang w:eastAsia="fr-FR"/>
        </w:rPr>
        <w:t> »</w:t>
      </w:r>
      <w:r>
        <w:rPr>
          <w:rFonts w:asciiTheme="minorHAnsi" w:hAnsiTheme="minorHAnsi" w:cstheme="minorHAnsi"/>
          <w:color w:val="auto"/>
          <w:kern w:val="0"/>
          <w:szCs w:val="20"/>
          <w:lang w:eastAsia="fr-FR"/>
        </w:rPr>
        <w:t>). Ce coût moyen est égal au coût total des opérations</w:t>
      </w:r>
      <w:r w:rsidR="002132B7">
        <w:rPr>
          <w:rFonts w:asciiTheme="minorHAnsi" w:hAnsiTheme="minorHAnsi" w:cstheme="minorHAnsi"/>
          <w:color w:val="auto"/>
          <w:kern w:val="0"/>
          <w:szCs w:val="20"/>
          <w:lang w:eastAsia="fr-FR"/>
        </w:rPr>
        <w:t xml:space="preserve"> pour le type d’action concerné</w:t>
      </w:r>
      <w:r>
        <w:rPr>
          <w:rFonts w:asciiTheme="minorHAnsi" w:hAnsiTheme="minorHAnsi" w:cstheme="minorHAnsi"/>
          <w:color w:val="auto"/>
          <w:kern w:val="0"/>
          <w:szCs w:val="20"/>
          <w:lang w:eastAsia="fr-FR"/>
        </w:rPr>
        <w:t xml:space="preserve"> (</w:t>
      </w:r>
      <w:r w:rsidR="00097FFB">
        <w:rPr>
          <w:rFonts w:asciiTheme="minorHAnsi" w:hAnsiTheme="minorHAnsi" w:cstheme="minorHAnsi"/>
          <w:color w:val="auto"/>
          <w:kern w:val="0"/>
          <w:szCs w:val="20"/>
          <w:lang w:eastAsia="fr-FR"/>
        </w:rPr>
        <w:t>montant total</w:t>
      </w:r>
      <w:r w:rsidR="003553E0">
        <w:rPr>
          <w:rFonts w:asciiTheme="minorHAnsi" w:hAnsiTheme="minorHAnsi" w:cstheme="minorHAnsi"/>
          <w:color w:val="auto"/>
          <w:kern w:val="0"/>
          <w:szCs w:val="20"/>
          <w:lang w:eastAsia="fr-FR"/>
        </w:rPr>
        <w:t xml:space="preserve"> certifié</w:t>
      </w:r>
      <w:r>
        <w:rPr>
          <w:rFonts w:asciiTheme="minorHAnsi" w:hAnsiTheme="minorHAnsi" w:cstheme="minorHAnsi"/>
          <w:color w:val="auto"/>
          <w:kern w:val="0"/>
          <w:szCs w:val="20"/>
          <w:lang w:eastAsia="fr-FR"/>
        </w:rPr>
        <w:t xml:space="preserve">, ou en </w:t>
      </w:r>
      <w:r w:rsidR="00097FFB">
        <w:rPr>
          <w:rFonts w:asciiTheme="minorHAnsi" w:hAnsiTheme="minorHAnsi" w:cstheme="minorHAnsi"/>
          <w:color w:val="auto"/>
          <w:kern w:val="0"/>
          <w:szCs w:val="20"/>
          <w:lang w:eastAsia="fr-FR"/>
        </w:rPr>
        <w:t>programmé</w:t>
      </w:r>
      <w:r>
        <w:rPr>
          <w:rFonts w:asciiTheme="minorHAnsi" w:hAnsiTheme="minorHAnsi" w:cstheme="minorHAnsi"/>
          <w:color w:val="auto"/>
          <w:kern w:val="0"/>
          <w:szCs w:val="20"/>
          <w:lang w:eastAsia="fr-FR"/>
        </w:rPr>
        <w:t xml:space="preserve"> si le </w:t>
      </w:r>
      <w:r w:rsidR="00097FFB">
        <w:rPr>
          <w:rFonts w:asciiTheme="minorHAnsi" w:hAnsiTheme="minorHAnsi" w:cstheme="minorHAnsi"/>
          <w:color w:val="auto"/>
          <w:kern w:val="0"/>
          <w:szCs w:val="20"/>
          <w:lang w:eastAsia="fr-FR"/>
        </w:rPr>
        <w:t>certifié</w:t>
      </w:r>
      <w:r>
        <w:rPr>
          <w:rFonts w:asciiTheme="minorHAnsi" w:hAnsiTheme="minorHAnsi" w:cstheme="minorHAnsi"/>
          <w:color w:val="auto"/>
          <w:kern w:val="0"/>
          <w:szCs w:val="20"/>
          <w:lang w:eastAsia="fr-FR"/>
        </w:rPr>
        <w:t xml:space="preserve"> n’est pas disponible), divisé par le nombre de participants éligibles pour ces opérations</w:t>
      </w:r>
      <w:r w:rsidR="002132B7">
        <w:rPr>
          <w:rFonts w:asciiTheme="minorHAnsi" w:hAnsiTheme="minorHAnsi" w:cstheme="minorHAnsi"/>
          <w:color w:val="auto"/>
          <w:kern w:val="0"/>
          <w:szCs w:val="20"/>
          <w:lang w:eastAsia="fr-FR"/>
        </w:rPr>
        <w:t>, à partir d</w:t>
      </w:r>
      <w:r>
        <w:rPr>
          <w:rFonts w:asciiTheme="minorHAnsi" w:hAnsiTheme="minorHAnsi" w:cstheme="minorHAnsi"/>
          <w:color w:val="auto"/>
          <w:kern w:val="0"/>
          <w:szCs w:val="20"/>
          <w:lang w:eastAsia="fr-FR"/>
        </w:rPr>
        <w:t xml:space="preserve">es données de la programmation 2014-2020. Pour les </w:t>
      </w:r>
      <w:r w:rsidR="003D7080">
        <w:rPr>
          <w:rFonts w:asciiTheme="minorHAnsi" w:hAnsiTheme="minorHAnsi" w:cstheme="minorHAnsi"/>
          <w:color w:val="auto"/>
          <w:kern w:val="0"/>
          <w:szCs w:val="20"/>
          <w:lang w:eastAsia="fr-FR"/>
        </w:rPr>
        <w:t xml:space="preserve">éventuelles </w:t>
      </w:r>
      <w:r>
        <w:rPr>
          <w:rFonts w:asciiTheme="minorHAnsi" w:hAnsiTheme="minorHAnsi" w:cstheme="minorHAnsi"/>
          <w:color w:val="auto"/>
          <w:kern w:val="0"/>
          <w:szCs w:val="20"/>
          <w:lang w:eastAsia="fr-FR"/>
        </w:rPr>
        <w:t>nouvelles opérations financées</w:t>
      </w:r>
      <w:r w:rsidR="003D7080">
        <w:rPr>
          <w:rFonts w:asciiTheme="minorHAnsi" w:hAnsiTheme="minorHAnsi" w:cstheme="minorHAnsi"/>
          <w:color w:val="auto"/>
          <w:kern w:val="0"/>
          <w:szCs w:val="20"/>
          <w:lang w:eastAsia="fr-FR"/>
        </w:rPr>
        <w:t xml:space="preserve"> (</w:t>
      </w:r>
      <w:r w:rsidR="00342DA6">
        <w:rPr>
          <w:rFonts w:asciiTheme="minorHAnsi" w:hAnsiTheme="minorHAnsi" w:cstheme="minorHAnsi"/>
          <w:color w:val="auto"/>
          <w:kern w:val="0"/>
          <w:szCs w:val="20"/>
          <w:lang w:eastAsia="fr-FR"/>
        </w:rPr>
        <w:t>dans le cadre de la priorité n°</w:t>
      </w:r>
      <w:r w:rsidR="00342DA6" w:rsidRPr="00342DA6">
        <w:rPr>
          <w:rFonts w:asciiTheme="minorHAnsi" w:hAnsiTheme="minorHAnsi" w:cstheme="minorHAnsi"/>
          <w:color w:val="auto"/>
          <w:kern w:val="0"/>
          <w:szCs w:val="20"/>
          <w:lang w:eastAsia="fr-FR"/>
        </w:rPr>
        <w:t>2</w:t>
      </w:r>
      <w:r w:rsidR="00342DA6">
        <w:rPr>
          <w:rFonts w:asciiTheme="minorHAnsi" w:hAnsiTheme="minorHAnsi" w:cstheme="minorHAnsi"/>
          <w:color w:val="auto"/>
          <w:kern w:val="0"/>
          <w:szCs w:val="20"/>
          <w:lang w:eastAsia="fr-FR"/>
        </w:rPr>
        <w:t xml:space="preserve"> du futur PON relative au </w:t>
      </w:r>
      <w:r w:rsidR="00342DA6" w:rsidRPr="00342DA6">
        <w:rPr>
          <w:rFonts w:asciiTheme="minorHAnsi" w:hAnsiTheme="minorHAnsi" w:cstheme="minorHAnsi"/>
          <w:color w:val="auto"/>
          <w:kern w:val="0"/>
          <w:szCs w:val="20"/>
          <w:lang w:eastAsia="fr-FR"/>
        </w:rPr>
        <w:t>système éducatif, la réussite scolaire et universitaire</w:t>
      </w:r>
      <w:r w:rsidR="00342DA6">
        <w:rPr>
          <w:rFonts w:asciiTheme="minorHAnsi" w:hAnsiTheme="minorHAnsi" w:cstheme="minorHAnsi"/>
          <w:color w:val="auto"/>
          <w:kern w:val="0"/>
          <w:szCs w:val="20"/>
          <w:lang w:eastAsia="fr-FR"/>
        </w:rPr>
        <w:t xml:space="preserve"> par exemple</w:t>
      </w:r>
      <w:r w:rsidR="003D7080">
        <w:rPr>
          <w:rFonts w:asciiTheme="minorHAnsi" w:hAnsiTheme="minorHAnsi" w:cstheme="minorHAnsi"/>
          <w:color w:val="auto"/>
          <w:kern w:val="0"/>
          <w:szCs w:val="20"/>
          <w:lang w:eastAsia="fr-FR"/>
        </w:rPr>
        <w:t>)</w:t>
      </w:r>
      <w:r>
        <w:rPr>
          <w:rFonts w:asciiTheme="minorHAnsi" w:hAnsiTheme="minorHAnsi" w:cstheme="minorHAnsi"/>
          <w:color w:val="auto"/>
          <w:kern w:val="0"/>
          <w:szCs w:val="20"/>
          <w:lang w:eastAsia="fr-FR"/>
        </w:rPr>
        <w:t xml:space="preserve">, l’AG pourra récolter des informations sur le coût prévisionnel auprès des porteurs potentiels, ou d’autres éléments (enquêtes, devis </w:t>
      </w:r>
      <w:r w:rsidRPr="00B015CB">
        <w:rPr>
          <w:rFonts w:asciiTheme="minorHAnsi" w:hAnsiTheme="minorHAnsi" w:cstheme="minorHAnsi"/>
          <w:color w:val="auto"/>
          <w:kern w:val="0"/>
          <w:szCs w:val="20"/>
          <w:lang w:eastAsia="fr-FR"/>
        </w:rPr>
        <w:t>prévisionnel</w:t>
      </w:r>
      <w:r>
        <w:rPr>
          <w:rFonts w:asciiTheme="minorHAnsi" w:hAnsiTheme="minorHAnsi" w:cstheme="minorHAnsi"/>
          <w:color w:val="auto"/>
          <w:kern w:val="0"/>
          <w:szCs w:val="20"/>
          <w:lang w:eastAsia="fr-FR"/>
        </w:rPr>
        <w:t>, retours d’autres AG).</w:t>
      </w:r>
    </w:p>
    <w:p w14:paraId="65C966BB" w14:textId="610F9C2D" w:rsidR="00B015CB" w:rsidRPr="008C4025" w:rsidRDefault="00C42E40" w:rsidP="00884AF4">
      <w:pPr>
        <w:pStyle w:val="Bullet1"/>
        <w:numPr>
          <w:ilvl w:val="1"/>
          <w:numId w:val="25"/>
        </w:numPr>
        <w:ind w:left="993"/>
        <w:rPr>
          <w:lang w:eastAsia="fr-FR"/>
        </w:rPr>
      </w:pPr>
      <w:r>
        <w:rPr>
          <w:rFonts w:asciiTheme="minorHAnsi" w:hAnsiTheme="minorHAnsi" w:cstheme="minorHAnsi"/>
          <w:b/>
          <w:color w:val="auto"/>
          <w:kern w:val="0"/>
          <w:szCs w:val="20"/>
          <w:lang w:eastAsia="fr-FR"/>
        </w:rPr>
        <w:t>A cette fin</w:t>
      </w:r>
      <w:r w:rsidR="003553E0">
        <w:rPr>
          <w:rFonts w:asciiTheme="minorHAnsi" w:hAnsiTheme="minorHAnsi" w:cstheme="minorHAnsi"/>
          <w:b/>
          <w:color w:val="auto"/>
          <w:kern w:val="0"/>
          <w:szCs w:val="20"/>
          <w:lang w:eastAsia="fr-FR"/>
        </w:rPr>
        <w:t>,</w:t>
      </w:r>
      <w:r w:rsidR="00345701">
        <w:rPr>
          <w:rFonts w:asciiTheme="minorHAnsi" w:hAnsiTheme="minorHAnsi" w:cstheme="minorHAnsi"/>
          <w:b/>
          <w:color w:val="auto"/>
          <w:kern w:val="0"/>
          <w:szCs w:val="20"/>
          <w:lang w:eastAsia="fr-FR"/>
        </w:rPr>
        <w:t xml:space="preserve"> il </w:t>
      </w:r>
      <w:r w:rsidR="00B015CB">
        <w:rPr>
          <w:rFonts w:asciiTheme="minorHAnsi" w:hAnsiTheme="minorHAnsi" w:cstheme="minorHAnsi"/>
          <w:b/>
          <w:color w:val="auto"/>
          <w:kern w:val="0"/>
          <w:szCs w:val="20"/>
          <w:lang w:eastAsia="fr-FR"/>
        </w:rPr>
        <w:t>est recommandé d’élaborer une typologie d</w:t>
      </w:r>
      <w:r w:rsidR="004A389B">
        <w:rPr>
          <w:rFonts w:asciiTheme="minorHAnsi" w:hAnsiTheme="minorHAnsi" w:cstheme="minorHAnsi"/>
          <w:b/>
          <w:color w:val="auto"/>
          <w:kern w:val="0"/>
          <w:szCs w:val="20"/>
          <w:lang w:eastAsia="fr-FR"/>
        </w:rPr>
        <w:t xml:space="preserve">es </w:t>
      </w:r>
      <w:r w:rsidR="00B015CB">
        <w:rPr>
          <w:rFonts w:asciiTheme="minorHAnsi" w:hAnsiTheme="minorHAnsi" w:cstheme="minorHAnsi"/>
          <w:b/>
          <w:color w:val="auto"/>
          <w:kern w:val="0"/>
          <w:szCs w:val="20"/>
          <w:lang w:eastAsia="fr-FR"/>
        </w:rPr>
        <w:t>opération</w:t>
      </w:r>
      <w:r w:rsidR="004A389B">
        <w:rPr>
          <w:rFonts w:asciiTheme="minorHAnsi" w:hAnsiTheme="minorHAnsi" w:cstheme="minorHAnsi"/>
          <w:b/>
          <w:color w:val="auto"/>
          <w:kern w:val="0"/>
          <w:szCs w:val="20"/>
          <w:lang w:eastAsia="fr-FR"/>
        </w:rPr>
        <w:t>s soutenues par le PO</w:t>
      </w:r>
      <w:r w:rsidR="00B015CB">
        <w:rPr>
          <w:rFonts w:asciiTheme="minorHAnsi" w:hAnsiTheme="minorHAnsi" w:cstheme="minorHAnsi"/>
          <w:b/>
          <w:color w:val="auto"/>
          <w:kern w:val="0"/>
          <w:szCs w:val="20"/>
          <w:lang w:eastAsia="fr-FR"/>
        </w:rPr>
        <w:t>, en regroupant les opérations proche</w:t>
      </w:r>
      <w:r w:rsidR="004A389B">
        <w:rPr>
          <w:rFonts w:asciiTheme="minorHAnsi" w:hAnsiTheme="minorHAnsi" w:cstheme="minorHAnsi"/>
          <w:b/>
          <w:color w:val="auto"/>
          <w:kern w:val="0"/>
          <w:szCs w:val="20"/>
          <w:lang w:eastAsia="fr-FR"/>
        </w:rPr>
        <w:t>s par type d’intervention</w:t>
      </w:r>
      <w:r w:rsidR="00B015CB">
        <w:rPr>
          <w:rFonts w:asciiTheme="minorHAnsi" w:hAnsiTheme="minorHAnsi" w:cstheme="minorHAnsi"/>
          <w:color w:val="auto"/>
          <w:kern w:val="0"/>
          <w:szCs w:val="20"/>
          <w:lang w:eastAsia="fr-FR"/>
        </w:rPr>
        <w:t>, si possible en suivant la construction du PO pour 2021-2027, afin de simplifier le travail de fixation des cibles. Le niveau de détail de cette typologie est laissé à l’appréciation de l’AG qui pourra se référer à la typologie indicative fournie en complément de ce guide.</w:t>
      </w:r>
    </w:p>
    <w:p w14:paraId="58B11AA5" w14:textId="21C3C485" w:rsidR="008C4025" w:rsidRPr="00C42E40" w:rsidRDefault="008C4025" w:rsidP="00EC738B">
      <w:pPr>
        <w:pStyle w:val="Titre32"/>
        <w:shd w:val="clear" w:color="auto" w:fill="DEEAF6" w:themeFill="accent5" w:themeFillTint="33"/>
        <w:ind w:left="1134"/>
        <w:rPr>
          <w:rFonts w:ascii="Calibri" w:hAnsi="Calibri" w:cs="Calibri"/>
          <w:b/>
          <w:bCs/>
          <w:sz w:val="20"/>
          <w:szCs w:val="20"/>
          <w:lang w:eastAsia="fr-FR"/>
        </w:rPr>
      </w:pPr>
      <w:r w:rsidRPr="00C42E40">
        <w:rPr>
          <w:rFonts w:ascii="Calibri" w:hAnsi="Calibri" w:cs="Calibri"/>
          <w:b/>
          <w:bCs/>
          <w:sz w:val="20"/>
          <w:szCs w:val="20"/>
          <w:lang w:eastAsia="fr-FR"/>
        </w:rPr>
        <w:t xml:space="preserve">Exemple de calcul de coût moyen pour la formation des demandeurs d’emploi </w:t>
      </w:r>
      <w:r w:rsidR="00B015CB" w:rsidRPr="00C42E40">
        <w:rPr>
          <w:rFonts w:ascii="Calibri" w:hAnsi="Calibri" w:cs="Calibri"/>
          <w:b/>
          <w:bCs/>
          <w:sz w:val="20"/>
          <w:szCs w:val="20"/>
          <w:lang w:eastAsia="fr-FR"/>
        </w:rPr>
        <w:t>(</w:t>
      </w:r>
      <w:r w:rsidR="00C42E40">
        <w:rPr>
          <w:rFonts w:ascii="Calibri" w:hAnsi="Calibri" w:cs="Calibri"/>
          <w:b/>
          <w:bCs/>
          <w:sz w:val="20"/>
          <w:szCs w:val="20"/>
          <w:lang w:eastAsia="fr-FR"/>
        </w:rPr>
        <w:t xml:space="preserve">données </w:t>
      </w:r>
      <w:r w:rsidR="00B015CB" w:rsidRPr="00C42E40">
        <w:rPr>
          <w:rFonts w:ascii="Calibri" w:hAnsi="Calibri" w:cs="Calibri"/>
          <w:b/>
          <w:bCs/>
          <w:sz w:val="20"/>
          <w:szCs w:val="20"/>
          <w:lang w:eastAsia="fr-FR"/>
        </w:rPr>
        <w:t>2014-2020) :</w:t>
      </w:r>
    </w:p>
    <w:p w14:paraId="4416D20C" w14:textId="4BDA7933" w:rsidR="008C4025" w:rsidRPr="00B27219" w:rsidRDefault="00B015CB" w:rsidP="00884AF4">
      <w:pPr>
        <w:pStyle w:val="Bullet1"/>
        <w:numPr>
          <w:ilvl w:val="0"/>
          <w:numId w:val="26"/>
        </w:numPr>
        <w:ind w:left="1985"/>
        <w:rPr>
          <w:rFonts w:ascii="Calibri" w:hAnsi="Calibri" w:cs="Calibri"/>
          <w:szCs w:val="20"/>
          <w:lang w:eastAsia="fr-FR"/>
        </w:rPr>
      </w:pPr>
      <w:r w:rsidRPr="00B27219">
        <w:rPr>
          <w:rFonts w:ascii="Calibri" w:hAnsi="Calibri" w:cs="Calibri"/>
          <w:szCs w:val="20"/>
          <w:lang w:eastAsia="fr-FR"/>
        </w:rPr>
        <w:t>Coût total certifié des opérations de formation</w:t>
      </w:r>
      <w:r w:rsidR="00C42E40">
        <w:rPr>
          <w:rFonts w:ascii="Calibri" w:hAnsi="Calibri" w:cs="Calibri"/>
          <w:szCs w:val="20"/>
          <w:lang w:eastAsia="fr-FR"/>
        </w:rPr>
        <w:t xml:space="preserve"> sur un dispositif identifié</w:t>
      </w:r>
      <w:r w:rsidRPr="00B27219">
        <w:rPr>
          <w:rFonts w:ascii="Calibri" w:hAnsi="Calibri" w:cs="Calibri"/>
          <w:szCs w:val="20"/>
          <w:lang w:eastAsia="fr-FR"/>
        </w:rPr>
        <w:t> : 10 000 0000 euros</w:t>
      </w:r>
    </w:p>
    <w:p w14:paraId="7F73FA1B" w14:textId="398CDBA9" w:rsidR="00B015CB" w:rsidRPr="00B27219" w:rsidRDefault="00B015CB" w:rsidP="00884AF4">
      <w:pPr>
        <w:pStyle w:val="Bullet1"/>
        <w:numPr>
          <w:ilvl w:val="0"/>
          <w:numId w:val="26"/>
        </w:numPr>
        <w:ind w:left="1985"/>
        <w:rPr>
          <w:rFonts w:ascii="Calibri" w:hAnsi="Calibri" w:cs="Calibri"/>
          <w:szCs w:val="20"/>
          <w:lang w:eastAsia="fr-FR"/>
        </w:rPr>
      </w:pPr>
      <w:r w:rsidRPr="00B27219">
        <w:rPr>
          <w:rFonts w:ascii="Calibri" w:hAnsi="Calibri" w:cs="Calibri"/>
          <w:szCs w:val="20"/>
          <w:lang w:eastAsia="fr-FR"/>
        </w:rPr>
        <w:t>Nombre de participants éligibles : 1 700 000</w:t>
      </w:r>
    </w:p>
    <w:p w14:paraId="37536823" w14:textId="68D5C9A0" w:rsidR="00B015CB" w:rsidRPr="00B27219" w:rsidRDefault="00B015CB" w:rsidP="00884AF4">
      <w:pPr>
        <w:pStyle w:val="Bullet1"/>
        <w:numPr>
          <w:ilvl w:val="0"/>
          <w:numId w:val="26"/>
        </w:numPr>
        <w:ind w:left="1985"/>
        <w:rPr>
          <w:rFonts w:ascii="Calibri" w:hAnsi="Calibri" w:cs="Calibri"/>
          <w:szCs w:val="20"/>
          <w:lang w:eastAsia="fr-FR"/>
        </w:rPr>
      </w:pPr>
      <w:r w:rsidRPr="00B27219">
        <w:rPr>
          <w:rFonts w:ascii="Calibri" w:hAnsi="Calibri" w:cs="Calibri"/>
          <w:szCs w:val="20"/>
          <w:lang w:eastAsia="fr-FR"/>
        </w:rPr>
        <w:t>Coût moyen par participant : 10 000 000 / 1700 000 = 5</w:t>
      </w:r>
      <w:r w:rsidR="00E9500A">
        <w:rPr>
          <w:rFonts w:ascii="Calibri" w:hAnsi="Calibri" w:cs="Calibri"/>
          <w:szCs w:val="20"/>
          <w:lang w:eastAsia="fr-FR"/>
        </w:rPr>
        <w:t> </w:t>
      </w:r>
      <w:r w:rsidRPr="00B27219">
        <w:rPr>
          <w:rFonts w:ascii="Calibri" w:hAnsi="Calibri" w:cs="Calibri"/>
          <w:szCs w:val="20"/>
          <w:lang w:eastAsia="fr-FR"/>
        </w:rPr>
        <w:t>882</w:t>
      </w:r>
      <w:r w:rsidR="00E9500A">
        <w:rPr>
          <w:rFonts w:ascii="Calibri" w:hAnsi="Calibri" w:cs="Calibri"/>
          <w:szCs w:val="20"/>
          <w:lang w:eastAsia="fr-FR"/>
        </w:rPr>
        <w:t xml:space="preserve"> </w:t>
      </w:r>
      <w:r w:rsidRPr="00B27219">
        <w:rPr>
          <w:rFonts w:ascii="Calibri" w:hAnsi="Calibri" w:cs="Calibri"/>
          <w:szCs w:val="20"/>
          <w:lang w:eastAsia="fr-FR"/>
        </w:rPr>
        <w:t>€ par participant</w:t>
      </w:r>
    </w:p>
    <w:p w14:paraId="5DC85511" w14:textId="77777777" w:rsidR="00B015CB" w:rsidRPr="008C4025" w:rsidRDefault="00B015CB" w:rsidP="001A7A65">
      <w:pPr>
        <w:pStyle w:val="Bullet1"/>
        <w:numPr>
          <w:ilvl w:val="0"/>
          <w:numId w:val="0"/>
        </w:numPr>
        <w:ind w:left="1134" w:firstLine="708"/>
        <w:rPr>
          <w:lang w:eastAsia="fr-FR"/>
        </w:rPr>
      </w:pPr>
    </w:p>
    <w:p w14:paraId="26954EE4" w14:textId="7D5E9648" w:rsidR="008C4025" w:rsidRDefault="00B015CB" w:rsidP="00884AF4">
      <w:pPr>
        <w:pStyle w:val="Bullet1"/>
        <w:numPr>
          <w:ilvl w:val="1"/>
          <w:numId w:val="25"/>
        </w:numPr>
        <w:ind w:left="993"/>
        <w:rPr>
          <w:rFonts w:asciiTheme="minorHAnsi" w:hAnsiTheme="minorHAnsi"/>
          <w:lang w:eastAsia="fr-FR"/>
        </w:rPr>
      </w:pPr>
      <w:r w:rsidRPr="00B015CB">
        <w:rPr>
          <w:rFonts w:asciiTheme="minorHAnsi" w:hAnsiTheme="minorHAnsi"/>
          <w:b/>
          <w:lang w:eastAsia="fr-FR"/>
        </w:rPr>
        <w:t>L’AG évaluer</w:t>
      </w:r>
      <w:r w:rsidR="00C42E40">
        <w:rPr>
          <w:rFonts w:asciiTheme="minorHAnsi" w:hAnsiTheme="minorHAnsi"/>
          <w:b/>
          <w:lang w:eastAsia="fr-FR"/>
        </w:rPr>
        <w:t>a ensuite</w:t>
      </w:r>
      <w:r w:rsidRPr="00B015CB">
        <w:rPr>
          <w:rFonts w:asciiTheme="minorHAnsi" w:hAnsiTheme="minorHAnsi"/>
          <w:b/>
          <w:lang w:eastAsia="fr-FR"/>
        </w:rPr>
        <w:t xml:space="preserve"> la répartition des participants entre les différentes catégories mesurées par les indicateurs</w:t>
      </w:r>
      <w:r>
        <w:rPr>
          <w:rFonts w:asciiTheme="minorHAnsi" w:hAnsiTheme="minorHAnsi"/>
          <w:lang w:eastAsia="fr-FR"/>
        </w:rPr>
        <w:t xml:space="preserve">, pour chaque type d’opération. Cette étape est nécessaire afin de reconstituer les valeurs cibles des indicateurs. Pour chaque type d’opération, l’AG évaluera la part de participants de chaque catégorie (chômeur, inactif, femme/homme, moins de trente ans, participants handicapés etc.) dans le total des participants. Comme pour le coût moyen par participant, cet exercice </w:t>
      </w:r>
      <w:r w:rsidR="00C42E40">
        <w:rPr>
          <w:rFonts w:asciiTheme="minorHAnsi" w:hAnsiTheme="minorHAnsi"/>
          <w:lang w:eastAsia="fr-FR"/>
        </w:rPr>
        <w:t xml:space="preserve">s’appuiera sur les </w:t>
      </w:r>
      <w:r>
        <w:rPr>
          <w:rFonts w:asciiTheme="minorHAnsi" w:hAnsiTheme="minorHAnsi"/>
          <w:lang w:eastAsia="fr-FR"/>
        </w:rPr>
        <w:t>données rétrospectives de la programmation 2014-2020</w:t>
      </w:r>
      <w:r w:rsidR="00CD73F0">
        <w:rPr>
          <w:rFonts w:asciiTheme="minorHAnsi" w:hAnsiTheme="minorHAnsi"/>
          <w:lang w:eastAsia="fr-FR"/>
        </w:rPr>
        <w:t xml:space="preserve"> et la stratégie définie pour 2021 2027.</w:t>
      </w:r>
    </w:p>
    <w:p w14:paraId="31F97D94" w14:textId="0DB045C1" w:rsidR="00B015CB" w:rsidRDefault="00B015CB" w:rsidP="00884AF4">
      <w:pPr>
        <w:pStyle w:val="Bullet1"/>
        <w:numPr>
          <w:ilvl w:val="1"/>
          <w:numId w:val="25"/>
        </w:numPr>
        <w:ind w:left="993"/>
        <w:rPr>
          <w:rFonts w:asciiTheme="minorHAnsi" w:hAnsiTheme="minorHAnsi"/>
          <w:lang w:eastAsia="fr-FR"/>
        </w:rPr>
      </w:pPr>
      <w:r>
        <w:rPr>
          <w:rFonts w:asciiTheme="minorHAnsi" w:hAnsiTheme="minorHAnsi"/>
          <w:lang w:eastAsia="fr-FR"/>
        </w:rPr>
        <w:t xml:space="preserve">Enfin, l’AG </w:t>
      </w:r>
      <w:r w:rsidRPr="00F5794F">
        <w:rPr>
          <w:rFonts w:asciiTheme="minorHAnsi" w:hAnsiTheme="minorHAnsi"/>
          <w:b/>
          <w:lang w:eastAsia="fr-FR"/>
        </w:rPr>
        <w:t>croiser</w:t>
      </w:r>
      <w:r w:rsidR="00CD73F0">
        <w:rPr>
          <w:rFonts w:asciiTheme="minorHAnsi" w:hAnsiTheme="minorHAnsi"/>
          <w:b/>
          <w:lang w:eastAsia="fr-FR"/>
        </w:rPr>
        <w:t>a</w:t>
      </w:r>
      <w:r w:rsidRPr="00F5794F">
        <w:rPr>
          <w:rFonts w:asciiTheme="minorHAnsi" w:hAnsiTheme="minorHAnsi"/>
          <w:b/>
          <w:lang w:eastAsia="fr-FR"/>
        </w:rPr>
        <w:t xml:space="preserve"> ces deux informations pour obtenir les cibles du PO par indicateur</w:t>
      </w:r>
      <w:r>
        <w:rPr>
          <w:rFonts w:asciiTheme="minorHAnsi" w:hAnsiTheme="minorHAnsi"/>
          <w:lang w:eastAsia="fr-FR"/>
        </w:rPr>
        <w:t xml:space="preserve">. Le coût moyen par opération lui permettra d’obtenir le total prévisionnel des participants pour les différentes opérations financées par le PO, qu’elle pourra ensuite distinguer par catégorie de participants en fonction des clés de répartition par type d’opération. </w:t>
      </w:r>
    </w:p>
    <w:p w14:paraId="3E70C173" w14:textId="000283DF" w:rsidR="00097FFB" w:rsidRPr="00097FFB" w:rsidRDefault="00097FFB" w:rsidP="00884AF4">
      <w:pPr>
        <w:pStyle w:val="Bullet1"/>
        <w:numPr>
          <w:ilvl w:val="1"/>
          <w:numId w:val="25"/>
        </w:numPr>
        <w:ind w:left="993"/>
        <w:rPr>
          <w:rFonts w:asciiTheme="minorHAnsi" w:hAnsiTheme="minorHAnsi"/>
          <w:b/>
          <w:bCs/>
          <w:lang w:eastAsia="fr-FR"/>
        </w:rPr>
      </w:pPr>
      <w:r>
        <w:rPr>
          <w:rFonts w:asciiTheme="minorHAnsi" w:hAnsiTheme="minorHAnsi"/>
          <w:lang w:eastAsia="fr-FR"/>
        </w:rPr>
        <w:t xml:space="preserve">Une fois la </w:t>
      </w:r>
      <w:r w:rsidRPr="00097FFB">
        <w:rPr>
          <w:rFonts w:asciiTheme="minorHAnsi" w:hAnsiTheme="minorHAnsi"/>
          <w:b/>
          <w:bCs/>
          <w:lang w:eastAsia="fr-FR"/>
        </w:rPr>
        <w:t>valeur cible théorique définie</w:t>
      </w:r>
      <w:r>
        <w:rPr>
          <w:rFonts w:asciiTheme="minorHAnsi" w:hAnsiTheme="minorHAnsi"/>
          <w:lang w:eastAsia="fr-FR"/>
        </w:rPr>
        <w:t xml:space="preserve">, il s’agira </w:t>
      </w:r>
      <w:r w:rsidRPr="00097FFB">
        <w:rPr>
          <w:rFonts w:asciiTheme="minorHAnsi" w:hAnsiTheme="minorHAnsi"/>
          <w:b/>
          <w:bCs/>
          <w:lang w:eastAsia="fr-FR"/>
        </w:rPr>
        <w:t xml:space="preserve">d’ajuster celle-ci au regard des questions qualitatives listés plus haut. Cela permettra dans un second temps de définir la répartition des valeurs annuelles et donc la valeur intermédiaire pour 2024. </w:t>
      </w:r>
    </w:p>
    <w:p w14:paraId="0E27A8CE" w14:textId="77777777" w:rsidR="00B015CB" w:rsidRDefault="00B015CB" w:rsidP="00B015CB">
      <w:pPr>
        <w:pStyle w:val="Bullet1"/>
        <w:numPr>
          <w:ilvl w:val="0"/>
          <w:numId w:val="0"/>
        </w:numPr>
        <w:ind w:left="3621" w:hanging="360"/>
        <w:rPr>
          <w:rFonts w:asciiTheme="minorHAnsi" w:hAnsiTheme="minorHAnsi"/>
          <w:lang w:eastAsia="fr-FR"/>
        </w:rPr>
      </w:pPr>
    </w:p>
    <w:p w14:paraId="41827CE3" w14:textId="77777777" w:rsidR="00116B23" w:rsidRDefault="00B015CB" w:rsidP="00B015CB">
      <w:pPr>
        <w:pStyle w:val="Bullet1"/>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t xml:space="preserve">Dans le cas des indicateurs de résultat, une dernière étape est nécessaire. Les AG doivent </w:t>
      </w:r>
      <w:r w:rsidRPr="00F5794F">
        <w:rPr>
          <w:rFonts w:asciiTheme="minorHAnsi" w:hAnsiTheme="minorHAnsi" w:cstheme="minorHAnsi"/>
          <w:b/>
          <w:color w:val="auto"/>
          <w:kern w:val="0"/>
          <w:szCs w:val="20"/>
          <w:lang w:eastAsia="fr-FR"/>
        </w:rPr>
        <w:t>évaluer la part de participants pour lesquels l’indicateur s’appliquera</w:t>
      </w:r>
      <w:r>
        <w:rPr>
          <w:rFonts w:asciiTheme="minorHAnsi" w:hAnsiTheme="minorHAnsi" w:cstheme="minorHAnsi"/>
          <w:color w:val="auto"/>
          <w:kern w:val="0"/>
          <w:szCs w:val="20"/>
          <w:lang w:eastAsia="fr-FR"/>
        </w:rPr>
        <w:t xml:space="preserve"> (participant ayant obtenu une certification, participant ayant trouvé un emploi etc.). </w:t>
      </w:r>
    </w:p>
    <w:p w14:paraId="30C61E14" w14:textId="4A90B003" w:rsidR="00B015CB" w:rsidRDefault="00B015CB" w:rsidP="00116B23">
      <w:pPr>
        <w:pStyle w:val="Bullet1"/>
        <w:numPr>
          <w:ilvl w:val="0"/>
          <w:numId w:val="0"/>
        </w:numPr>
        <w:ind w:left="360"/>
        <w:rPr>
          <w:rFonts w:asciiTheme="minorHAnsi" w:hAnsiTheme="minorHAnsi" w:cstheme="minorHAnsi"/>
          <w:color w:val="auto"/>
          <w:kern w:val="0"/>
          <w:szCs w:val="20"/>
          <w:lang w:eastAsia="fr-FR"/>
        </w:rPr>
      </w:pPr>
      <w:r>
        <w:rPr>
          <w:rFonts w:asciiTheme="minorHAnsi" w:hAnsiTheme="minorHAnsi" w:cstheme="minorHAnsi"/>
          <w:color w:val="auto"/>
          <w:kern w:val="0"/>
          <w:szCs w:val="20"/>
          <w:lang w:eastAsia="fr-FR"/>
        </w:rPr>
        <w:lastRenderedPageBreak/>
        <w:t xml:space="preserve">Cette </w:t>
      </w:r>
      <w:r w:rsidR="00116B23">
        <w:rPr>
          <w:rFonts w:asciiTheme="minorHAnsi" w:hAnsiTheme="minorHAnsi" w:cstheme="minorHAnsi"/>
          <w:color w:val="auto"/>
          <w:kern w:val="0"/>
          <w:szCs w:val="20"/>
          <w:lang w:eastAsia="fr-FR"/>
        </w:rPr>
        <w:t>proportion sera</w:t>
      </w:r>
      <w:r>
        <w:rPr>
          <w:rFonts w:asciiTheme="minorHAnsi" w:hAnsiTheme="minorHAnsi" w:cstheme="minorHAnsi"/>
          <w:color w:val="auto"/>
          <w:kern w:val="0"/>
          <w:szCs w:val="20"/>
          <w:lang w:eastAsia="fr-FR"/>
        </w:rPr>
        <w:t xml:space="preserve"> calculée à partir des </w:t>
      </w:r>
      <w:r w:rsidRPr="00097FFB">
        <w:rPr>
          <w:rFonts w:asciiTheme="minorHAnsi" w:hAnsiTheme="minorHAnsi" w:cstheme="minorHAnsi"/>
          <w:b/>
          <w:bCs/>
          <w:color w:val="auto"/>
          <w:kern w:val="0"/>
          <w:szCs w:val="20"/>
          <w:lang w:eastAsia="fr-FR"/>
        </w:rPr>
        <w:t>données de sortie observées lors de la programmation 2014-2020, selon la même typologie d’opérations</w:t>
      </w:r>
      <w:r>
        <w:rPr>
          <w:rFonts w:asciiTheme="minorHAnsi" w:hAnsiTheme="minorHAnsi" w:cstheme="minorHAnsi"/>
          <w:color w:val="auto"/>
          <w:kern w:val="0"/>
          <w:szCs w:val="20"/>
          <w:lang w:eastAsia="fr-FR"/>
        </w:rPr>
        <w:t xml:space="preserve"> que précédemment (lorsqu’elle est pertinente au regard de l’indicateur). L’AG calculera par exemple la part des participants ayant obtenu une qualification </w:t>
      </w:r>
      <w:r w:rsidR="00CA6292">
        <w:rPr>
          <w:rFonts w:asciiTheme="minorHAnsi" w:hAnsiTheme="minorHAnsi" w:cstheme="minorHAnsi"/>
          <w:color w:val="auto"/>
          <w:kern w:val="0"/>
          <w:szCs w:val="20"/>
          <w:lang w:eastAsia="fr-FR"/>
        </w:rPr>
        <w:t>à la suite de</w:t>
      </w:r>
      <w:r>
        <w:rPr>
          <w:rFonts w:asciiTheme="minorHAnsi" w:hAnsiTheme="minorHAnsi" w:cstheme="minorHAnsi"/>
          <w:color w:val="auto"/>
          <w:kern w:val="0"/>
          <w:szCs w:val="20"/>
          <w:lang w:eastAsia="fr-FR"/>
        </w:rPr>
        <w:t xml:space="preserve"> leur</w:t>
      </w:r>
      <w:r w:rsidR="00116B23">
        <w:rPr>
          <w:rFonts w:asciiTheme="minorHAnsi" w:hAnsiTheme="minorHAnsi" w:cstheme="minorHAnsi"/>
          <w:color w:val="auto"/>
          <w:kern w:val="0"/>
          <w:szCs w:val="20"/>
          <w:lang w:eastAsia="fr-FR"/>
        </w:rPr>
        <w:t xml:space="preserve"> participation à une opération de</w:t>
      </w:r>
      <w:r>
        <w:rPr>
          <w:rFonts w:asciiTheme="minorHAnsi" w:hAnsiTheme="minorHAnsi" w:cstheme="minorHAnsi"/>
          <w:color w:val="auto"/>
          <w:kern w:val="0"/>
          <w:szCs w:val="20"/>
          <w:lang w:eastAsia="fr-FR"/>
        </w:rPr>
        <w:t xml:space="preserve"> formation </w:t>
      </w:r>
      <w:r w:rsidR="00116B23">
        <w:rPr>
          <w:rFonts w:asciiTheme="minorHAnsi" w:hAnsiTheme="minorHAnsi" w:cstheme="minorHAnsi"/>
          <w:color w:val="auto"/>
          <w:kern w:val="0"/>
          <w:szCs w:val="20"/>
          <w:lang w:eastAsia="fr-FR"/>
        </w:rPr>
        <w:t>sur</w:t>
      </w:r>
      <w:r>
        <w:rPr>
          <w:rFonts w:asciiTheme="minorHAnsi" w:hAnsiTheme="minorHAnsi" w:cstheme="minorHAnsi"/>
          <w:color w:val="auto"/>
          <w:kern w:val="0"/>
          <w:szCs w:val="20"/>
          <w:lang w:eastAsia="fr-FR"/>
        </w:rPr>
        <w:t xml:space="preserve"> 2014-2020</w:t>
      </w:r>
      <w:r w:rsidR="00116B23">
        <w:rPr>
          <w:rFonts w:asciiTheme="minorHAnsi" w:hAnsiTheme="minorHAnsi" w:cstheme="minorHAnsi"/>
          <w:color w:val="auto"/>
          <w:kern w:val="0"/>
          <w:szCs w:val="20"/>
          <w:lang w:eastAsia="fr-FR"/>
        </w:rPr>
        <w:t xml:space="preserve"> sur un dispositif donné</w:t>
      </w:r>
      <w:r>
        <w:rPr>
          <w:rFonts w:asciiTheme="minorHAnsi" w:hAnsiTheme="minorHAnsi" w:cstheme="minorHAnsi"/>
          <w:color w:val="auto"/>
          <w:kern w:val="0"/>
          <w:szCs w:val="20"/>
          <w:lang w:eastAsia="fr-FR"/>
        </w:rPr>
        <w:t xml:space="preserve">. Elle appliquera ensuite ce </w:t>
      </w:r>
      <w:r w:rsidR="00116B23">
        <w:rPr>
          <w:rFonts w:asciiTheme="minorHAnsi" w:hAnsiTheme="minorHAnsi" w:cstheme="minorHAnsi"/>
          <w:color w:val="auto"/>
          <w:kern w:val="0"/>
          <w:szCs w:val="20"/>
          <w:lang w:eastAsia="fr-FR"/>
        </w:rPr>
        <w:t>pourcentage</w:t>
      </w:r>
      <w:r>
        <w:rPr>
          <w:rFonts w:asciiTheme="minorHAnsi" w:hAnsiTheme="minorHAnsi" w:cstheme="minorHAnsi"/>
          <w:color w:val="auto"/>
          <w:kern w:val="0"/>
          <w:szCs w:val="20"/>
          <w:lang w:eastAsia="fr-FR"/>
        </w:rPr>
        <w:t xml:space="preserve"> à sa prévision du nombre de participants accompagnés en 2021-2027, </w:t>
      </w:r>
      <w:r w:rsidR="00116B23">
        <w:rPr>
          <w:rFonts w:asciiTheme="minorHAnsi" w:hAnsiTheme="minorHAnsi" w:cstheme="minorHAnsi"/>
          <w:color w:val="auto"/>
          <w:kern w:val="0"/>
          <w:szCs w:val="20"/>
          <w:lang w:eastAsia="fr-FR"/>
        </w:rPr>
        <w:t>identifié</w:t>
      </w:r>
      <w:r>
        <w:rPr>
          <w:rFonts w:asciiTheme="minorHAnsi" w:hAnsiTheme="minorHAnsi" w:cstheme="minorHAnsi"/>
          <w:color w:val="auto"/>
          <w:kern w:val="0"/>
          <w:szCs w:val="20"/>
          <w:lang w:eastAsia="fr-FR"/>
        </w:rPr>
        <w:t xml:space="preserve"> grâce aux calculs </w:t>
      </w:r>
      <w:r w:rsidR="00116B23">
        <w:rPr>
          <w:rFonts w:asciiTheme="minorHAnsi" w:hAnsiTheme="minorHAnsi" w:cstheme="minorHAnsi"/>
          <w:color w:val="auto"/>
          <w:kern w:val="0"/>
          <w:szCs w:val="20"/>
          <w:lang w:eastAsia="fr-FR"/>
        </w:rPr>
        <w:t>sur les indicateurs de réalisation</w:t>
      </w:r>
      <w:r>
        <w:rPr>
          <w:rFonts w:asciiTheme="minorHAnsi" w:hAnsiTheme="minorHAnsi" w:cstheme="minorHAnsi"/>
          <w:color w:val="auto"/>
          <w:kern w:val="0"/>
          <w:szCs w:val="20"/>
          <w:lang w:eastAsia="fr-FR"/>
        </w:rPr>
        <w:t>, ce qui lui donnera sa cible prévisionnelle de participants obtenant une qualification pour 2021-2027.</w:t>
      </w:r>
    </w:p>
    <w:p w14:paraId="3721B581" w14:textId="77777777" w:rsidR="00B015CB" w:rsidRDefault="00B015CB" w:rsidP="00B015CB">
      <w:pPr>
        <w:pStyle w:val="Bullet1"/>
        <w:numPr>
          <w:ilvl w:val="0"/>
          <w:numId w:val="0"/>
        </w:numPr>
        <w:rPr>
          <w:rFonts w:asciiTheme="minorHAnsi" w:hAnsiTheme="minorHAnsi" w:cstheme="minorHAnsi"/>
          <w:color w:val="auto"/>
          <w:kern w:val="0"/>
          <w:szCs w:val="20"/>
          <w:lang w:eastAsia="fr-FR"/>
        </w:rPr>
      </w:pPr>
    </w:p>
    <w:p w14:paraId="7A4D5093" w14:textId="13065570" w:rsidR="00B015CB" w:rsidRDefault="005B1148" w:rsidP="005B1148">
      <w:pPr>
        <w:pStyle w:val="Horairetheme"/>
        <w:spacing w:after="240"/>
        <w:jc w:val="both"/>
        <w:rPr>
          <w:rFonts w:asciiTheme="minorHAnsi" w:hAnsiTheme="minorHAnsi" w:cstheme="minorHAnsi"/>
          <w:color w:val="40768B"/>
          <w:sz w:val="22"/>
          <w:szCs w:val="20"/>
        </w:rPr>
      </w:pPr>
      <w:r>
        <w:rPr>
          <w:rFonts w:asciiTheme="minorHAnsi" w:hAnsiTheme="minorHAnsi" w:cstheme="minorHAnsi"/>
          <w:color w:val="40768B"/>
          <w:sz w:val="22"/>
          <w:szCs w:val="20"/>
        </w:rPr>
        <w:t>T</w:t>
      </w:r>
      <w:r w:rsidR="00B015CB" w:rsidRPr="00867AD8">
        <w:rPr>
          <w:rFonts w:asciiTheme="minorHAnsi" w:hAnsiTheme="minorHAnsi" w:cstheme="minorHAnsi"/>
          <w:color w:val="40768B"/>
          <w:sz w:val="22"/>
          <w:szCs w:val="20"/>
        </w:rPr>
        <w:t xml:space="preserve">ypologie indicative </w:t>
      </w:r>
      <w:r w:rsidR="00967EDE">
        <w:rPr>
          <w:rFonts w:asciiTheme="minorHAnsi" w:hAnsiTheme="minorHAnsi" w:cstheme="minorHAnsi"/>
          <w:color w:val="40768B"/>
          <w:sz w:val="22"/>
          <w:szCs w:val="20"/>
        </w:rPr>
        <w:t xml:space="preserve">des coûts moyens </w:t>
      </w:r>
      <w:r w:rsidR="00342DA6">
        <w:rPr>
          <w:rFonts w:asciiTheme="minorHAnsi" w:hAnsiTheme="minorHAnsi" w:cstheme="minorHAnsi"/>
          <w:color w:val="40768B"/>
          <w:sz w:val="22"/>
          <w:szCs w:val="20"/>
        </w:rPr>
        <w:t xml:space="preserve">des différentes interventions </w:t>
      </w:r>
      <w:r w:rsidR="00097FFB">
        <w:rPr>
          <w:rFonts w:asciiTheme="minorHAnsi" w:hAnsiTheme="minorHAnsi" w:cstheme="minorHAnsi"/>
          <w:color w:val="40768B"/>
          <w:sz w:val="22"/>
          <w:szCs w:val="20"/>
        </w:rPr>
        <w:t xml:space="preserve">du PO FSE national </w:t>
      </w:r>
      <w:r w:rsidR="00097FFB" w:rsidRPr="00097FFB">
        <w:rPr>
          <w:rFonts w:asciiTheme="minorHAnsi" w:hAnsiTheme="minorHAnsi" w:cstheme="minorHAnsi"/>
          <w:color w:val="40768B"/>
          <w:sz w:val="22"/>
          <w:szCs w:val="20"/>
          <w:u w:val="single"/>
        </w:rPr>
        <w:t>uniquement</w:t>
      </w:r>
      <w:r w:rsidR="00097FFB">
        <w:rPr>
          <w:rFonts w:asciiTheme="minorHAnsi" w:hAnsiTheme="minorHAnsi" w:cstheme="minorHAnsi"/>
          <w:color w:val="40768B"/>
          <w:sz w:val="22"/>
          <w:szCs w:val="20"/>
        </w:rPr>
        <w:t xml:space="preserve"> </w:t>
      </w:r>
      <w:r w:rsidR="00967EDE">
        <w:rPr>
          <w:rFonts w:asciiTheme="minorHAnsi" w:hAnsiTheme="minorHAnsi" w:cstheme="minorHAnsi"/>
          <w:color w:val="40768B"/>
          <w:sz w:val="22"/>
          <w:szCs w:val="20"/>
        </w:rPr>
        <w:t>établis au regard des données 2014-2020</w:t>
      </w:r>
      <w:r w:rsidR="00914C8E">
        <w:rPr>
          <w:rFonts w:asciiTheme="minorHAnsi" w:hAnsiTheme="minorHAnsi" w:cstheme="minorHAnsi"/>
          <w:color w:val="40768B"/>
          <w:sz w:val="22"/>
          <w:szCs w:val="20"/>
        </w:rPr>
        <w:t xml:space="preserve"> – </w:t>
      </w:r>
      <w:r w:rsidR="00914C8E" w:rsidRPr="003741E8">
        <w:rPr>
          <w:rFonts w:asciiTheme="minorHAnsi" w:hAnsiTheme="minorHAnsi" w:cstheme="minorHAnsi"/>
          <w:color w:val="40768B"/>
          <w:sz w:val="22"/>
          <w:szCs w:val="20"/>
        </w:rPr>
        <w:t xml:space="preserve">Annexe </w:t>
      </w:r>
      <w:r w:rsidR="00C97418">
        <w:rPr>
          <w:rFonts w:asciiTheme="minorHAnsi" w:hAnsiTheme="minorHAnsi" w:cstheme="minorHAnsi"/>
          <w:color w:val="40768B"/>
          <w:sz w:val="22"/>
          <w:szCs w:val="20"/>
        </w:rPr>
        <w:t>9</w:t>
      </w:r>
    </w:p>
    <w:p w14:paraId="46FBFF9F" w14:textId="18E232ED" w:rsidR="00CC0CA8" w:rsidRDefault="00B015CB" w:rsidP="00967EDE">
      <w:pPr>
        <w:pStyle w:val="Bullet1"/>
        <w:numPr>
          <w:ilvl w:val="0"/>
          <w:numId w:val="0"/>
        </w:numPr>
        <w:rPr>
          <w:rFonts w:asciiTheme="minorHAnsi" w:hAnsiTheme="minorHAnsi"/>
          <w:lang w:eastAsia="fr-FR"/>
        </w:rPr>
      </w:pPr>
      <w:r w:rsidRPr="00B015CB">
        <w:rPr>
          <w:rFonts w:asciiTheme="minorHAnsi" w:hAnsiTheme="minorHAnsi"/>
          <w:lang w:eastAsia="fr-FR"/>
        </w:rPr>
        <w:t xml:space="preserve">Dans le cadre des travaux de </w:t>
      </w:r>
      <w:r w:rsidR="00072DFD">
        <w:rPr>
          <w:rFonts w:asciiTheme="minorHAnsi" w:hAnsiTheme="minorHAnsi"/>
          <w:lang w:eastAsia="fr-FR"/>
        </w:rPr>
        <w:t>production</w:t>
      </w:r>
      <w:r w:rsidRPr="00B015CB">
        <w:rPr>
          <w:rFonts w:asciiTheme="minorHAnsi" w:hAnsiTheme="minorHAnsi"/>
          <w:lang w:eastAsia="fr-FR"/>
        </w:rPr>
        <w:t xml:space="preserve"> du référentiel</w:t>
      </w:r>
      <w:r w:rsidR="00072DFD">
        <w:rPr>
          <w:rFonts w:asciiTheme="minorHAnsi" w:hAnsiTheme="minorHAnsi"/>
          <w:lang w:eastAsia="fr-FR"/>
        </w:rPr>
        <w:t xml:space="preserve"> FSE+</w:t>
      </w:r>
      <w:r w:rsidRPr="00B015CB">
        <w:rPr>
          <w:rFonts w:asciiTheme="minorHAnsi" w:hAnsiTheme="minorHAnsi"/>
          <w:lang w:eastAsia="fr-FR"/>
        </w:rPr>
        <w:t xml:space="preserve">, </w:t>
      </w:r>
      <w:r w:rsidRPr="00C86FB8">
        <w:rPr>
          <w:rFonts w:asciiTheme="minorHAnsi" w:hAnsiTheme="minorHAnsi"/>
          <w:b/>
          <w:lang w:eastAsia="fr-FR"/>
        </w:rPr>
        <w:t xml:space="preserve">une typologie indicative </w:t>
      </w:r>
      <w:r w:rsidR="00072DFD">
        <w:rPr>
          <w:rFonts w:asciiTheme="minorHAnsi" w:hAnsiTheme="minorHAnsi"/>
          <w:b/>
          <w:lang w:eastAsia="fr-FR"/>
        </w:rPr>
        <w:t>des</w:t>
      </w:r>
      <w:r w:rsidR="00967EDE">
        <w:rPr>
          <w:rFonts w:asciiTheme="minorHAnsi" w:hAnsiTheme="minorHAnsi"/>
          <w:b/>
          <w:lang w:eastAsia="fr-FR"/>
        </w:rPr>
        <w:t xml:space="preserve"> types d’intervention et des </w:t>
      </w:r>
      <w:r w:rsidRPr="00C86FB8">
        <w:rPr>
          <w:rFonts w:asciiTheme="minorHAnsi" w:hAnsiTheme="minorHAnsi"/>
          <w:b/>
          <w:lang w:eastAsia="fr-FR"/>
        </w:rPr>
        <w:t>opérations du FSE+ a été élaborée</w:t>
      </w:r>
      <w:r w:rsidRPr="00B015CB">
        <w:rPr>
          <w:rFonts w:asciiTheme="minorHAnsi" w:hAnsiTheme="minorHAnsi"/>
          <w:lang w:eastAsia="fr-FR"/>
        </w:rPr>
        <w:t xml:space="preserve">. </w:t>
      </w:r>
    </w:p>
    <w:p w14:paraId="20745B48" w14:textId="64168351" w:rsidR="00071BED" w:rsidRDefault="00B015CB" w:rsidP="00967EDE">
      <w:pPr>
        <w:pStyle w:val="Bullet1"/>
        <w:numPr>
          <w:ilvl w:val="0"/>
          <w:numId w:val="0"/>
        </w:numPr>
        <w:rPr>
          <w:rFonts w:asciiTheme="minorHAnsi" w:hAnsiTheme="minorHAnsi"/>
          <w:lang w:eastAsia="fr-FR"/>
        </w:rPr>
      </w:pPr>
      <w:r w:rsidRPr="00B015CB">
        <w:rPr>
          <w:rFonts w:asciiTheme="minorHAnsi" w:hAnsiTheme="minorHAnsi"/>
          <w:lang w:eastAsia="fr-FR"/>
        </w:rPr>
        <w:t>Cette typologie a été construite à partir des échanges en atelier</w:t>
      </w:r>
      <w:r w:rsidR="00071BED">
        <w:rPr>
          <w:rFonts w:asciiTheme="minorHAnsi" w:hAnsiTheme="minorHAnsi"/>
          <w:lang w:eastAsia="fr-FR"/>
        </w:rPr>
        <w:t xml:space="preserve">, </w:t>
      </w:r>
      <w:r w:rsidRPr="00B015CB">
        <w:rPr>
          <w:rFonts w:asciiTheme="minorHAnsi" w:hAnsiTheme="minorHAnsi"/>
          <w:lang w:eastAsia="fr-FR"/>
        </w:rPr>
        <w:t>des différents travaux d’évaluation conduit</w:t>
      </w:r>
      <w:r w:rsidR="00071BED">
        <w:rPr>
          <w:rFonts w:asciiTheme="minorHAnsi" w:hAnsiTheme="minorHAnsi"/>
          <w:lang w:eastAsia="fr-FR"/>
        </w:rPr>
        <w:t>s</w:t>
      </w:r>
      <w:r w:rsidRPr="00B015CB">
        <w:rPr>
          <w:rFonts w:asciiTheme="minorHAnsi" w:hAnsiTheme="minorHAnsi"/>
          <w:lang w:eastAsia="fr-FR"/>
        </w:rPr>
        <w:t xml:space="preserve"> sur le PO</w:t>
      </w:r>
      <w:r w:rsidR="00071BED">
        <w:rPr>
          <w:rFonts w:asciiTheme="minorHAnsi" w:hAnsiTheme="minorHAnsi"/>
          <w:lang w:eastAsia="fr-FR"/>
        </w:rPr>
        <w:t xml:space="preserve"> national</w:t>
      </w:r>
      <w:r w:rsidR="005B1148">
        <w:rPr>
          <w:rFonts w:asciiTheme="minorHAnsi" w:hAnsiTheme="minorHAnsi"/>
          <w:lang w:eastAsia="fr-FR"/>
        </w:rPr>
        <w:t xml:space="preserve"> </w:t>
      </w:r>
      <w:r w:rsidR="005B1148" w:rsidRPr="00B015CB">
        <w:rPr>
          <w:rFonts w:asciiTheme="minorHAnsi" w:hAnsiTheme="minorHAnsi"/>
          <w:lang w:eastAsia="fr-FR"/>
        </w:rPr>
        <w:t>2014-2020</w:t>
      </w:r>
      <w:r w:rsidR="00C50B4E">
        <w:rPr>
          <w:rFonts w:asciiTheme="minorHAnsi" w:hAnsiTheme="minorHAnsi"/>
          <w:lang w:eastAsia="fr-FR"/>
        </w:rPr>
        <w:t xml:space="preserve"> et</w:t>
      </w:r>
      <w:r w:rsidR="00072DFD">
        <w:rPr>
          <w:rFonts w:asciiTheme="minorHAnsi" w:hAnsiTheme="minorHAnsi"/>
          <w:lang w:eastAsia="fr-FR"/>
        </w:rPr>
        <w:t xml:space="preserve"> d</w:t>
      </w:r>
      <w:r w:rsidR="00071BED">
        <w:rPr>
          <w:rFonts w:asciiTheme="minorHAnsi" w:hAnsiTheme="minorHAnsi"/>
          <w:lang w:eastAsia="fr-FR"/>
        </w:rPr>
        <w:t xml:space="preserve">es données </w:t>
      </w:r>
      <w:r w:rsidR="00072DFD">
        <w:rPr>
          <w:rFonts w:asciiTheme="minorHAnsi" w:hAnsiTheme="minorHAnsi"/>
          <w:lang w:eastAsia="fr-FR"/>
        </w:rPr>
        <w:t xml:space="preserve">issues de </w:t>
      </w:r>
      <w:r w:rsidR="00071BED">
        <w:rPr>
          <w:rFonts w:asciiTheme="minorHAnsi" w:hAnsiTheme="minorHAnsi"/>
          <w:lang w:eastAsia="fr-FR"/>
        </w:rPr>
        <w:t>M</w:t>
      </w:r>
      <w:r w:rsidR="00E80E11">
        <w:rPr>
          <w:rFonts w:asciiTheme="minorHAnsi" w:hAnsiTheme="minorHAnsi"/>
          <w:lang w:eastAsia="fr-FR"/>
        </w:rPr>
        <w:t>a</w:t>
      </w:r>
      <w:r w:rsidR="00071BED">
        <w:rPr>
          <w:rFonts w:asciiTheme="minorHAnsi" w:hAnsiTheme="minorHAnsi"/>
          <w:lang w:eastAsia="fr-FR"/>
        </w:rPr>
        <w:t xml:space="preserve"> Démarche FSE</w:t>
      </w:r>
      <w:r w:rsidR="00C50B4E">
        <w:rPr>
          <w:rFonts w:asciiTheme="minorHAnsi" w:hAnsiTheme="minorHAnsi"/>
          <w:lang w:eastAsia="fr-FR"/>
        </w:rPr>
        <w:t xml:space="preserve">. </w:t>
      </w:r>
    </w:p>
    <w:p w14:paraId="1CDFFD91" w14:textId="77777777" w:rsidR="00C50B4E" w:rsidRDefault="00CC3DB8" w:rsidP="00072DFD">
      <w:pPr>
        <w:pStyle w:val="Bullet1"/>
        <w:numPr>
          <w:ilvl w:val="0"/>
          <w:numId w:val="0"/>
        </w:numPr>
        <w:rPr>
          <w:rFonts w:asciiTheme="minorHAnsi" w:hAnsiTheme="minorHAnsi"/>
          <w:lang w:eastAsia="fr-FR"/>
        </w:rPr>
      </w:pPr>
      <w:r w:rsidRPr="00CC3DB8">
        <w:rPr>
          <w:rFonts w:asciiTheme="minorHAnsi" w:hAnsiTheme="minorHAnsi"/>
          <w:lang w:eastAsia="fr-FR"/>
        </w:rPr>
        <w:t xml:space="preserve">La grille proposée </w:t>
      </w:r>
      <w:r>
        <w:rPr>
          <w:rFonts w:asciiTheme="minorHAnsi" w:hAnsiTheme="minorHAnsi"/>
          <w:lang w:eastAsia="fr-FR"/>
        </w:rPr>
        <w:t xml:space="preserve">se compose de </w:t>
      </w:r>
      <w:r w:rsidR="00C62DE0">
        <w:rPr>
          <w:rFonts w:asciiTheme="minorHAnsi" w:hAnsiTheme="minorHAnsi"/>
          <w:lang w:eastAsia="fr-FR"/>
        </w:rPr>
        <w:t xml:space="preserve">2 </w:t>
      </w:r>
      <w:r>
        <w:rPr>
          <w:rFonts w:asciiTheme="minorHAnsi" w:hAnsiTheme="minorHAnsi"/>
          <w:lang w:eastAsia="fr-FR"/>
        </w:rPr>
        <w:t xml:space="preserve">onglets </w:t>
      </w:r>
      <w:r w:rsidR="0094301D">
        <w:rPr>
          <w:rFonts w:asciiTheme="minorHAnsi" w:hAnsiTheme="minorHAnsi"/>
          <w:lang w:eastAsia="fr-FR"/>
        </w:rPr>
        <w:t xml:space="preserve">distinguant </w:t>
      </w:r>
      <w:r w:rsidR="00C62DE0">
        <w:rPr>
          <w:rFonts w:asciiTheme="minorHAnsi" w:hAnsiTheme="minorHAnsi"/>
          <w:lang w:eastAsia="fr-FR"/>
        </w:rPr>
        <w:t xml:space="preserve">dans un premier onglet </w:t>
      </w:r>
      <w:r w:rsidR="0094301D">
        <w:rPr>
          <w:rFonts w:asciiTheme="minorHAnsi" w:hAnsiTheme="minorHAnsi"/>
          <w:lang w:eastAsia="fr-FR"/>
        </w:rPr>
        <w:t>les coûts moyens</w:t>
      </w:r>
      <w:r w:rsidR="00C62DE0">
        <w:rPr>
          <w:rFonts w:asciiTheme="minorHAnsi" w:hAnsiTheme="minorHAnsi"/>
          <w:lang w:eastAsia="fr-FR"/>
        </w:rPr>
        <w:t xml:space="preserve"> du PON</w:t>
      </w:r>
      <w:r w:rsidR="00C50B4E">
        <w:rPr>
          <w:rFonts w:asciiTheme="minorHAnsi" w:hAnsiTheme="minorHAnsi"/>
          <w:lang w:eastAsia="fr-FR"/>
        </w:rPr>
        <w:t xml:space="preserve"> en métropole</w:t>
      </w:r>
      <w:r w:rsidR="00C62DE0">
        <w:rPr>
          <w:rFonts w:asciiTheme="minorHAnsi" w:hAnsiTheme="minorHAnsi"/>
          <w:lang w:eastAsia="fr-FR"/>
        </w:rPr>
        <w:t xml:space="preserve"> et dans un second onglet les coûts moyens du PON</w:t>
      </w:r>
      <w:r w:rsidR="003A5376">
        <w:rPr>
          <w:rFonts w:asciiTheme="minorHAnsi" w:hAnsiTheme="minorHAnsi"/>
          <w:lang w:eastAsia="fr-FR"/>
        </w:rPr>
        <w:t xml:space="preserve"> </w:t>
      </w:r>
      <w:r w:rsidR="00C62DE0">
        <w:rPr>
          <w:rFonts w:asciiTheme="minorHAnsi" w:hAnsiTheme="minorHAnsi"/>
          <w:lang w:eastAsia="fr-FR"/>
        </w:rPr>
        <w:t xml:space="preserve">dans les </w:t>
      </w:r>
      <w:r w:rsidR="0094301D">
        <w:rPr>
          <w:rFonts w:asciiTheme="minorHAnsi" w:hAnsiTheme="minorHAnsi"/>
          <w:lang w:eastAsia="fr-FR"/>
        </w:rPr>
        <w:t>DOM.</w:t>
      </w:r>
      <w:r w:rsidR="00984C06">
        <w:rPr>
          <w:rFonts w:asciiTheme="minorHAnsi" w:hAnsiTheme="minorHAnsi"/>
          <w:lang w:eastAsia="fr-FR"/>
        </w:rPr>
        <w:t xml:space="preserve"> </w:t>
      </w:r>
    </w:p>
    <w:p w14:paraId="5A7F00E7" w14:textId="4EB8A6B3" w:rsidR="00FA7BAD" w:rsidRDefault="007036DB" w:rsidP="00072DFD">
      <w:pPr>
        <w:pStyle w:val="Bullet1"/>
        <w:numPr>
          <w:ilvl w:val="0"/>
          <w:numId w:val="0"/>
        </w:numPr>
        <w:rPr>
          <w:rFonts w:asciiTheme="minorHAnsi" w:hAnsiTheme="minorHAnsi"/>
          <w:lang w:eastAsia="fr-FR"/>
        </w:rPr>
      </w:pPr>
      <w:r w:rsidRPr="00C50B4E">
        <w:rPr>
          <w:rFonts w:asciiTheme="minorHAnsi" w:hAnsiTheme="minorHAnsi"/>
          <w:b/>
          <w:bCs/>
          <w:lang w:eastAsia="fr-FR"/>
        </w:rPr>
        <w:t>Pour chaque grand type d’</w:t>
      </w:r>
      <w:r w:rsidR="002D59D1" w:rsidRPr="00C50B4E">
        <w:rPr>
          <w:rFonts w:asciiTheme="minorHAnsi" w:hAnsiTheme="minorHAnsi"/>
          <w:b/>
          <w:bCs/>
          <w:lang w:eastAsia="fr-FR"/>
        </w:rPr>
        <w:t xml:space="preserve">intervention </w:t>
      </w:r>
      <w:r w:rsidR="00984C06" w:rsidRPr="00C50B4E">
        <w:rPr>
          <w:rFonts w:asciiTheme="minorHAnsi" w:hAnsiTheme="minorHAnsi"/>
          <w:b/>
          <w:bCs/>
          <w:lang w:eastAsia="fr-FR"/>
        </w:rPr>
        <w:t>sont listés</w:t>
      </w:r>
      <w:r w:rsidR="00984C06">
        <w:rPr>
          <w:rFonts w:asciiTheme="minorHAnsi" w:hAnsiTheme="minorHAnsi"/>
          <w:lang w:eastAsia="fr-FR"/>
        </w:rPr>
        <w:t> : l</w:t>
      </w:r>
      <w:r w:rsidR="002D59D1">
        <w:rPr>
          <w:rFonts w:asciiTheme="minorHAnsi" w:hAnsiTheme="minorHAnsi"/>
          <w:lang w:eastAsia="fr-FR"/>
        </w:rPr>
        <w:t>a typologie d’opération</w:t>
      </w:r>
      <w:r w:rsidR="00984C06">
        <w:rPr>
          <w:rFonts w:asciiTheme="minorHAnsi" w:hAnsiTheme="minorHAnsi"/>
          <w:lang w:eastAsia="fr-FR"/>
        </w:rPr>
        <w:t>s</w:t>
      </w:r>
      <w:r w:rsidR="002D59D1">
        <w:rPr>
          <w:rFonts w:asciiTheme="minorHAnsi" w:hAnsiTheme="minorHAnsi"/>
          <w:lang w:eastAsia="fr-FR"/>
        </w:rPr>
        <w:t xml:space="preserve"> correspondantes, le </w:t>
      </w:r>
      <w:r w:rsidR="00FA7BAD" w:rsidRPr="00C86FB8">
        <w:rPr>
          <w:rFonts w:asciiTheme="minorHAnsi" w:hAnsiTheme="minorHAnsi"/>
          <w:b/>
          <w:szCs w:val="20"/>
          <w:lang w:eastAsia="fr-FR"/>
        </w:rPr>
        <w:t>coût moyen indicatif par participant calculé</w:t>
      </w:r>
      <w:r w:rsidR="001C09B5">
        <w:rPr>
          <w:rFonts w:asciiTheme="minorHAnsi" w:hAnsiTheme="minorHAnsi"/>
          <w:b/>
          <w:szCs w:val="20"/>
          <w:lang w:eastAsia="fr-FR"/>
        </w:rPr>
        <w:t xml:space="preserve"> (coût total)</w:t>
      </w:r>
      <w:r w:rsidR="002D59D1">
        <w:rPr>
          <w:rFonts w:asciiTheme="minorHAnsi" w:hAnsiTheme="minorHAnsi"/>
          <w:lang w:eastAsia="fr-FR"/>
        </w:rPr>
        <w:t xml:space="preserve">, les </w:t>
      </w:r>
      <w:r w:rsidR="00984C06">
        <w:rPr>
          <w:rFonts w:asciiTheme="minorHAnsi" w:hAnsiTheme="minorHAnsi"/>
          <w:lang w:eastAsia="fr-FR"/>
        </w:rPr>
        <w:t xml:space="preserve">éventuels éléments </w:t>
      </w:r>
      <w:r w:rsidR="00E42554">
        <w:rPr>
          <w:rFonts w:asciiTheme="minorHAnsi" w:hAnsiTheme="minorHAnsi"/>
          <w:lang w:eastAsia="fr-FR"/>
        </w:rPr>
        <w:t>susceptibles de faire varier le</w:t>
      </w:r>
      <w:r w:rsidR="00984C06">
        <w:rPr>
          <w:rFonts w:asciiTheme="minorHAnsi" w:hAnsiTheme="minorHAnsi"/>
          <w:lang w:eastAsia="fr-FR"/>
        </w:rPr>
        <w:t xml:space="preserve"> coût</w:t>
      </w:r>
      <w:r w:rsidR="00E42554">
        <w:rPr>
          <w:rFonts w:asciiTheme="minorHAnsi" w:hAnsiTheme="minorHAnsi"/>
          <w:lang w:eastAsia="fr-FR"/>
        </w:rPr>
        <w:t xml:space="preserve"> moyen identifié</w:t>
      </w:r>
      <w:r w:rsidR="00984C06">
        <w:rPr>
          <w:rFonts w:asciiTheme="minorHAnsi" w:hAnsiTheme="minorHAnsi"/>
          <w:lang w:eastAsia="fr-FR"/>
        </w:rPr>
        <w:t xml:space="preserve">, </w:t>
      </w:r>
      <w:r w:rsidR="002D59D1">
        <w:rPr>
          <w:rFonts w:asciiTheme="minorHAnsi" w:hAnsiTheme="minorHAnsi"/>
          <w:lang w:eastAsia="fr-FR"/>
        </w:rPr>
        <w:t xml:space="preserve">la source </w:t>
      </w:r>
      <w:r w:rsidR="00984C06">
        <w:rPr>
          <w:rFonts w:asciiTheme="minorHAnsi" w:hAnsiTheme="minorHAnsi"/>
          <w:lang w:eastAsia="fr-FR"/>
        </w:rPr>
        <w:t xml:space="preserve">de la donnée et </w:t>
      </w:r>
      <w:r w:rsidR="002D59D1">
        <w:rPr>
          <w:rFonts w:asciiTheme="minorHAnsi" w:hAnsiTheme="minorHAnsi"/>
          <w:lang w:eastAsia="fr-FR"/>
        </w:rPr>
        <w:t xml:space="preserve">la </w:t>
      </w:r>
      <w:r w:rsidR="00984C06">
        <w:rPr>
          <w:rFonts w:asciiTheme="minorHAnsi" w:hAnsiTheme="minorHAnsi"/>
          <w:lang w:eastAsia="fr-FR"/>
        </w:rPr>
        <w:t>méthodologie</w:t>
      </w:r>
      <w:r w:rsidR="002D59D1">
        <w:rPr>
          <w:rFonts w:asciiTheme="minorHAnsi" w:hAnsiTheme="minorHAnsi"/>
          <w:lang w:eastAsia="fr-FR"/>
        </w:rPr>
        <w:t xml:space="preserve"> </w:t>
      </w:r>
      <w:r w:rsidR="00FA7BAD">
        <w:rPr>
          <w:rFonts w:asciiTheme="minorHAnsi" w:hAnsiTheme="minorHAnsi"/>
          <w:lang w:eastAsia="fr-FR"/>
        </w:rPr>
        <w:t xml:space="preserve">de calcul </w:t>
      </w:r>
      <w:r w:rsidR="005B1148">
        <w:rPr>
          <w:rFonts w:asciiTheme="minorHAnsi" w:hAnsiTheme="minorHAnsi"/>
          <w:lang w:eastAsia="fr-FR"/>
        </w:rPr>
        <w:t>de ce</w:t>
      </w:r>
      <w:r w:rsidR="00FA7BAD">
        <w:rPr>
          <w:rFonts w:asciiTheme="minorHAnsi" w:hAnsiTheme="minorHAnsi"/>
          <w:lang w:eastAsia="fr-FR"/>
        </w:rPr>
        <w:t xml:space="preserve"> </w:t>
      </w:r>
      <w:r w:rsidR="00984C06">
        <w:rPr>
          <w:rFonts w:asciiTheme="minorHAnsi" w:hAnsiTheme="minorHAnsi"/>
          <w:lang w:eastAsia="fr-FR"/>
        </w:rPr>
        <w:t>coût</w:t>
      </w:r>
      <w:r w:rsidR="00FA7BAD">
        <w:rPr>
          <w:rFonts w:asciiTheme="minorHAnsi" w:hAnsiTheme="minorHAnsi"/>
          <w:lang w:eastAsia="fr-FR"/>
        </w:rPr>
        <w:t xml:space="preserve"> moy</w:t>
      </w:r>
      <w:r w:rsidR="00984C06">
        <w:rPr>
          <w:rFonts w:asciiTheme="minorHAnsi" w:hAnsiTheme="minorHAnsi"/>
          <w:lang w:eastAsia="fr-FR"/>
        </w:rPr>
        <w:t>en.</w:t>
      </w:r>
    </w:p>
    <w:p w14:paraId="106E8F4D" w14:textId="564E514E" w:rsidR="00C50B4E" w:rsidRDefault="00F61662" w:rsidP="00072DFD">
      <w:pPr>
        <w:pStyle w:val="Bullet1"/>
        <w:numPr>
          <w:ilvl w:val="0"/>
          <w:numId w:val="0"/>
        </w:numPr>
        <w:rPr>
          <w:rFonts w:asciiTheme="minorHAnsi" w:hAnsiTheme="minorHAnsi"/>
          <w:lang w:eastAsia="fr-FR"/>
        </w:rPr>
      </w:pPr>
      <w:r w:rsidRPr="00163175">
        <w:rPr>
          <w:rFonts w:cstheme="minorHAnsi"/>
          <w:noProof/>
          <w:color w:val="000000" w:themeColor="text1"/>
          <w:szCs w:val="20"/>
          <w:lang w:eastAsia="fr-FR"/>
        </w:rPr>
        <mc:AlternateContent>
          <mc:Choice Requires="wps">
            <w:drawing>
              <wp:anchor distT="0" distB="0" distL="114300" distR="114300" simplePos="0" relativeHeight="251658260" behindDoc="0" locked="0" layoutInCell="1" allowOverlap="1" wp14:anchorId="1C4CC9C6" wp14:editId="1591F7A1">
                <wp:simplePos x="0" y="0"/>
                <wp:positionH relativeFrom="margin">
                  <wp:align>left</wp:align>
                </wp:positionH>
                <wp:positionV relativeFrom="paragraph">
                  <wp:posOffset>321447</wp:posOffset>
                </wp:positionV>
                <wp:extent cx="5690870" cy="1748155"/>
                <wp:effectExtent l="38100" t="38100" r="100330" b="99695"/>
                <wp:wrapTopAndBottom/>
                <wp:docPr id="27" name="Rectangle 25"/>
                <wp:cNvGraphicFramePr/>
                <a:graphic xmlns:a="http://schemas.openxmlformats.org/drawingml/2006/main">
                  <a:graphicData uri="http://schemas.microsoft.com/office/word/2010/wordprocessingShape">
                    <wps:wsp>
                      <wps:cNvSpPr/>
                      <wps:spPr bwMode="auto">
                        <a:xfrm>
                          <a:off x="0" y="0"/>
                          <a:ext cx="5690870" cy="1748155"/>
                        </a:xfrm>
                        <a:prstGeom prst="rect">
                          <a:avLst/>
                        </a:prstGeom>
                        <a:solidFill>
                          <a:schemeClr val="bg1">
                            <a:lumMod val="95000"/>
                          </a:schemeClr>
                        </a:solidFill>
                        <a:ln w="1270" cap="flat" cmpd="sng" algn="ctr">
                          <a:noFill/>
                          <a:prstDash val="solid"/>
                          <a:round/>
                          <a:headEnd type="none" w="med" len="med"/>
                          <a:tailEnd type="none" w="med" len="med"/>
                        </a:ln>
                        <a:effectLst>
                          <a:outerShdw blurRad="50800" dist="38100" dir="2700000" algn="tl" rotWithShape="0">
                            <a:prstClr val="black">
                              <a:alpha val="40000"/>
                            </a:prstClr>
                          </a:outerShdw>
                        </a:effectLst>
                      </wps:spPr>
                      <wps:txbx>
                        <w:txbxContent>
                          <w:p w14:paraId="53E1D38B" w14:textId="721F8FBD" w:rsidR="009169E8" w:rsidRPr="005B1148" w:rsidRDefault="009169E8" w:rsidP="004C4E25">
                            <w:pPr>
                              <w:kinsoku w:val="0"/>
                              <w:overflowPunct w:val="0"/>
                              <w:spacing w:after="60" w:line="240" w:lineRule="auto"/>
                              <w:ind w:left="142"/>
                              <w:contextualSpacing/>
                              <w:jc w:val="both"/>
                              <w:textAlignment w:val="baseline"/>
                              <w:rPr>
                                <w:rFonts w:eastAsia="+mn-ea" w:cstheme="minorHAnsi"/>
                                <w:b/>
                                <w:bCs/>
                                <w:color w:val="000000" w:themeColor="text1"/>
                                <w:kern w:val="24"/>
                                <w:lang w:eastAsia="fr-FR"/>
                              </w:rPr>
                            </w:pPr>
                            <w:r w:rsidRPr="005B1148">
                              <w:rPr>
                                <w:rFonts w:eastAsia="+mn-ea" w:cstheme="minorHAnsi"/>
                                <w:b/>
                                <w:bCs/>
                                <w:color w:val="000000" w:themeColor="text1"/>
                                <w:kern w:val="24"/>
                                <w:lang w:eastAsia="fr-FR"/>
                              </w:rPr>
                              <w:t xml:space="preserve">Point d’attention : </w:t>
                            </w:r>
                          </w:p>
                          <w:p w14:paraId="571E6535" w14:textId="77777777" w:rsidR="009169E8" w:rsidRDefault="009169E8" w:rsidP="004C4E25">
                            <w:pPr>
                              <w:pStyle w:val="Bullet1"/>
                              <w:numPr>
                                <w:ilvl w:val="0"/>
                                <w:numId w:val="0"/>
                              </w:numPr>
                              <w:ind w:left="284"/>
                              <w:rPr>
                                <w:rFonts w:asciiTheme="minorHAnsi" w:hAnsiTheme="minorHAnsi"/>
                                <w:lang w:eastAsia="fr-FR"/>
                              </w:rPr>
                            </w:pPr>
                            <w:r w:rsidRPr="00072DFD">
                              <w:rPr>
                                <w:rFonts w:asciiTheme="minorHAnsi" w:hAnsiTheme="minorHAnsi"/>
                                <w:b/>
                                <w:bCs/>
                                <w:u w:val="single"/>
                                <w:lang w:eastAsia="fr-FR"/>
                              </w:rPr>
                              <w:t>Cette typologie a pour but de fournir des repères aux AG pour la fixation de leurs cibles</w:t>
                            </w:r>
                            <w:r w:rsidRPr="00072DFD">
                              <w:rPr>
                                <w:rFonts w:asciiTheme="minorHAnsi" w:hAnsiTheme="minorHAnsi"/>
                                <w:b/>
                                <w:bCs/>
                                <w:lang w:eastAsia="fr-FR"/>
                              </w:rPr>
                              <w:t xml:space="preserve">. </w:t>
                            </w:r>
                            <w:r w:rsidRPr="000E144C">
                              <w:rPr>
                                <w:rFonts w:asciiTheme="minorHAnsi" w:hAnsiTheme="minorHAnsi"/>
                                <w:lang w:eastAsia="fr-FR"/>
                              </w:rPr>
                              <w:t xml:space="preserve">Elle donne un aperçu indicatif du coût moyen national identifié par grands types d’opérations, et peut éventuellement fournir une base pour construire leur propre typologie. </w:t>
                            </w:r>
                          </w:p>
                          <w:p w14:paraId="616F4F3E" w14:textId="77777777" w:rsidR="009169E8" w:rsidRDefault="009169E8" w:rsidP="004C4E25">
                            <w:pPr>
                              <w:pStyle w:val="Bullet1"/>
                              <w:numPr>
                                <w:ilvl w:val="0"/>
                                <w:numId w:val="0"/>
                              </w:numPr>
                              <w:ind w:left="284"/>
                              <w:rPr>
                                <w:rFonts w:asciiTheme="minorHAnsi" w:hAnsiTheme="minorHAnsi"/>
                                <w:lang w:eastAsia="fr-FR"/>
                              </w:rPr>
                            </w:pPr>
                            <w:r w:rsidRPr="00AF68BD">
                              <w:rPr>
                                <w:rFonts w:asciiTheme="minorHAnsi" w:hAnsiTheme="minorHAnsi"/>
                                <w:b/>
                                <w:lang w:eastAsia="fr-FR"/>
                              </w:rPr>
                              <w:t>Il est cependant rappelé que ces coûts moyens restent indicatifs peuvent ne pas refléter la diversité des coûts moyens et des types d’opérations financées par chaque AG sur leurs programmes</w:t>
                            </w:r>
                            <w:r w:rsidRPr="000E144C">
                              <w:rPr>
                                <w:rFonts w:asciiTheme="minorHAnsi" w:hAnsiTheme="minorHAnsi"/>
                                <w:lang w:eastAsia="fr-FR"/>
                              </w:rPr>
                              <w:t>.</w:t>
                            </w:r>
                          </w:p>
                          <w:p w14:paraId="189C8908" w14:textId="61EE94D9" w:rsidR="009169E8" w:rsidRPr="00E56540" w:rsidRDefault="009169E8" w:rsidP="004C4E25">
                            <w:pPr>
                              <w:pStyle w:val="Bullet1"/>
                              <w:numPr>
                                <w:ilvl w:val="0"/>
                                <w:numId w:val="0"/>
                              </w:numPr>
                              <w:ind w:left="284"/>
                              <w:rPr>
                                <w:rFonts w:cstheme="minorHAnsi"/>
                                <w:color w:val="000000" w:themeColor="text1"/>
                                <w:szCs w:val="20"/>
                                <w:lang w:eastAsia="fr-FR"/>
                              </w:rPr>
                            </w:pPr>
                            <w:r w:rsidRPr="000E144C">
                              <w:rPr>
                                <w:rFonts w:asciiTheme="minorHAnsi" w:hAnsiTheme="minorHAnsi"/>
                                <w:lang w:eastAsia="fr-FR"/>
                              </w:rPr>
                              <w:t xml:space="preserve"> S’ils n’ont p</w:t>
                            </w:r>
                            <w:r w:rsidRPr="00C50B4E">
                              <w:rPr>
                                <w:rFonts w:asciiTheme="minorHAnsi" w:hAnsiTheme="minorHAnsi"/>
                                <w:b/>
                                <w:bCs/>
                                <w:lang w:eastAsia="fr-FR"/>
                              </w:rPr>
                              <w:t>as vocation à se substituer aux ratios que les AG pourront identifier sur leurs données 2014</w:t>
                            </w:r>
                            <w:r>
                              <w:rPr>
                                <w:rFonts w:asciiTheme="minorHAnsi" w:hAnsiTheme="minorHAnsi"/>
                                <w:b/>
                                <w:bCs/>
                                <w:lang w:eastAsia="fr-FR"/>
                              </w:rPr>
                              <w:t>-</w:t>
                            </w:r>
                            <w:r w:rsidRPr="00C50B4E">
                              <w:rPr>
                                <w:rFonts w:asciiTheme="minorHAnsi" w:hAnsiTheme="minorHAnsi"/>
                                <w:b/>
                                <w:bCs/>
                                <w:lang w:eastAsia="fr-FR"/>
                              </w:rPr>
                              <w:t>2020 pour établir les cibles 2021</w:t>
                            </w:r>
                            <w:r>
                              <w:rPr>
                                <w:rFonts w:asciiTheme="minorHAnsi" w:hAnsiTheme="minorHAnsi"/>
                                <w:b/>
                                <w:bCs/>
                                <w:lang w:eastAsia="fr-FR"/>
                              </w:rPr>
                              <w:t>-</w:t>
                            </w:r>
                            <w:r w:rsidRPr="00C50B4E">
                              <w:rPr>
                                <w:rFonts w:asciiTheme="minorHAnsi" w:hAnsiTheme="minorHAnsi"/>
                                <w:b/>
                                <w:bCs/>
                                <w:lang w:eastAsia="fr-FR"/>
                              </w:rPr>
                              <w:t>2027,</w:t>
                            </w:r>
                            <w:r w:rsidRPr="000E144C">
                              <w:rPr>
                                <w:rFonts w:asciiTheme="minorHAnsi" w:hAnsiTheme="minorHAnsi"/>
                                <w:lang w:eastAsia="fr-FR"/>
                              </w:rPr>
                              <w:t xml:space="preserve"> ils doivent permettre de proposer une base comparative. </w:t>
                            </w:r>
                          </w:p>
                        </w:txbxContent>
                      </wps:txbx>
                      <wps:bodyPr vert="horz" wrap="square" lIns="108000" tIns="108000" rIns="108000" bIns="108000" numCol="1" rtlCol="0"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4CC9C6" id="_x0000_s1034" style="position:absolute;left:0;text-align:left;margin-left:0;margin-top:25.3pt;width:448.1pt;height:137.65pt;z-index:2516582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" fillcolor="#f2f2f2 [3052]" stroked="f" strokeweight=".1pt">
                <v:stroke joinstyle="round"/>
                <v:shadow on="t" color="black" opacity="26214f" origin="-.5,-.5" offset=".74836mm,.74836mm"/>
                <v:textbox inset="3mm,3mm,3mm,3mm">
                  <w:txbxContent>
                    <w:p w14:paraId="53E1D38B" w14:textId="721F8FBD" w:rsidR="009169E8" w:rsidRPr="005B1148" w:rsidRDefault="009169E8" w:rsidP="004C4E25">
                      <w:pPr>
                        <w:kinsoku w:val="0"/>
                        <w:overflowPunct w:val="0"/>
                        <w:spacing w:after="60" w:line="240" w:lineRule="auto"/>
                        <w:ind w:left="142"/>
                        <w:contextualSpacing/>
                        <w:jc w:val="both"/>
                        <w:textAlignment w:val="baseline"/>
                        <w:rPr>
                          <w:rFonts w:eastAsia="+mn-ea" w:cstheme="minorHAnsi"/>
                          <w:b/>
                          <w:bCs/>
                          <w:color w:val="000000" w:themeColor="text1"/>
                          <w:kern w:val="24"/>
                          <w:lang w:eastAsia="fr-FR"/>
                        </w:rPr>
                      </w:pPr>
                      <w:r w:rsidRPr="005B1148">
                        <w:rPr>
                          <w:rFonts w:eastAsia="+mn-ea" w:cstheme="minorHAnsi"/>
                          <w:b/>
                          <w:bCs/>
                          <w:color w:val="000000" w:themeColor="text1"/>
                          <w:kern w:val="24"/>
                          <w:lang w:eastAsia="fr-FR"/>
                        </w:rPr>
                        <w:t xml:space="preserve">Point d’attention : </w:t>
                      </w:r>
                    </w:p>
                    <w:p w14:paraId="571E6535" w14:textId="77777777" w:rsidR="009169E8" w:rsidRDefault="009169E8" w:rsidP="004C4E25">
                      <w:pPr>
                        <w:pStyle w:val="Bullet1"/>
                        <w:numPr>
                          <w:ilvl w:val="0"/>
                          <w:numId w:val="0"/>
                        </w:numPr>
                        <w:ind w:left="284"/>
                        <w:rPr>
                          <w:rFonts w:asciiTheme="minorHAnsi" w:hAnsiTheme="minorHAnsi"/>
                          <w:lang w:eastAsia="fr-FR"/>
                        </w:rPr>
                      </w:pPr>
                      <w:r w:rsidRPr="00072DFD">
                        <w:rPr>
                          <w:rFonts w:asciiTheme="minorHAnsi" w:hAnsiTheme="minorHAnsi"/>
                          <w:b/>
                          <w:bCs/>
                          <w:u w:val="single"/>
                          <w:lang w:eastAsia="fr-FR"/>
                        </w:rPr>
                        <w:t>Cette typologie a pour but de fournir des repères aux AG pour la fixation de leurs cibles</w:t>
                      </w:r>
                      <w:r w:rsidRPr="00072DFD">
                        <w:rPr>
                          <w:rFonts w:asciiTheme="minorHAnsi" w:hAnsiTheme="minorHAnsi"/>
                          <w:b/>
                          <w:bCs/>
                          <w:lang w:eastAsia="fr-FR"/>
                        </w:rPr>
                        <w:t xml:space="preserve">. </w:t>
                      </w:r>
                      <w:r w:rsidRPr="000E144C">
                        <w:rPr>
                          <w:rFonts w:asciiTheme="minorHAnsi" w:hAnsiTheme="minorHAnsi"/>
                          <w:lang w:eastAsia="fr-FR"/>
                        </w:rPr>
                        <w:t xml:space="preserve">Elle donne un aperçu indicatif du coût moyen national identifié par grands types d’opérations, et peut éventuellement fournir une base pour construire leur propre typologie. </w:t>
                      </w:r>
                    </w:p>
                    <w:p w14:paraId="616F4F3E" w14:textId="77777777" w:rsidR="009169E8" w:rsidRDefault="009169E8" w:rsidP="004C4E25">
                      <w:pPr>
                        <w:pStyle w:val="Bullet1"/>
                        <w:numPr>
                          <w:ilvl w:val="0"/>
                          <w:numId w:val="0"/>
                        </w:numPr>
                        <w:ind w:left="284"/>
                        <w:rPr>
                          <w:rFonts w:asciiTheme="minorHAnsi" w:hAnsiTheme="minorHAnsi"/>
                          <w:lang w:eastAsia="fr-FR"/>
                        </w:rPr>
                      </w:pPr>
                      <w:r w:rsidRPr="00AF68BD">
                        <w:rPr>
                          <w:rFonts w:asciiTheme="minorHAnsi" w:hAnsiTheme="minorHAnsi"/>
                          <w:b/>
                          <w:lang w:eastAsia="fr-FR"/>
                        </w:rPr>
                        <w:t>Il est cependant rappelé que ces coûts moyens restent indicatifs peuvent ne pas refléter la diversité des coûts moyens et des types d’opérations financées par chaque AG sur leurs programmes</w:t>
                      </w:r>
                      <w:r w:rsidRPr="000E144C">
                        <w:rPr>
                          <w:rFonts w:asciiTheme="minorHAnsi" w:hAnsiTheme="minorHAnsi"/>
                          <w:lang w:eastAsia="fr-FR"/>
                        </w:rPr>
                        <w:t>.</w:t>
                      </w:r>
                    </w:p>
                    <w:p w14:paraId="189C8908" w14:textId="61EE94D9" w:rsidR="009169E8" w:rsidRPr="00E56540" w:rsidRDefault="009169E8" w:rsidP="004C4E25">
                      <w:pPr>
                        <w:pStyle w:val="Bullet1"/>
                        <w:numPr>
                          <w:ilvl w:val="0"/>
                          <w:numId w:val="0"/>
                        </w:numPr>
                        <w:ind w:left="284"/>
                        <w:rPr>
                          <w:rFonts w:cstheme="minorHAnsi"/>
                          <w:color w:val="000000" w:themeColor="text1"/>
                          <w:szCs w:val="20"/>
                          <w:lang w:eastAsia="fr-FR"/>
                        </w:rPr>
                      </w:pPr>
                      <w:r w:rsidRPr="000E144C">
                        <w:rPr>
                          <w:rFonts w:asciiTheme="minorHAnsi" w:hAnsiTheme="minorHAnsi"/>
                          <w:lang w:eastAsia="fr-FR"/>
                        </w:rPr>
                        <w:t xml:space="preserve"> S’ils n’ont p</w:t>
                      </w:r>
                      <w:r w:rsidRPr="00C50B4E">
                        <w:rPr>
                          <w:rFonts w:asciiTheme="minorHAnsi" w:hAnsiTheme="minorHAnsi"/>
                          <w:b/>
                          <w:bCs/>
                          <w:lang w:eastAsia="fr-FR"/>
                        </w:rPr>
                        <w:t>as vocation à se substituer aux ratios que les AG pourront identifier sur leurs données 2014</w:t>
                      </w:r>
                      <w:r>
                        <w:rPr>
                          <w:rFonts w:asciiTheme="minorHAnsi" w:hAnsiTheme="minorHAnsi"/>
                          <w:b/>
                          <w:bCs/>
                          <w:lang w:eastAsia="fr-FR"/>
                        </w:rPr>
                        <w:t>-</w:t>
                      </w:r>
                      <w:r w:rsidRPr="00C50B4E">
                        <w:rPr>
                          <w:rFonts w:asciiTheme="minorHAnsi" w:hAnsiTheme="minorHAnsi"/>
                          <w:b/>
                          <w:bCs/>
                          <w:lang w:eastAsia="fr-FR"/>
                        </w:rPr>
                        <w:t>2020 pour établir les cibles 2021</w:t>
                      </w:r>
                      <w:r>
                        <w:rPr>
                          <w:rFonts w:asciiTheme="minorHAnsi" w:hAnsiTheme="minorHAnsi"/>
                          <w:b/>
                          <w:bCs/>
                          <w:lang w:eastAsia="fr-FR"/>
                        </w:rPr>
                        <w:t>-</w:t>
                      </w:r>
                      <w:r w:rsidRPr="00C50B4E">
                        <w:rPr>
                          <w:rFonts w:asciiTheme="minorHAnsi" w:hAnsiTheme="minorHAnsi"/>
                          <w:b/>
                          <w:bCs/>
                          <w:lang w:eastAsia="fr-FR"/>
                        </w:rPr>
                        <w:t>2027,</w:t>
                      </w:r>
                      <w:r w:rsidRPr="000E144C">
                        <w:rPr>
                          <w:rFonts w:asciiTheme="minorHAnsi" w:hAnsiTheme="minorHAnsi"/>
                          <w:lang w:eastAsia="fr-FR"/>
                        </w:rPr>
                        <w:t xml:space="preserve"> ils doivent permettre de proposer une base comparative. </w:t>
                      </w:r>
                    </w:p>
                  </w:txbxContent>
                </v:textbox>
                <w10:wrap type="topAndBottom" anchorx="margin"/>
              </v:rect>
            </w:pict>
          </mc:Fallback>
        </mc:AlternateContent>
      </w:r>
      <w:r w:rsidR="00C50B4E">
        <w:rPr>
          <w:rFonts w:asciiTheme="minorHAnsi" w:hAnsiTheme="minorHAnsi"/>
          <w:lang w:eastAsia="fr-FR"/>
        </w:rPr>
        <w:t xml:space="preserve">Il n’a toutefois pas été possible de définir des coûts moyens pour la typologie d’opération </w:t>
      </w:r>
      <w:r w:rsidR="005B6426">
        <w:rPr>
          <w:rFonts w:asciiTheme="minorHAnsi" w:hAnsiTheme="minorHAnsi"/>
          <w:lang w:eastAsia="fr-FR"/>
        </w:rPr>
        <w:t xml:space="preserve">portés par les régions. </w:t>
      </w:r>
    </w:p>
    <w:p w14:paraId="74EC8A98" w14:textId="0E8D66E1" w:rsidR="00561026" w:rsidRDefault="00561026" w:rsidP="00072DFD">
      <w:pPr>
        <w:pStyle w:val="Bullet1"/>
        <w:numPr>
          <w:ilvl w:val="0"/>
          <w:numId w:val="0"/>
        </w:numPr>
        <w:rPr>
          <w:rFonts w:asciiTheme="minorHAnsi" w:hAnsiTheme="minorHAnsi"/>
          <w:lang w:eastAsia="fr-FR"/>
        </w:rPr>
      </w:pPr>
    </w:p>
    <w:p w14:paraId="2C4C2577" w14:textId="57EEBDB7" w:rsidR="00561026" w:rsidRDefault="00561026" w:rsidP="00072DFD">
      <w:pPr>
        <w:pStyle w:val="Bullet1"/>
        <w:numPr>
          <w:ilvl w:val="0"/>
          <w:numId w:val="0"/>
        </w:numPr>
        <w:rPr>
          <w:rFonts w:asciiTheme="minorHAnsi" w:hAnsiTheme="minorHAnsi"/>
          <w:lang w:eastAsia="fr-FR"/>
        </w:rPr>
      </w:pPr>
      <w:r>
        <w:rPr>
          <w:noProof/>
          <w:lang w:eastAsia="fr-FR"/>
        </w:rPr>
        <w:drawing>
          <wp:anchor distT="0" distB="0" distL="114300" distR="114300" simplePos="0" relativeHeight="251660317" behindDoc="1" locked="0" layoutInCell="1" allowOverlap="1" wp14:anchorId="5C53BE7C" wp14:editId="37A73F82">
            <wp:simplePos x="0" y="0"/>
            <wp:positionH relativeFrom="margin">
              <wp:posOffset>0</wp:posOffset>
            </wp:positionH>
            <wp:positionV relativeFrom="paragraph">
              <wp:posOffset>229870</wp:posOffset>
            </wp:positionV>
            <wp:extent cx="518795" cy="518795"/>
            <wp:effectExtent l="0" t="0" r="0" b="0"/>
            <wp:wrapSquare wrapText="bothSides"/>
            <wp:docPr id="14" name="Picture 14" descr="Warning Icon 928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rning Icon 928023"/>
                    <pic:cNvPicPr>
                      <a:picLocks noChangeAspect="1" noChangeArrowheads="1"/>
                    </pic:cNvPicPr>
                  </pic:nvPicPr>
                  <pic:blipFill>
                    <a:blip r:embed="rId21" cstate="print">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18795" cy="518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532589" w14:textId="5870C81F" w:rsidR="00ED6609" w:rsidRDefault="00F61662" w:rsidP="00072DFD">
      <w:pPr>
        <w:pStyle w:val="Bullet1"/>
        <w:numPr>
          <w:ilvl w:val="0"/>
          <w:numId w:val="0"/>
        </w:numPr>
        <w:rPr>
          <w:rFonts w:asciiTheme="minorHAnsi" w:hAnsiTheme="minorHAnsi"/>
          <w:lang w:eastAsia="fr-FR"/>
        </w:rPr>
      </w:pPr>
      <w:r>
        <w:rPr>
          <w:rFonts w:asciiTheme="minorHAnsi" w:hAnsiTheme="minorHAnsi"/>
          <w:lang w:eastAsia="fr-FR"/>
        </w:rPr>
        <w:t>L</w:t>
      </w:r>
      <w:r w:rsidR="005B6426">
        <w:rPr>
          <w:rFonts w:asciiTheme="minorHAnsi" w:hAnsiTheme="minorHAnsi"/>
          <w:lang w:eastAsia="fr-FR"/>
        </w:rPr>
        <w:t xml:space="preserve">es </w:t>
      </w:r>
      <w:r w:rsidR="00ED6609">
        <w:rPr>
          <w:rFonts w:asciiTheme="minorHAnsi" w:hAnsiTheme="minorHAnsi"/>
          <w:lang w:eastAsia="fr-FR"/>
        </w:rPr>
        <w:t>AG</w:t>
      </w:r>
      <w:r w:rsidR="005B6426">
        <w:rPr>
          <w:rFonts w:asciiTheme="minorHAnsi" w:hAnsiTheme="minorHAnsi"/>
          <w:lang w:eastAsia="fr-FR"/>
        </w:rPr>
        <w:t xml:space="preserve"> régionales ont</w:t>
      </w:r>
      <w:r w:rsidR="00ED6609">
        <w:rPr>
          <w:rFonts w:asciiTheme="minorHAnsi" w:hAnsiTheme="minorHAnsi"/>
          <w:lang w:eastAsia="fr-FR"/>
        </w:rPr>
        <w:t xml:space="preserve"> la possibilité de se référer aux </w:t>
      </w:r>
      <w:r w:rsidR="00ED6609" w:rsidRPr="005B6426">
        <w:rPr>
          <w:rFonts w:asciiTheme="minorHAnsi" w:hAnsiTheme="minorHAnsi"/>
          <w:b/>
          <w:bCs/>
          <w:lang w:eastAsia="fr-FR"/>
        </w:rPr>
        <w:t>options de coûts simplifiés (OCS) transmises par la France à la Commission.</w:t>
      </w:r>
      <w:r w:rsidR="00ED6609">
        <w:rPr>
          <w:rFonts w:asciiTheme="minorHAnsi" w:hAnsiTheme="minorHAnsi"/>
          <w:lang w:eastAsia="fr-FR"/>
        </w:rPr>
        <w:t xml:space="preserve"> Ces coûts pourront utilement être repris par les AG pour déterminer des coûts unitaires de leurs actions, et en conséquence leurs cibles pour la prochaine programmation. Le règlement délégué </w:t>
      </w:r>
      <w:r w:rsidR="00ED6609" w:rsidRPr="00ED6609">
        <w:rPr>
          <w:rFonts w:asciiTheme="minorHAnsi" w:hAnsiTheme="minorHAnsi"/>
          <w:lang w:eastAsia="fr-FR"/>
        </w:rPr>
        <w:t xml:space="preserve">(UE) 2019/2170 </w:t>
      </w:r>
      <w:r w:rsidR="00ED6609">
        <w:rPr>
          <w:rFonts w:asciiTheme="minorHAnsi" w:hAnsiTheme="minorHAnsi"/>
          <w:lang w:eastAsia="fr-FR"/>
        </w:rPr>
        <w:t xml:space="preserve">de la Commission, comportant une partie des OCS pour la France, </w:t>
      </w:r>
      <w:r w:rsidR="005B6426">
        <w:rPr>
          <w:rFonts w:asciiTheme="minorHAnsi" w:hAnsiTheme="minorHAnsi"/>
          <w:lang w:eastAsia="fr-FR"/>
        </w:rPr>
        <w:t>est présent</w:t>
      </w:r>
      <w:r w:rsidR="00ED6609">
        <w:rPr>
          <w:rFonts w:asciiTheme="minorHAnsi" w:hAnsiTheme="minorHAnsi"/>
          <w:lang w:eastAsia="fr-FR"/>
        </w:rPr>
        <w:t xml:space="preserve"> en annexe</w:t>
      </w:r>
      <w:r w:rsidR="00653565">
        <w:rPr>
          <w:rFonts w:asciiTheme="minorHAnsi" w:hAnsiTheme="minorHAnsi"/>
          <w:lang w:eastAsia="fr-FR"/>
        </w:rPr>
        <w:t xml:space="preserve"> (</w:t>
      </w:r>
      <w:r w:rsidR="00561026" w:rsidRPr="00561026">
        <w:rPr>
          <w:rFonts w:asciiTheme="minorHAnsi" w:hAnsiTheme="minorHAnsi"/>
          <w:i/>
          <w:iCs/>
          <w:lang w:eastAsia="fr-FR"/>
        </w:rPr>
        <w:t xml:space="preserve">Annexe 7 - Règlement délégué </w:t>
      </w:r>
      <w:r w:rsidR="00386D7C">
        <w:rPr>
          <w:rFonts w:asciiTheme="minorHAnsi" w:hAnsiTheme="minorHAnsi"/>
          <w:i/>
          <w:iCs/>
          <w:lang w:eastAsia="fr-FR"/>
        </w:rPr>
        <w:t>n°</w:t>
      </w:r>
      <w:r w:rsidR="00561026" w:rsidRPr="00561026">
        <w:rPr>
          <w:rFonts w:asciiTheme="minorHAnsi" w:hAnsiTheme="minorHAnsi"/>
          <w:i/>
          <w:iCs/>
          <w:lang w:eastAsia="fr-FR"/>
        </w:rPr>
        <w:t>2019-217 concernant la définition des barèmes standards de coûts unitaires et des montants forfaitaires pour le remboursement des dépenses des Etats membres par la Commission</w:t>
      </w:r>
      <w:r w:rsidR="00561026">
        <w:rPr>
          <w:rFonts w:asciiTheme="minorHAnsi" w:hAnsiTheme="minorHAnsi"/>
          <w:lang w:eastAsia="fr-FR"/>
        </w:rPr>
        <w:t>).</w:t>
      </w:r>
    </w:p>
    <w:p w14:paraId="0B4799FE" w14:textId="4D344F2B" w:rsidR="00561026" w:rsidRPr="00C55A74" w:rsidRDefault="00561026" w:rsidP="00072DFD">
      <w:pPr>
        <w:pStyle w:val="Bullet1"/>
        <w:numPr>
          <w:ilvl w:val="0"/>
          <w:numId w:val="0"/>
        </w:numPr>
        <w:rPr>
          <w:rFonts w:asciiTheme="minorHAnsi" w:hAnsiTheme="minorHAnsi"/>
          <w:lang w:eastAsia="fr-FR"/>
        </w:rPr>
      </w:pPr>
      <w:r>
        <w:rPr>
          <w:rFonts w:asciiTheme="minorHAnsi" w:hAnsiTheme="minorHAnsi"/>
          <w:lang w:eastAsia="fr-FR"/>
        </w:rPr>
        <w:t xml:space="preserve">Par ailleurs, </w:t>
      </w:r>
      <w:r w:rsidRPr="00F61662">
        <w:rPr>
          <w:rFonts w:asciiTheme="minorHAnsi" w:hAnsiTheme="minorHAnsi"/>
          <w:b/>
          <w:bCs/>
          <w:lang w:eastAsia="fr-FR"/>
        </w:rPr>
        <w:t xml:space="preserve">la Commission européenne a également transmis </w:t>
      </w:r>
      <w:r w:rsidR="0002430B" w:rsidRPr="00F61662">
        <w:rPr>
          <w:rFonts w:asciiTheme="minorHAnsi" w:hAnsiTheme="minorHAnsi"/>
          <w:b/>
          <w:bCs/>
          <w:lang w:eastAsia="fr-FR"/>
        </w:rPr>
        <w:t xml:space="preserve">le 16 juillet 2020 une note </w:t>
      </w:r>
      <w:r w:rsidR="00F61662" w:rsidRPr="00F61662">
        <w:rPr>
          <w:rFonts w:asciiTheme="minorHAnsi" w:hAnsiTheme="minorHAnsi"/>
          <w:b/>
          <w:bCs/>
          <w:lang w:eastAsia="fr-FR"/>
        </w:rPr>
        <w:t>présentant des exemples de méthodolo</w:t>
      </w:r>
      <w:r w:rsidR="002F5C64">
        <w:rPr>
          <w:rFonts w:asciiTheme="minorHAnsi" w:hAnsiTheme="minorHAnsi"/>
          <w:b/>
          <w:bCs/>
          <w:lang w:eastAsia="fr-FR"/>
        </w:rPr>
        <w:t xml:space="preserve">gies de calcul des valeurs intermédiaires et cibles </w:t>
      </w:r>
      <w:r w:rsidR="0002430B" w:rsidRPr="00F61662">
        <w:rPr>
          <w:rFonts w:asciiTheme="minorHAnsi" w:hAnsiTheme="minorHAnsi"/>
          <w:b/>
          <w:bCs/>
          <w:lang w:eastAsia="fr-FR"/>
        </w:rPr>
        <w:t xml:space="preserve">qu’un </w:t>
      </w:r>
      <w:r w:rsidR="002F5C64">
        <w:rPr>
          <w:rFonts w:asciiTheme="minorHAnsi" w:hAnsiTheme="minorHAnsi"/>
          <w:b/>
          <w:bCs/>
          <w:lang w:eastAsia="fr-FR"/>
        </w:rPr>
        <w:t>fichier</w:t>
      </w:r>
      <w:r w:rsidR="0002430B" w:rsidRPr="00F61662">
        <w:rPr>
          <w:rFonts w:asciiTheme="minorHAnsi" w:hAnsiTheme="minorHAnsi"/>
          <w:b/>
          <w:bCs/>
          <w:lang w:eastAsia="fr-FR"/>
        </w:rPr>
        <w:t xml:space="preserve"> de calcul </w:t>
      </w:r>
      <w:r w:rsidR="002F5C64">
        <w:rPr>
          <w:rFonts w:asciiTheme="minorHAnsi" w:hAnsiTheme="minorHAnsi"/>
          <w:b/>
          <w:bCs/>
          <w:lang w:eastAsia="fr-FR"/>
        </w:rPr>
        <w:t xml:space="preserve">correspondant. </w:t>
      </w:r>
      <w:r w:rsidR="00C55A74" w:rsidRPr="00C55A74">
        <w:rPr>
          <w:rFonts w:asciiTheme="minorHAnsi" w:hAnsiTheme="minorHAnsi"/>
          <w:lang w:eastAsia="fr-FR"/>
        </w:rPr>
        <w:t>Ces documents sont annex</w:t>
      </w:r>
      <w:r w:rsidR="00386D7C">
        <w:rPr>
          <w:rFonts w:asciiTheme="minorHAnsi" w:hAnsiTheme="minorHAnsi"/>
          <w:lang w:eastAsia="fr-FR"/>
        </w:rPr>
        <w:t>és à la note</w:t>
      </w:r>
      <w:r w:rsidR="00C55A74" w:rsidRPr="00C55A74">
        <w:rPr>
          <w:rFonts w:asciiTheme="minorHAnsi" w:hAnsiTheme="minorHAnsi"/>
          <w:lang w:eastAsia="fr-FR"/>
        </w:rPr>
        <w:t xml:space="preserve"> (Annexes 5 et 5 bis)</w:t>
      </w:r>
      <w:r w:rsidR="00C55A74">
        <w:rPr>
          <w:rFonts w:asciiTheme="minorHAnsi" w:hAnsiTheme="minorHAnsi"/>
          <w:lang w:eastAsia="fr-FR"/>
        </w:rPr>
        <w:t>.</w:t>
      </w:r>
      <w:bookmarkStart w:id="8" w:name="_GoBack"/>
      <w:bookmarkEnd w:id="8"/>
    </w:p>
    <w:p w14:paraId="09491EED" w14:textId="77777777" w:rsidR="00653565" w:rsidRDefault="00653565" w:rsidP="00072DFD">
      <w:pPr>
        <w:pStyle w:val="Bullet1"/>
        <w:numPr>
          <w:ilvl w:val="0"/>
          <w:numId w:val="0"/>
        </w:numPr>
        <w:rPr>
          <w:rFonts w:asciiTheme="minorHAnsi" w:hAnsiTheme="minorHAnsi"/>
          <w:lang w:eastAsia="fr-FR"/>
        </w:rPr>
      </w:pPr>
    </w:p>
    <w:p w14:paraId="4A318FA7" w14:textId="77777777" w:rsidR="00653565" w:rsidRDefault="00653565" w:rsidP="00072DFD">
      <w:pPr>
        <w:pStyle w:val="Bullet1"/>
        <w:numPr>
          <w:ilvl w:val="0"/>
          <w:numId w:val="0"/>
        </w:numPr>
        <w:rPr>
          <w:rFonts w:asciiTheme="minorHAnsi" w:hAnsiTheme="minorHAnsi"/>
          <w:lang w:eastAsia="fr-FR"/>
        </w:rPr>
      </w:pPr>
    </w:p>
    <w:p w14:paraId="0B1C9F26" w14:textId="770D5A4E" w:rsidR="00CC3DB8" w:rsidRPr="000E144C" w:rsidRDefault="00CC3DB8" w:rsidP="00072DFD">
      <w:pPr>
        <w:pStyle w:val="Bullet1"/>
        <w:numPr>
          <w:ilvl w:val="0"/>
          <w:numId w:val="0"/>
        </w:numPr>
        <w:rPr>
          <w:rFonts w:asciiTheme="minorHAnsi" w:hAnsiTheme="minorHAnsi"/>
          <w:lang w:eastAsia="fr-FR"/>
        </w:rPr>
      </w:pPr>
    </w:p>
    <w:p w14:paraId="7F15FB1A" w14:textId="324BFFEA" w:rsidR="00D568CC" w:rsidRPr="004B4456" w:rsidRDefault="00D568CC" w:rsidP="00884AF4">
      <w:pPr>
        <w:pStyle w:val="Titre1"/>
        <w:numPr>
          <w:ilvl w:val="0"/>
          <w:numId w:val="9"/>
        </w:numPr>
        <w:spacing w:before="120" w:after="240" w:line="240" w:lineRule="auto"/>
        <w:ind w:left="714" w:hanging="357"/>
        <w:jc w:val="both"/>
        <w:rPr>
          <w:rFonts w:asciiTheme="minorHAnsi" w:eastAsiaTheme="minorHAnsi" w:hAnsiTheme="minorHAnsi" w:cstheme="minorHAnsi"/>
          <w:b/>
          <w:bCs w:val="0"/>
          <w:color w:val="40768B"/>
          <w:kern w:val="0"/>
          <w:sz w:val="32"/>
          <w:szCs w:val="32"/>
        </w:rPr>
      </w:pPr>
      <w:bookmarkStart w:id="9" w:name="_Toc37755954"/>
      <w:bookmarkStart w:id="10" w:name="_Toc45803407"/>
      <w:r w:rsidRPr="0070698F">
        <w:rPr>
          <w:rFonts w:asciiTheme="minorHAnsi" w:eastAsiaTheme="minorHAnsi" w:hAnsiTheme="minorHAnsi" w:cstheme="minorHAnsi"/>
          <w:b/>
          <w:bCs w:val="0"/>
          <w:color w:val="40768B"/>
          <w:kern w:val="0"/>
          <w:sz w:val="32"/>
          <w:szCs w:val="32"/>
        </w:rPr>
        <w:lastRenderedPageBreak/>
        <w:t xml:space="preserve">Liste de indicateurs </w:t>
      </w:r>
      <w:r w:rsidR="0070698F">
        <w:rPr>
          <w:rFonts w:asciiTheme="minorHAnsi" w:eastAsiaTheme="minorHAnsi" w:hAnsiTheme="minorHAnsi" w:cstheme="minorHAnsi"/>
          <w:b/>
          <w:bCs w:val="0"/>
          <w:color w:val="40768B"/>
          <w:kern w:val="0"/>
          <w:sz w:val="32"/>
          <w:szCs w:val="32"/>
        </w:rPr>
        <w:t xml:space="preserve">communs </w:t>
      </w:r>
      <w:r w:rsidRPr="0070698F">
        <w:rPr>
          <w:rFonts w:asciiTheme="minorHAnsi" w:eastAsiaTheme="minorHAnsi" w:hAnsiTheme="minorHAnsi" w:cstheme="minorHAnsi"/>
          <w:b/>
          <w:bCs w:val="0"/>
          <w:color w:val="40768B"/>
          <w:kern w:val="0"/>
          <w:sz w:val="32"/>
          <w:szCs w:val="32"/>
        </w:rPr>
        <w:t>FEDER ICE</w:t>
      </w:r>
      <w:r w:rsidR="0070698F">
        <w:rPr>
          <w:rFonts w:asciiTheme="minorHAnsi" w:eastAsiaTheme="minorHAnsi" w:hAnsiTheme="minorHAnsi" w:cstheme="minorHAnsi"/>
          <w:b/>
          <w:bCs w:val="0"/>
          <w:color w:val="40768B"/>
          <w:kern w:val="0"/>
          <w:sz w:val="32"/>
          <w:szCs w:val="32"/>
        </w:rPr>
        <w:t xml:space="preserve"> </w:t>
      </w:r>
      <w:bookmarkEnd w:id="9"/>
      <w:r w:rsidR="0070698F">
        <w:rPr>
          <w:rFonts w:asciiTheme="minorHAnsi" w:eastAsiaTheme="minorHAnsi" w:hAnsiTheme="minorHAnsi" w:cstheme="minorHAnsi"/>
          <w:b/>
          <w:bCs w:val="0"/>
          <w:color w:val="40768B"/>
          <w:kern w:val="0"/>
          <w:sz w:val="32"/>
          <w:szCs w:val="32"/>
        </w:rPr>
        <w:t>et CTE</w:t>
      </w:r>
      <w:bookmarkEnd w:id="10"/>
    </w:p>
    <w:p w14:paraId="086DA121" w14:textId="77777777" w:rsidR="005B6426" w:rsidRDefault="00433C90" w:rsidP="00433C90">
      <w:pPr>
        <w:spacing w:line="240" w:lineRule="auto"/>
        <w:jc w:val="both"/>
        <w:rPr>
          <w:rFonts w:cstheme="minorHAnsi"/>
          <w:color w:val="000000"/>
          <w:sz w:val="20"/>
          <w:szCs w:val="20"/>
          <w:lang w:eastAsia="fr-FR"/>
        </w:rPr>
      </w:pPr>
      <w:r>
        <w:rPr>
          <w:rFonts w:cstheme="minorHAnsi"/>
          <w:color w:val="000000"/>
          <w:sz w:val="20"/>
          <w:szCs w:val="20"/>
          <w:lang w:eastAsia="fr-FR"/>
        </w:rPr>
        <w:t xml:space="preserve">Comme le </w:t>
      </w:r>
      <w:r w:rsidRPr="00D46C9C">
        <w:rPr>
          <w:rFonts w:cstheme="minorHAnsi"/>
          <w:color w:val="000000"/>
          <w:sz w:val="20"/>
          <w:szCs w:val="20"/>
          <w:lang w:eastAsia="fr-FR"/>
        </w:rPr>
        <w:t xml:space="preserve">précise </w:t>
      </w:r>
      <w:r w:rsidR="00D46C9C">
        <w:rPr>
          <w:rFonts w:cstheme="minorHAnsi"/>
          <w:color w:val="000000"/>
          <w:sz w:val="20"/>
          <w:szCs w:val="20"/>
          <w:lang w:eastAsia="fr-FR"/>
        </w:rPr>
        <w:t>l’a</w:t>
      </w:r>
      <w:r w:rsidRPr="00D46C9C">
        <w:rPr>
          <w:rFonts w:cstheme="minorHAnsi"/>
          <w:color w:val="000000"/>
          <w:sz w:val="20"/>
          <w:szCs w:val="20"/>
          <w:lang w:eastAsia="fr-FR"/>
        </w:rPr>
        <w:t xml:space="preserve">nnexe 1 du projet de règlement FEDER, dans un souci de </w:t>
      </w:r>
      <w:r w:rsidR="009E3D7E" w:rsidRPr="00D46C9C">
        <w:rPr>
          <w:rFonts w:cstheme="minorHAnsi"/>
          <w:color w:val="000000"/>
          <w:sz w:val="20"/>
          <w:szCs w:val="20"/>
          <w:lang w:eastAsia="fr-FR"/>
        </w:rPr>
        <w:t xml:space="preserve">présentation, les indicateurs communs de </w:t>
      </w:r>
      <w:r w:rsidRPr="00D46C9C">
        <w:rPr>
          <w:rFonts w:cstheme="minorHAnsi"/>
          <w:color w:val="000000"/>
          <w:sz w:val="20"/>
          <w:szCs w:val="20"/>
          <w:lang w:eastAsia="fr-FR"/>
        </w:rPr>
        <w:t>réalisation</w:t>
      </w:r>
      <w:r w:rsidR="009E3D7E" w:rsidRPr="00D46C9C">
        <w:rPr>
          <w:rFonts w:cstheme="minorHAnsi"/>
          <w:color w:val="000000"/>
          <w:sz w:val="20"/>
          <w:szCs w:val="20"/>
          <w:lang w:eastAsia="fr-FR"/>
        </w:rPr>
        <w:t xml:space="preserve"> et de résultat sont regroupés par objectif </w:t>
      </w:r>
      <w:r w:rsidRPr="00D46C9C">
        <w:rPr>
          <w:rFonts w:cstheme="minorHAnsi"/>
          <w:color w:val="000000"/>
          <w:sz w:val="20"/>
          <w:szCs w:val="20"/>
          <w:lang w:eastAsia="fr-FR"/>
        </w:rPr>
        <w:t>stratégique</w:t>
      </w:r>
      <w:r w:rsidR="009E3D7E" w:rsidRPr="00D46C9C">
        <w:rPr>
          <w:rFonts w:cstheme="minorHAnsi"/>
          <w:color w:val="000000"/>
          <w:sz w:val="20"/>
          <w:szCs w:val="20"/>
          <w:lang w:eastAsia="fr-FR"/>
        </w:rPr>
        <w:t xml:space="preserve">, mais sans s'y limiter. En particulier, l'objectif </w:t>
      </w:r>
      <w:r w:rsidR="0008077E" w:rsidRPr="00D46C9C">
        <w:rPr>
          <w:rFonts w:cstheme="minorHAnsi"/>
          <w:color w:val="000000"/>
          <w:sz w:val="20"/>
          <w:szCs w:val="20"/>
          <w:lang w:eastAsia="fr-FR"/>
        </w:rPr>
        <w:t>stratégique</w:t>
      </w:r>
      <w:r w:rsidR="009E3D7E" w:rsidRPr="00D46C9C">
        <w:rPr>
          <w:rFonts w:cstheme="minorHAnsi"/>
          <w:color w:val="000000"/>
          <w:sz w:val="20"/>
          <w:szCs w:val="20"/>
          <w:lang w:eastAsia="fr-FR"/>
        </w:rPr>
        <w:t xml:space="preserve"> 5 peut utiliser des indicateurs communs énumérés pour les objectifs </w:t>
      </w:r>
      <w:r w:rsidRPr="00D46C9C">
        <w:rPr>
          <w:rFonts w:cstheme="minorHAnsi"/>
          <w:color w:val="000000"/>
          <w:sz w:val="20"/>
          <w:szCs w:val="20"/>
          <w:lang w:eastAsia="fr-FR"/>
        </w:rPr>
        <w:t xml:space="preserve">stratégiques </w:t>
      </w:r>
      <w:r w:rsidR="009E3D7E" w:rsidRPr="00D46C9C">
        <w:rPr>
          <w:rFonts w:cstheme="minorHAnsi"/>
          <w:color w:val="000000"/>
          <w:sz w:val="20"/>
          <w:szCs w:val="20"/>
          <w:lang w:eastAsia="fr-FR"/>
        </w:rPr>
        <w:t>1 à 4.</w:t>
      </w:r>
      <w:r w:rsidR="009E3D7E" w:rsidRPr="009E3D7E">
        <w:rPr>
          <w:rFonts w:cstheme="minorHAnsi"/>
          <w:color w:val="000000"/>
          <w:sz w:val="20"/>
          <w:szCs w:val="20"/>
          <w:lang w:eastAsia="fr-FR"/>
        </w:rPr>
        <w:t xml:space="preserve"> </w:t>
      </w:r>
    </w:p>
    <w:p w14:paraId="397ABD7C" w14:textId="717D2BA0" w:rsidR="005B6426" w:rsidRDefault="009E3D7E" w:rsidP="00433C90">
      <w:pPr>
        <w:spacing w:line="240" w:lineRule="auto"/>
        <w:jc w:val="both"/>
        <w:rPr>
          <w:rFonts w:cstheme="minorHAnsi"/>
          <w:color w:val="000000"/>
          <w:sz w:val="20"/>
          <w:szCs w:val="20"/>
          <w:lang w:eastAsia="fr-FR"/>
        </w:rPr>
      </w:pPr>
      <w:r w:rsidRPr="009E3D7E">
        <w:rPr>
          <w:rFonts w:cstheme="minorHAnsi"/>
          <w:color w:val="000000"/>
          <w:sz w:val="20"/>
          <w:szCs w:val="20"/>
          <w:lang w:eastAsia="fr-FR"/>
        </w:rPr>
        <w:t xml:space="preserve">En outre, afin de dresser un tableau complet de la performance attendue et </w:t>
      </w:r>
      <w:r w:rsidR="00433C90">
        <w:rPr>
          <w:rFonts w:cstheme="minorHAnsi"/>
          <w:color w:val="000000"/>
          <w:sz w:val="20"/>
          <w:szCs w:val="20"/>
          <w:lang w:eastAsia="fr-FR"/>
        </w:rPr>
        <w:t>effective</w:t>
      </w:r>
      <w:r w:rsidRPr="009E3D7E">
        <w:rPr>
          <w:rFonts w:cstheme="minorHAnsi"/>
          <w:color w:val="000000"/>
          <w:sz w:val="20"/>
          <w:szCs w:val="20"/>
          <w:lang w:eastAsia="fr-FR"/>
        </w:rPr>
        <w:t xml:space="preserve"> des programmes, </w:t>
      </w:r>
      <w:r w:rsidRPr="009E3D7E">
        <w:rPr>
          <w:rFonts w:cstheme="minorHAnsi"/>
          <w:b/>
          <w:bCs/>
          <w:color w:val="000000"/>
          <w:sz w:val="20"/>
          <w:szCs w:val="20"/>
          <w:lang w:eastAsia="fr-FR"/>
        </w:rPr>
        <w:t>les indicateurs communs indiqués par (*) peu</w:t>
      </w:r>
      <w:r w:rsidR="00433C90">
        <w:rPr>
          <w:rFonts w:cstheme="minorHAnsi"/>
          <w:b/>
          <w:bCs/>
          <w:color w:val="000000"/>
          <w:sz w:val="20"/>
          <w:szCs w:val="20"/>
          <w:lang w:eastAsia="fr-FR"/>
        </w:rPr>
        <w:t>ven</w:t>
      </w:r>
      <w:r w:rsidRPr="009E3D7E">
        <w:rPr>
          <w:rFonts w:cstheme="minorHAnsi"/>
          <w:b/>
          <w:bCs/>
          <w:color w:val="000000"/>
          <w:sz w:val="20"/>
          <w:szCs w:val="20"/>
          <w:lang w:eastAsia="fr-FR"/>
        </w:rPr>
        <w:t>t être utilisé</w:t>
      </w:r>
      <w:r w:rsidR="00433C90">
        <w:rPr>
          <w:rFonts w:cstheme="minorHAnsi"/>
          <w:b/>
          <w:bCs/>
          <w:color w:val="000000"/>
          <w:sz w:val="20"/>
          <w:szCs w:val="20"/>
          <w:lang w:eastAsia="fr-FR"/>
        </w:rPr>
        <w:t xml:space="preserve">s pour des </w:t>
      </w:r>
      <w:r w:rsidRPr="009E3D7E">
        <w:rPr>
          <w:rFonts w:cstheme="minorHAnsi"/>
          <w:b/>
          <w:bCs/>
          <w:color w:val="000000"/>
          <w:sz w:val="20"/>
          <w:szCs w:val="20"/>
          <w:lang w:eastAsia="fr-FR"/>
        </w:rPr>
        <w:t>objectifs spécifiques au titre de l'un des</w:t>
      </w:r>
      <w:r w:rsidR="005B6426">
        <w:rPr>
          <w:rFonts w:cstheme="minorHAnsi"/>
          <w:b/>
          <w:bCs/>
          <w:color w:val="000000"/>
          <w:sz w:val="20"/>
          <w:szCs w:val="20"/>
          <w:lang w:eastAsia="fr-FR"/>
        </w:rPr>
        <w:t xml:space="preserve"> autres </w:t>
      </w:r>
      <w:r w:rsidRPr="009E3D7E">
        <w:rPr>
          <w:rFonts w:cstheme="minorHAnsi"/>
          <w:b/>
          <w:bCs/>
          <w:color w:val="000000"/>
          <w:sz w:val="20"/>
          <w:szCs w:val="20"/>
          <w:lang w:eastAsia="fr-FR"/>
        </w:rPr>
        <w:t xml:space="preserve">objectifs </w:t>
      </w:r>
      <w:r w:rsidR="00433C90">
        <w:rPr>
          <w:rFonts w:cstheme="minorHAnsi"/>
          <w:b/>
          <w:bCs/>
          <w:color w:val="000000"/>
          <w:sz w:val="20"/>
          <w:szCs w:val="20"/>
          <w:lang w:eastAsia="fr-FR"/>
        </w:rPr>
        <w:t>stratégiques</w:t>
      </w:r>
      <w:r w:rsidRPr="009E3D7E">
        <w:rPr>
          <w:rFonts w:cstheme="minorHAnsi"/>
          <w:b/>
          <w:bCs/>
          <w:color w:val="000000"/>
          <w:sz w:val="20"/>
          <w:szCs w:val="20"/>
          <w:lang w:eastAsia="fr-FR"/>
        </w:rPr>
        <w:t>,</w:t>
      </w:r>
      <w:r w:rsidRPr="009E3D7E">
        <w:rPr>
          <w:rFonts w:cstheme="minorHAnsi"/>
          <w:color w:val="000000"/>
          <w:sz w:val="20"/>
          <w:szCs w:val="20"/>
          <w:lang w:eastAsia="fr-FR"/>
        </w:rPr>
        <w:t xml:space="preserve"> le cas échéant. </w:t>
      </w:r>
    </w:p>
    <w:p w14:paraId="28A47515" w14:textId="6FFBAA88" w:rsidR="005B6426" w:rsidRPr="00202FFF" w:rsidRDefault="005B6426" w:rsidP="00433C90">
      <w:pPr>
        <w:spacing w:line="240" w:lineRule="auto"/>
        <w:jc w:val="both"/>
        <w:rPr>
          <w:rFonts w:cstheme="minorHAnsi"/>
          <w:b/>
          <w:bCs/>
          <w:i/>
          <w:iCs/>
          <w:color w:val="000000"/>
          <w:sz w:val="20"/>
          <w:szCs w:val="20"/>
          <w:u w:val="single"/>
          <w:lang w:eastAsia="fr-FR"/>
        </w:rPr>
      </w:pPr>
      <w:r w:rsidRPr="00202FFF">
        <w:rPr>
          <w:rFonts w:cstheme="minorHAnsi"/>
          <w:b/>
          <w:bCs/>
          <w:i/>
          <w:iCs/>
          <w:color w:val="000000"/>
          <w:sz w:val="20"/>
          <w:szCs w:val="20"/>
          <w:u w:val="single"/>
          <w:lang w:eastAsia="fr-FR"/>
        </w:rPr>
        <w:t>La liste ci-dessous présente la liste des indicateurs FEDER issue du document de travail daté du 26 mai 2020.</w:t>
      </w:r>
    </w:p>
    <w:p w14:paraId="75D79517" w14:textId="6A7F9A60" w:rsidR="005B6426" w:rsidRDefault="005B6426" w:rsidP="00433C90">
      <w:pPr>
        <w:spacing w:line="240" w:lineRule="auto"/>
        <w:jc w:val="both"/>
        <w:rPr>
          <w:rFonts w:cstheme="minorHAnsi"/>
          <w:color w:val="000000"/>
          <w:sz w:val="20"/>
          <w:szCs w:val="20"/>
          <w:lang w:eastAsia="fr-FR"/>
        </w:rPr>
      </w:pPr>
    </w:p>
    <w:p w14:paraId="3C523B01" w14:textId="77777777" w:rsidR="005B6426" w:rsidRDefault="005B6426" w:rsidP="00433C90">
      <w:pPr>
        <w:spacing w:line="240" w:lineRule="auto"/>
        <w:jc w:val="both"/>
        <w:rPr>
          <w:rFonts w:cstheme="minorHAnsi"/>
          <w:color w:val="000000"/>
          <w:sz w:val="20"/>
          <w:szCs w:val="20"/>
          <w:lang w:eastAsia="fr-FR"/>
        </w:rPr>
      </w:pPr>
    </w:p>
    <w:p w14:paraId="11C8D369" w14:textId="70CB11E7" w:rsidR="009E3D7E" w:rsidRPr="009E3D7E" w:rsidRDefault="009E3D7E" w:rsidP="00433C90">
      <w:pPr>
        <w:spacing w:line="240" w:lineRule="auto"/>
        <w:jc w:val="both"/>
        <w:rPr>
          <w:rFonts w:cstheme="minorHAnsi"/>
          <w:b/>
          <w:color w:val="40768B"/>
          <w:sz w:val="32"/>
          <w:szCs w:val="32"/>
        </w:rPr>
      </w:pPr>
      <w:r w:rsidRPr="009E3D7E">
        <w:rPr>
          <w:rFonts w:cstheme="minorHAnsi"/>
          <w:b/>
          <w:bCs/>
          <w:color w:val="40768B"/>
          <w:sz w:val="32"/>
          <w:szCs w:val="32"/>
        </w:rPr>
        <w:br w:type="page"/>
      </w:r>
    </w:p>
    <w:p w14:paraId="5478E2A8" w14:textId="50AE2277" w:rsidR="009E3D7E" w:rsidRPr="00BE4F88" w:rsidRDefault="009E3D7E" w:rsidP="00797FA6">
      <w:pPr>
        <w:pStyle w:val="Horairetheme"/>
        <w:ind w:left="720"/>
        <w:jc w:val="center"/>
        <w:rPr>
          <w:rFonts w:asciiTheme="minorHAnsi" w:hAnsiTheme="minorHAnsi" w:cstheme="minorHAnsi"/>
          <w:color w:val="40768B"/>
          <w:sz w:val="26"/>
          <w:szCs w:val="26"/>
        </w:rPr>
      </w:pPr>
      <w:r w:rsidRPr="00BE4F88">
        <w:rPr>
          <w:rFonts w:asciiTheme="minorHAnsi" w:hAnsiTheme="minorHAnsi" w:cstheme="minorHAnsi"/>
          <w:color w:val="40768B"/>
          <w:sz w:val="26"/>
          <w:szCs w:val="26"/>
        </w:rPr>
        <w:lastRenderedPageBreak/>
        <w:t>O</w:t>
      </w:r>
      <w:r>
        <w:rPr>
          <w:rFonts w:asciiTheme="minorHAnsi" w:hAnsiTheme="minorHAnsi" w:cstheme="minorHAnsi"/>
          <w:color w:val="40768B"/>
          <w:sz w:val="26"/>
          <w:szCs w:val="26"/>
        </w:rPr>
        <w:t>bjectif stratégique</w:t>
      </w:r>
      <w:r w:rsidRPr="00BE4F88">
        <w:rPr>
          <w:rFonts w:asciiTheme="minorHAnsi" w:hAnsiTheme="minorHAnsi" w:cstheme="minorHAnsi"/>
          <w:color w:val="40768B"/>
          <w:sz w:val="26"/>
          <w:szCs w:val="26"/>
        </w:rPr>
        <w:t xml:space="preserve"> 1 - Une Europe plus intelligente</w:t>
      </w:r>
    </w:p>
    <w:tbl>
      <w:tblPr>
        <w:tblW w:w="18976" w:type="dxa"/>
        <w:tblCellMar>
          <w:left w:w="70" w:type="dxa"/>
          <w:right w:w="70" w:type="dxa"/>
        </w:tblCellMar>
        <w:tblLook w:val="04A0" w:firstRow="1" w:lastRow="0" w:firstColumn="1" w:lastColumn="0" w:noHBand="0" w:noVBand="1"/>
      </w:tblPr>
      <w:tblGrid>
        <w:gridCol w:w="1287"/>
        <w:gridCol w:w="8201"/>
        <w:gridCol w:w="9488"/>
      </w:tblGrid>
      <w:tr w:rsidR="009E3D7E" w:rsidRPr="00B77B27" w14:paraId="6278CBB8" w14:textId="77777777" w:rsidTr="00B73753">
        <w:trPr>
          <w:gridAfter w:val="1"/>
          <w:wAfter w:w="9488" w:type="dxa"/>
          <w:trHeight w:val="305"/>
        </w:trPr>
        <w:tc>
          <w:tcPr>
            <w:tcW w:w="1287" w:type="dxa"/>
            <w:tcBorders>
              <w:top w:val="nil"/>
              <w:left w:val="nil"/>
              <w:bottom w:val="nil"/>
              <w:right w:val="nil"/>
            </w:tcBorders>
            <w:shd w:val="clear" w:color="auto" w:fill="auto"/>
            <w:noWrap/>
            <w:vAlign w:val="center"/>
          </w:tcPr>
          <w:p w14:paraId="3C9C2E0F" w14:textId="77777777" w:rsidR="009E3D7E" w:rsidRPr="00B77B27" w:rsidRDefault="009E3D7E" w:rsidP="00B73753">
            <w:pPr>
              <w:spacing w:after="0" w:line="240" w:lineRule="auto"/>
              <w:rPr>
                <w:rFonts w:ascii="Times New Roman" w:eastAsia="Times New Roman" w:hAnsi="Times New Roman" w:cs="Times New Roman"/>
                <w:sz w:val="24"/>
                <w:szCs w:val="24"/>
                <w:lang w:eastAsia="fr-FR"/>
              </w:rPr>
            </w:pPr>
          </w:p>
        </w:tc>
        <w:tc>
          <w:tcPr>
            <w:tcW w:w="8201" w:type="dxa"/>
            <w:tcBorders>
              <w:top w:val="nil"/>
              <w:left w:val="nil"/>
              <w:bottom w:val="single" w:sz="4" w:space="0" w:color="auto"/>
              <w:right w:val="nil"/>
            </w:tcBorders>
            <w:shd w:val="clear" w:color="auto" w:fill="auto"/>
            <w:vAlign w:val="center"/>
          </w:tcPr>
          <w:p w14:paraId="4E9FC5EC" w14:textId="77777777" w:rsidR="009E3D7E" w:rsidRPr="00B77B27" w:rsidRDefault="009E3D7E" w:rsidP="00B73753">
            <w:pPr>
              <w:spacing w:after="0" w:line="240" w:lineRule="auto"/>
              <w:jc w:val="center"/>
              <w:rPr>
                <w:rFonts w:ascii="Times New Roman" w:eastAsia="Times New Roman" w:hAnsi="Times New Roman" w:cs="Times New Roman"/>
                <w:sz w:val="20"/>
                <w:szCs w:val="20"/>
                <w:lang w:eastAsia="fr-FR"/>
              </w:rPr>
            </w:pPr>
          </w:p>
        </w:tc>
      </w:tr>
      <w:tr w:rsidR="009E3D7E" w:rsidRPr="00B77B27" w14:paraId="5EEA26FC" w14:textId="77777777" w:rsidTr="00B73753">
        <w:trPr>
          <w:gridAfter w:val="1"/>
          <w:wAfter w:w="9488" w:type="dxa"/>
          <w:trHeight w:val="601"/>
        </w:trPr>
        <w:tc>
          <w:tcPr>
            <w:tcW w:w="1287" w:type="dxa"/>
            <w:tcBorders>
              <w:top w:val="nil"/>
              <w:left w:val="single" w:sz="8" w:space="0" w:color="auto"/>
              <w:bottom w:val="single" w:sz="8" w:space="0" w:color="auto"/>
              <w:right w:val="nil"/>
            </w:tcBorders>
            <w:shd w:val="clear" w:color="000000" w:fill="3F7686"/>
            <w:vAlign w:val="center"/>
            <w:hideMark/>
          </w:tcPr>
          <w:p w14:paraId="4F2C3BA4" w14:textId="77777777" w:rsidR="009E3D7E" w:rsidRPr="00B77B27" w:rsidRDefault="009E3D7E" w:rsidP="00B73753">
            <w:pPr>
              <w:spacing w:after="0" w:line="240" w:lineRule="auto"/>
              <w:jc w:val="center"/>
              <w:rPr>
                <w:rFonts w:ascii="Calibri" w:eastAsia="Times New Roman" w:hAnsi="Calibri" w:cs="Calibri"/>
                <w:b/>
                <w:bCs/>
                <w:color w:val="FFFFFF"/>
                <w:lang w:eastAsia="fr-FR"/>
              </w:rPr>
            </w:pPr>
            <w:r w:rsidRPr="00B77B27">
              <w:rPr>
                <w:rFonts w:ascii="Calibri" w:eastAsia="Times New Roman" w:hAnsi="Calibri" w:cs="Calibri"/>
                <w:b/>
                <w:bCs/>
                <w:color w:val="FFFFFF"/>
                <w:lang w:eastAsia="fr-FR"/>
              </w:rPr>
              <w:t>Code indicateur</w:t>
            </w:r>
          </w:p>
        </w:tc>
        <w:tc>
          <w:tcPr>
            <w:tcW w:w="8201" w:type="dxa"/>
            <w:tcBorders>
              <w:top w:val="single" w:sz="4" w:space="0" w:color="auto"/>
              <w:left w:val="single" w:sz="8" w:space="0" w:color="auto"/>
              <w:bottom w:val="single" w:sz="8" w:space="0" w:color="auto"/>
              <w:right w:val="single" w:sz="8" w:space="0" w:color="auto"/>
            </w:tcBorders>
            <w:shd w:val="clear" w:color="000000" w:fill="3F7686"/>
            <w:noWrap/>
            <w:vAlign w:val="center"/>
            <w:hideMark/>
          </w:tcPr>
          <w:p w14:paraId="6EF8EEB2" w14:textId="77777777" w:rsidR="009E3D7E" w:rsidRPr="00B77B27" w:rsidRDefault="009E3D7E" w:rsidP="00B73753">
            <w:pPr>
              <w:spacing w:after="0" w:line="240" w:lineRule="auto"/>
              <w:jc w:val="center"/>
              <w:rPr>
                <w:rFonts w:ascii="Calibri" w:eastAsia="Times New Roman" w:hAnsi="Calibri" w:cs="Calibri"/>
                <w:b/>
                <w:bCs/>
                <w:color w:val="FFFFFF"/>
                <w:lang w:eastAsia="fr-FR"/>
              </w:rPr>
            </w:pPr>
            <w:r w:rsidRPr="00B77B27">
              <w:rPr>
                <w:rFonts w:ascii="Calibri" w:eastAsia="Times New Roman" w:hAnsi="Calibri" w:cs="Calibri"/>
                <w:b/>
                <w:bCs/>
                <w:color w:val="FFFFFF"/>
                <w:lang w:eastAsia="fr-FR"/>
              </w:rPr>
              <w:t xml:space="preserve">Nom de l'indicateur </w:t>
            </w:r>
          </w:p>
        </w:tc>
      </w:tr>
      <w:tr w:rsidR="009E3D7E" w:rsidRPr="00B77B27" w14:paraId="423052E8" w14:textId="77777777" w:rsidTr="00B73753">
        <w:trPr>
          <w:gridAfter w:val="1"/>
          <w:wAfter w:w="9488" w:type="dxa"/>
          <w:trHeight w:val="305"/>
        </w:trPr>
        <w:tc>
          <w:tcPr>
            <w:tcW w:w="9488"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hideMark/>
          </w:tcPr>
          <w:p w14:paraId="57E6895B" w14:textId="77777777" w:rsidR="009E3D7E" w:rsidRPr="00B77B27" w:rsidRDefault="009E3D7E" w:rsidP="00B73753">
            <w:pPr>
              <w:spacing w:after="0" w:line="240" w:lineRule="auto"/>
              <w:jc w:val="center"/>
              <w:rPr>
                <w:rFonts w:ascii="Calibri" w:eastAsia="Times New Roman" w:hAnsi="Calibri" w:cs="Calibri"/>
                <w:b/>
                <w:bCs/>
                <w:color w:val="000000"/>
                <w:lang w:eastAsia="fr-FR"/>
              </w:rPr>
            </w:pPr>
            <w:r w:rsidRPr="00B77B27">
              <w:rPr>
                <w:rFonts w:ascii="Calibri" w:eastAsia="Times New Roman" w:hAnsi="Calibri" w:cs="Calibri"/>
                <w:b/>
                <w:bCs/>
                <w:color w:val="000000"/>
                <w:lang w:eastAsia="fr-FR"/>
              </w:rPr>
              <w:t>Indicateurs communs de réalisation</w:t>
            </w:r>
          </w:p>
        </w:tc>
      </w:tr>
      <w:tr w:rsidR="00797FA6" w:rsidRPr="00B77B27" w14:paraId="59D7531E"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52E968DE" w14:textId="60DD964C"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RCO001*</w:t>
            </w:r>
          </w:p>
        </w:tc>
        <w:tc>
          <w:tcPr>
            <w:tcW w:w="8201" w:type="dxa"/>
            <w:tcBorders>
              <w:top w:val="nil"/>
              <w:left w:val="nil"/>
              <w:bottom w:val="single" w:sz="4" w:space="0" w:color="auto"/>
              <w:right w:val="single" w:sz="8" w:space="0" w:color="auto"/>
            </w:tcBorders>
            <w:shd w:val="clear" w:color="auto" w:fill="auto"/>
          </w:tcPr>
          <w:p w14:paraId="5F68FDA4" w14:textId="2FDBD12E" w:rsidR="00797FA6" w:rsidRPr="00B77B27" w:rsidRDefault="00797FA6" w:rsidP="00797FA6">
            <w:pPr>
              <w:spacing w:after="0" w:line="240" w:lineRule="auto"/>
              <w:rPr>
                <w:rFonts w:ascii="Calibri" w:eastAsia="Times New Roman" w:hAnsi="Calibri" w:cs="Calibri"/>
                <w:lang w:eastAsia="fr-FR"/>
              </w:rPr>
            </w:pPr>
            <w:r w:rsidRPr="001F0E3C">
              <w:t>Entreprises bénéficiant d’un soutien (dont: micro, petites, moyennes, grandes)*</w:t>
            </w:r>
          </w:p>
        </w:tc>
      </w:tr>
      <w:tr w:rsidR="00797FA6" w:rsidRPr="00B77B27" w14:paraId="7FF8BAC4"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349C9E3C" w14:textId="1EF496F2"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RCO002*</w:t>
            </w:r>
          </w:p>
        </w:tc>
        <w:tc>
          <w:tcPr>
            <w:tcW w:w="8201" w:type="dxa"/>
            <w:tcBorders>
              <w:top w:val="nil"/>
              <w:left w:val="nil"/>
              <w:bottom w:val="single" w:sz="4" w:space="0" w:color="auto"/>
              <w:right w:val="single" w:sz="8" w:space="0" w:color="auto"/>
            </w:tcBorders>
            <w:shd w:val="clear" w:color="auto" w:fill="auto"/>
          </w:tcPr>
          <w:p w14:paraId="776F32B1" w14:textId="284F9576" w:rsidR="00797FA6" w:rsidRPr="00B77B27" w:rsidRDefault="00797FA6" w:rsidP="00797FA6">
            <w:pPr>
              <w:spacing w:after="0" w:line="240" w:lineRule="auto"/>
              <w:rPr>
                <w:rFonts w:ascii="Calibri" w:eastAsia="Times New Roman" w:hAnsi="Calibri" w:cs="Calibri"/>
                <w:lang w:eastAsia="fr-FR"/>
              </w:rPr>
            </w:pPr>
            <w:r w:rsidRPr="001F0E3C">
              <w:t>Entreprises bénéficiant de subventions*</w:t>
            </w:r>
          </w:p>
        </w:tc>
      </w:tr>
      <w:tr w:rsidR="00797FA6" w:rsidRPr="00B77B27" w14:paraId="6A1A41C4"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0421E4D2" w14:textId="102597A7"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RCO003*</w:t>
            </w:r>
          </w:p>
        </w:tc>
        <w:tc>
          <w:tcPr>
            <w:tcW w:w="8201" w:type="dxa"/>
            <w:tcBorders>
              <w:top w:val="nil"/>
              <w:left w:val="nil"/>
              <w:bottom w:val="single" w:sz="4" w:space="0" w:color="auto"/>
              <w:right w:val="single" w:sz="8" w:space="0" w:color="auto"/>
            </w:tcBorders>
            <w:shd w:val="clear" w:color="auto" w:fill="auto"/>
          </w:tcPr>
          <w:p w14:paraId="23540A42" w14:textId="0D379599" w:rsidR="00797FA6" w:rsidRPr="00B77B27" w:rsidRDefault="00797FA6" w:rsidP="00797FA6">
            <w:pPr>
              <w:spacing w:after="0" w:line="240" w:lineRule="auto"/>
              <w:rPr>
                <w:rFonts w:ascii="Calibri" w:eastAsia="Times New Roman" w:hAnsi="Calibri" w:cs="Calibri"/>
                <w:lang w:eastAsia="fr-FR"/>
              </w:rPr>
            </w:pPr>
            <w:r w:rsidRPr="001F0E3C">
              <w:t xml:space="preserve">Entreprises bénéficiant d'un soutien au moyen d’instruments financiers* </w:t>
            </w:r>
          </w:p>
        </w:tc>
      </w:tr>
      <w:tr w:rsidR="00797FA6" w:rsidRPr="00B77B27" w14:paraId="1E45C160"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0C59FA76" w14:textId="2872BD57"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RCO004*</w:t>
            </w:r>
          </w:p>
        </w:tc>
        <w:tc>
          <w:tcPr>
            <w:tcW w:w="8201" w:type="dxa"/>
            <w:tcBorders>
              <w:top w:val="nil"/>
              <w:left w:val="nil"/>
              <w:bottom w:val="single" w:sz="4" w:space="0" w:color="auto"/>
              <w:right w:val="single" w:sz="8" w:space="0" w:color="auto"/>
            </w:tcBorders>
            <w:shd w:val="clear" w:color="auto" w:fill="auto"/>
          </w:tcPr>
          <w:p w14:paraId="72EA36D0" w14:textId="54D67345" w:rsidR="00797FA6" w:rsidRPr="00B77B27" w:rsidRDefault="00797FA6" w:rsidP="00797FA6">
            <w:pPr>
              <w:spacing w:after="0" w:line="240" w:lineRule="auto"/>
              <w:rPr>
                <w:rFonts w:ascii="Calibri" w:eastAsia="Times New Roman" w:hAnsi="Calibri" w:cs="Calibri"/>
                <w:lang w:eastAsia="fr-FR"/>
              </w:rPr>
            </w:pPr>
            <w:r w:rsidRPr="001F0E3C">
              <w:t>Entreprises bénéficiant d’un soutien non financier*</w:t>
            </w:r>
          </w:p>
        </w:tc>
      </w:tr>
      <w:tr w:rsidR="00797FA6" w:rsidRPr="00B77B27" w14:paraId="6C9A9FC2" w14:textId="77777777" w:rsidTr="00797FA6">
        <w:trPr>
          <w:gridAfter w:val="1"/>
          <w:wAfter w:w="9488" w:type="dxa"/>
          <w:trHeight w:val="326"/>
        </w:trPr>
        <w:tc>
          <w:tcPr>
            <w:tcW w:w="1287" w:type="dxa"/>
            <w:tcBorders>
              <w:top w:val="nil"/>
              <w:left w:val="single" w:sz="8" w:space="0" w:color="auto"/>
              <w:bottom w:val="single" w:sz="4" w:space="0" w:color="auto"/>
              <w:right w:val="single" w:sz="4" w:space="0" w:color="auto"/>
            </w:tcBorders>
            <w:shd w:val="clear" w:color="auto" w:fill="auto"/>
            <w:noWrap/>
          </w:tcPr>
          <w:p w14:paraId="7518446E" w14:textId="4210EE8A"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RCO005*</w:t>
            </w:r>
          </w:p>
        </w:tc>
        <w:tc>
          <w:tcPr>
            <w:tcW w:w="8201" w:type="dxa"/>
            <w:tcBorders>
              <w:top w:val="nil"/>
              <w:left w:val="nil"/>
              <w:bottom w:val="single" w:sz="4" w:space="0" w:color="auto"/>
              <w:right w:val="single" w:sz="8" w:space="0" w:color="auto"/>
            </w:tcBorders>
            <w:shd w:val="clear" w:color="auto" w:fill="auto"/>
          </w:tcPr>
          <w:p w14:paraId="3F0637E2" w14:textId="1E9C011F" w:rsidR="00797FA6" w:rsidRPr="00B77B27" w:rsidRDefault="00797FA6" w:rsidP="00797FA6">
            <w:pPr>
              <w:spacing w:after="0" w:line="240" w:lineRule="auto"/>
              <w:rPr>
                <w:rFonts w:ascii="Calibri" w:eastAsia="Times New Roman" w:hAnsi="Calibri" w:cs="Calibri"/>
                <w:lang w:eastAsia="fr-FR"/>
              </w:rPr>
            </w:pPr>
            <w:r w:rsidRPr="001F0E3C">
              <w:t>Nouvelles entreprises bénéficiant d’un soutien*</w:t>
            </w:r>
          </w:p>
        </w:tc>
      </w:tr>
      <w:tr w:rsidR="00797FA6" w:rsidRPr="00B77B27" w14:paraId="4D578E24"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02EFBA56" w14:textId="61E3C5B2"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RCO006</w:t>
            </w:r>
          </w:p>
        </w:tc>
        <w:tc>
          <w:tcPr>
            <w:tcW w:w="8201" w:type="dxa"/>
            <w:tcBorders>
              <w:top w:val="nil"/>
              <w:left w:val="nil"/>
              <w:bottom w:val="single" w:sz="4" w:space="0" w:color="auto"/>
              <w:right w:val="single" w:sz="8" w:space="0" w:color="auto"/>
            </w:tcBorders>
            <w:shd w:val="clear" w:color="auto" w:fill="auto"/>
          </w:tcPr>
          <w:p w14:paraId="41CC153D" w14:textId="4A469A99" w:rsidR="00797FA6" w:rsidRPr="00B77B27" w:rsidRDefault="00797FA6" w:rsidP="00797FA6">
            <w:pPr>
              <w:spacing w:after="0" w:line="240" w:lineRule="auto"/>
              <w:rPr>
                <w:rFonts w:ascii="Calibri" w:eastAsia="Times New Roman" w:hAnsi="Calibri" w:cs="Calibri"/>
                <w:lang w:eastAsia="fr-FR"/>
              </w:rPr>
            </w:pPr>
            <w:r w:rsidRPr="001F0E3C">
              <w:t>Chercheurs travaillant dans des structures de recherche bénéficiant d’un soutien</w:t>
            </w:r>
          </w:p>
        </w:tc>
      </w:tr>
      <w:tr w:rsidR="00797FA6" w:rsidRPr="00B77B27" w14:paraId="3279D56A"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32F4E8C6" w14:textId="5863E1FA"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RCO007</w:t>
            </w:r>
          </w:p>
        </w:tc>
        <w:tc>
          <w:tcPr>
            <w:tcW w:w="8201" w:type="dxa"/>
            <w:tcBorders>
              <w:top w:val="nil"/>
              <w:left w:val="nil"/>
              <w:bottom w:val="single" w:sz="4" w:space="0" w:color="auto"/>
              <w:right w:val="single" w:sz="8" w:space="0" w:color="auto"/>
            </w:tcBorders>
            <w:shd w:val="clear" w:color="auto" w:fill="auto"/>
          </w:tcPr>
          <w:p w14:paraId="7892CAC5" w14:textId="0AE12BA2" w:rsidR="00797FA6" w:rsidRPr="00B77B27" w:rsidRDefault="00797FA6" w:rsidP="00797FA6">
            <w:pPr>
              <w:spacing w:after="0" w:line="240" w:lineRule="auto"/>
              <w:rPr>
                <w:rFonts w:ascii="Calibri" w:eastAsia="Times New Roman" w:hAnsi="Calibri" w:cs="Calibri"/>
                <w:lang w:eastAsia="fr-FR"/>
              </w:rPr>
            </w:pPr>
            <w:r w:rsidRPr="001F0E3C">
              <w:t xml:space="preserve">Instituts de recherche participant à des projets de recherche collaboratifs </w:t>
            </w:r>
          </w:p>
        </w:tc>
      </w:tr>
      <w:tr w:rsidR="00797FA6" w:rsidRPr="00B77B27" w14:paraId="0783BC8E" w14:textId="77777777" w:rsidTr="00797FA6">
        <w:trPr>
          <w:gridAfter w:val="1"/>
          <w:wAfter w:w="9488" w:type="dxa"/>
          <w:trHeight w:val="590"/>
        </w:trPr>
        <w:tc>
          <w:tcPr>
            <w:tcW w:w="1287" w:type="dxa"/>
            <w:tcBorders>
              <w:top w:val="nil"/>
              <w:left w:val="single" w:sz="8" w:space="0" w:color="auto"/>
              <w:bottom w:val="single" w:sz="4" w:space="0" w:color="auto"/>
              <w:right w:val="single" w:sz="4" w:space="0" w:color="auto"/>
            </w:tcBorders>
            <w:shd w:val="clear" w:color="auto" w:fill="auto"/>
            <w:noWrap/>
          </w:tcPr>
          <w:p w14:paraId="06FD0214" w14:textId="7B53AA55"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RCO008</w:t>
            </w:r>
          </w:p>
        </w:tc>
        <w:tc>
          <w:tcPr>
            <w:tcW w:w="8201" w:type="dxa"/>
            <w:tcBorders>
              <w:top w:val="nil"/>
              <w:left w:val="nil"/>
              <w:bottom w:val="single" w:sz="4" w:space="0" w:color="auto"/>
              <w:right w:val="single" w:sz="8" w:space="0" w:color="auto"/>
            </w:tcBorders>
            <w:shd w:val="clear" w:color="auto" w:fill="auto"/>
          </w:tcPr>
          <w:p w14:paraId="33456014" w14:textId="53BA7FD4" w:rsidR="00797FA6" w:rsidRPr="00B77B27" w:rsidRDefault="00797FA6" w:rsidP="00797FA6">
            <w:pPr>
              <w:spacing w:after="0" w:line="240" w:lineRule="auto"/>
              <w:rPr>
                <w:rFonts w:ascii="Calibri" w:eastAsia="Times New Roman" w:hAnsi="Calibri" w:cs="Calibri"/>
                <w:lang w:eastAsia="fr-FR"/>
              </w:rPr>
            </w:pPr>
            <w:r w:rsidRPr="001F0E3C">
              <w:t>Valeur nominale des équipements pour la recherche et l’innovation</w:t>
            </w:r>
          </w:p>
        </w:tc>
      </w:tr>
      <w:tr w:rsidR="00797FA6" w:rsidRPr="00B77B27" w14:paraId="51545A74" w14:textId="77777777" w:rsidTr="00797FA6">
        <w:trPr>
          <w:gridAfter w:val="1"/>
          <w:wAfter w:w="9488" w:type="dxa"/>
          <w:trHeight w:val="305"/>
        </w:trPr>
        <w:tc>
          <w:tcPr>
            <w:tcW w:w="1287" w:type="dxa"/>
            <w:tcBorders>
              <w:top w:val="nil"/>
              <w:left w:val="single" w:sz="8" w:space="0" w:color="auto"/>
              <w:bottom w:val="single" w:sz="4" w:space="0" w:color="auto"/>
              <w:right w:val="single" w:sz="4" w:space="0" w:color="auto"/>
            </w:tcBorders>
            <w:shd w:val="clear" w:color="auto" w:fill="auto"/>
            <w:noWrap/>
          </w:tcPr>
          <w:p w14:paraId="63E54C88" w14:textId="34C6D915"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RCO096*</w:t>
            </w:r>
          </w:p>
        </w:tc>
        <w:tc>
          <w:tcPr>
            <w:tcW w:w="8201" w:type="dxa"/>
            <w:tcBorders>
              <w:top w:val="nil"/>
              <w:left w:val="nil"/>
              <w:bottom w:val="single" w:sz="4" w:space="0" w:color="auto"/>
              <w:right w:val="single" w:sz="8" w:space="0" w:color="auto"/>
            </w:tcBorders>
            <w:shd w:val="clear" w:color="auto" w:fill="auto"/>
          </w:tcPr>
          <w:p w14:paraId="6EB5D90B" w14:textId="4B82D824" w:rsidR="00797FA6" w:rsidRPr="00B77B27" w:rsidRDefault="00797FA6" w:rsidP="00797FA6">
            <w:pPr>
              <w:spacing w:after="0" w:line="240" w:lineRule="auto"/>
              <w:rPr>
                <w:rFonts w:ascii="Calibri" w:eastAsia="Times New Roman" w:hAnsi="Calibri" w:cs="Calibri"/>
                <w:lang w:eastAsia="fr-FR"/>
              </w:rPr>
            </w:pPr>
            <w:r w:rsidRPr="001F0E3C">
              <w:t>Investissements transfrontaliers, transnationaux, interrégionaux pour l'innovation dans les projets de l'UE*</w:t>
            </w:r>
          </w:p>
        </w:tc>
      </w:tr>
      <w:tr w:rsidR="00797FA6" w:rsidRPr="00B77B27" w14:paraId="3862F694" w14:textId="77777777" w:rsidTr="00797FA6">
        <w:trPr>
          <w:gridAfter w:val="1"/>
          <w:wAfter w:w="9488" w:type="dxa"/>
          <w:trHeight w:val="305"/>
        </w:trPr>
        <w:tc>
          <w:tcPr>
            <w:tcW w:w="1287" w:type="dxa"/>
            <w:tcBorders>
              <w:top w:val="nil"/>
              <w:left w:val="single" w:sz="8" w:space="0" w:color="auto"/>
              <w:bottom w:val="single" w:sz="4" w:space="0" w:color="auto"/>
              <w:right w:val="single" w:sz="4" w:space="0" w:color="auto"/>
            </w:tcBorders>
            <w:shd w:val="clear" w:color="auto" w:fill="auto"/>
            <w:noWrap/>
          </w:tcPr>
          <w:p w14:paraId="1F980E3E" w14:textId="75AAAAED"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RCO013</w:t>
            </w:r>
          </w:p>
        </w:tc>
        <w:tc>
          <w:tcPr>
            <w:tcW w:w="8201" w:type="dxa"/>
            <w:tcBorders>
              <w:top w:val="nil"/>
              <w:left w:val="nil"/>
              <w:bottom w:val="single" w:sz="4" w:space="0" w:color="auto"/>
              <w:right w:val="single" w:sz="8" w:space="0" w:color="auto"/>
            </w:tcBorders>
            <w:shd w:val="clear" w:color="auto" w:fill="auto"/>
          </w:tcPr>
          <w:p w14:paraId="2767137A" w14:textId="2F6C3BBD" w:rsidR="00797FA6" w:rsidRPr="00B77B27" w:rsidRDefault="00797FA6" w:rsidP="00797FA6">
            <w:pPr>
              <w:spacing w:after="0" w:line="240" w:lineRule="auto"/>
              <w:rPr>
                <w:rFonts w:ascii="Calibri" w:eastAsia="Times New Roman" w:hAnsi="Calibri" w:cs="Calibri"/>
                <w:lang w:eastAsia="fr-FR"/>
              </w:rPr>
            </w:pPr>
            <w:r w:rsidRPr="001F0E3C">
              <w:t>Valeur des produits, services et processus numériques élaborés pour les entreprises</w:t>
            </w:r>
          </w:p>
        </w:tc>
      </w:tr>
      <w:tr w:rsidR="00797FA6" w:rsidRPr="00B77B27" w14:paraId="142C2B24" w14:textId="77777777" w:rsidTr="00797FA6">
        <w:trPr>
          <w:gridAfter w:val="1"/>
          <w:wAfter w:w="9488" w:type="dxa"/>
          <w:trHeight w:val="305"/>
        </w:trPr>
        <w:tc>
          <w:tcPr>
            <w:tcW w:w="1287" w:type="dxa"/>
            <w:tcBorders>
              <w:top w:val="nil"/>
              <w:left w:val="single" w:sz="8" w:space="0" w:color="auto"/>
              <w:bottom w:val="single" w:sz="4" w:space="0" w:color="auto"/>
              <w:right w:val="single" w:sz="4" w:space="0" w:color="auto"/>
            </w:tcBorders>
            <w:shd w:val="clear" w:color="auto" w:fill="auto"/>
            <w:noWrap/>
          </w:tcPr>
          <w:p w14:paraId="6F576A77" w14:textId="663C7C07"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RCO014</w:t>
            </w:r>
          </w:p>
        </w:tc>
        <w:tc>
          <w:tcPr>
            <w:tcW w:w="8201" w:type="dxa"/>
            <w:tcBorders>
              <w:top w:val="nil"/>
              <w:left w:val="nil"/>
              <w:bottom w:val="single" w:sz="4" w:space="0" w:color="auto"/>
              <w:right w:val="single" w:sz="8" w:space="0" w:color="auto"/>
            </w:tcBorders>
            <w:shd w:val="clear" w:color="auto" w:fill="auto"/>
          </w:tcPr>
          <w:p w14:paraId="079C59C2" w14:textId="396F057D" w:rsidR="00797FA6" w:rsidRPr="00B77B27" w:rsidRDefault="00797FA6" w:rsidP="00797FA6">
            <w:pPr>
              <w:spacing w:after="0" w:line="240" w:lineRule="auto"/>
              <w:rPr>
                <w:rFonts w:ascii="Calibri" w:eastAsia="Times New Roman" w:hAnsi="Calibri" w:cs="Calibri"/>
                <w:lang w:eastAsia="fr-FR"/>
              </w:rPr>
            </w:pPr>
            <w:r w:rsidRPr="001F0E3C">
              <w:t>Organismes publics bénéficiant d'un soutien pour le développement d'applications et d'usages numériques</w:t>
            </w:r>
          </w:p>
        </w:tc>
      </w:tr>
      <w:tr w:rsidR="00797FA6" w:rsidRPr="00B77B27" w14:paraId="180E2568" w14:textId="77777777" w:rsidTr="00797FA6">
        <w:trPr>
          <w:gridAfter w:val="1"/>
          <w:wAfter w:w="9488" w:type="dxa"/>
          <w:trHeight w:val="305"/>
        </w:trPr>
        <w:tc>
          <w:tcPr>
            <w:tcW w:w="1287" w:type="dxa"/>
            <w:tcBorders>
              <w:top w:val="nil"/>
              <w:left w:val="single" w:sz="8" w:space="0" w:color="auto"/>
              <w:bottom w:val="single" w:sz="4" w:space="0" w:color="auto"/>
              <w:right w:val="single" w:sz="4" w:space="0" w:color="auto"/>
            </w:tcBorders>
            <w:shd w:val="clear" w:color="auto" w:fill="auto"/>
            <w:noWrap/>
          </w:tcPr>
          <w:p w14:paraId="6760ACAD" w14:textId="73326A4B"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RCO015</w:t>
            </w:r>
          </w:p>
        </w:tc>
        <w:tc>
          <w:tcPr>
            <w:tcW w:w="8201" w:type="dxa"/>
            <w:tcBorders>
              <w:top w:val="nil"/>
              <w:left w:val="nil"/>
              <w:bottom w:val="single" w:sz="4" w:space="0" w:color="auto"/>
              <w:right w:val="single" w:sz="8" w:space="0" w:color="auto"/>
            </w:tcBorders>
            <w:shd w:val="clear" w:color="auto" w:fill="auto"/>
          </w:tcPr>
          <w:p w14:paraId="02CD464A" w14:textId="7024AFF0" w:rsidR="00797FA6" w:rsidRPr="00B77B27" w:rsidRDefault="00797FA6" w:rsidP="00797FA6">
            <w:pPr>
              <w:spacing w:after="0" w:line="240" w:lineRule="auto"/>
              <w:rPr>
                <w:rFonts w:ascii="Calibri" w:eastAsia="Times New Roman" w:hAnsi="Calibri" w:cs="Calibri"/>
                <w:lang w:eastAsia="fr-FR"/>
              </w:rPr>
            </w:pPr>
            <w:r w:rsidRPr="001F0E3C">
              <w:t>Capacités créées d'incubation des entreprises</w:t>
            </w:r>
          </w:p>
        </w:tc>
      </w:tr>
      <w:tr w:rsidR="00797FA6" w:rsidRPr="00B77B27" w14:paraId="4A1D68ED" w14:textId="77777777" w:rsidTr="00797FA6">
        <w:trPr>
          <w:gridAfter w:val="1"/>
          <w:wAfter w:w="9488" w:type="dxa"/>
          <w:trHeight w:val="305"/>
        </w:trPr>
        <w:tc>
          <w:tcPr>
            <w:tcW w:w="1287" w:type="dxa"/>
            <w:tcBorders>
              <w:top w:val="nil"/>
              <w:left w:val="single" w:sz="8" w:space="0" w:color="auto"/>
              <w:bottom w:val="single" w:sz="4" w:space="0" w:color="auto"/>
              <w:right w:val="single" w:sz="4" w:space="0" w:color="auto"/>
            </w:tcBorders>
            <w:shd w:val="clear" w:color="auto" w:fill="auto"/>
            <w:noWrap/>
          </w:tcPr>
          <w:p w14:paraId="7980A9C6" w14:textId="4A7E6B38"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RCO016</w:t>
            </w:r>
          </w:p>
        </w:tc>
        <w:tc>
          <w:tcPr>
            <w:tcW w:w="8201" w:type="dxa"/>
            <w:tcBorders>
              <w:top w:val="nil"/>
              <w:left w:val="nil"/>
              <w:bottom w:val="single" w:sz="4" w:space="0" w:color="auto"/>
              <w:right w:val="single" w:sz="8" w:space="0" w:color="auto"/>
            </w:tcBorders>
            <w:shd w:val="clear" w:color="auto" w:fill="auto"/>
          </w:tcPr>
          <w:p w14:paraId="57FE194C" w14:textId="6EE425DF" w:rsidR="00797FA6" w:rsidRPr="00B77B27" w:rsidRDefault="00797FA6" w:rsidP="00797FA6">
            <w:pPr>
              <w:spacing w:after="0" w:line="240" w:lineRule="auto"/>
              <w:rPr>
                <w:rFonts w:ascii="Calibri" w:eastAsia="Times New Roman" w:hAnsi="Calibri" w:cs="Calibri"/>
                <w:lang w:eastAsia="fr-FR"/>
              </w:rPr>
            </w:pPr>
            <w:r w:rsidRPr="001F0E3C">
              <w:t>Participations des parties prenantes organisationnelles à un processus de découverte entrepreneuriale</w:t>
            </w:r>
          </w:p>
        </w:tc>
      </w:tr>
      <w:tr w:rsidR="00797FA6" w:rsidRPr="00B77B27" w14:paraId="68DAD4B1" w14:textId="77777777" w:rsidTr="00797FA6">
        <w:trPr>
          <w:gridAfter w:val="1"/>
          <w:wAfter w:w="9488" w:type="dxa"/>
          <w:trHeight w:val="305"/>
        </w:trPr>
        <w:tc>
          <w:tcPr>
            <w:tcW w:w="1287" w:type="dxa"/>
            <w:tcBorders>
              <w:top w:val="nil"/>
              <w:left w:val="single" w:sz="8" w:space="0" w:color="auto"/>
              <w:bottom w:val="single" w:sz="4" w:space="0" w:color="auto"/>
              <w:right w:val="single" w:sz="4" w:space="0" w:color="auto"/>
            </w:tcBorders>
            <w:shd w:val="clear" w:color="auto" w:fill="auto"/>
            <w:noWrap/>
          </w:tcPr>
          <w:p w14:paraId="1AAC32A5" w14:textId="418DD6BF"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RCO101</w:t>
            </w:r>
          </w:p>
        </w:tc>
        <w:tc>
          <w:tcPr>
            <w:tcW w:w="8201" w:type="dxa"/>
            <w:tcBorders>
              <w:top w:val="nil"/>
              <w:left w:val="nil"/>
              <w:bottom w:val="single" w:sz="4" w:space="0" w:color="auto"/>
              <w:right w:val="single" w:sz="8" w:space="0" w:color="auto"/>
            </w:tcBorders>
            <w:shd w:val="clear" w:color="auto" w:fill="auto"/>
          </w:tcPr>
          <w:p w14:paraId="5B1FAA73" w14:textId="508B2B14" w:rsidR="00797FA6" w:rsidRPr="00B77B27" w:rsidRDefault="00797FA6" w:rsidP="00797FA6">
            <w:pPr>
              <w:spacing w:after="0" w:line="240" w:lineRule="auto"/>
              <w:rPr>
                <w:rFonts w:ascii="Calibri" w:eastAsia="Times New Roman" w:hAnsi="Calibri" w:cs="Calibri"/>
                <w:lang w:eastAsia="fr-FR"/>
              </w:rPr>
            </w:pPr>
            <w:r w:rsidRPr="001F0E3C">
              <w:t xml:space="preserve">PME qui investissent dans le développement de </w:t>
            </w:r>
            <w:proofErr w:type="spellStart"/>
            <w:r w:rsidRPr="001F0E3C">
              <w:t>savoir</w:t>
            </w:r>
            <w:r>
              <w:t>s</w:t>
            </w:r>
            <w:r w:rsidRPr="001F0E3C">
              <w:t>-faire</w:t>
            </w:r>
            <w:proofErr w:type="spellEnd"/>
            <w:r w:rsidRPr="001F0E3C">
              <w:t xml:space="preserve"> pour une spécialisation intelligente pour la transition industrielle et l'entrepreneuriat</w:t>
            </w:r>
          </w:p>
        </w:tc>
      </w:tr>
      <w:tr w:rsidR="00797FA6" w:rsidRPr="00B77B27" w14:paraId="4F902104" w14:textId="77777777" w:rsidTr="00797FA6">
        <w:trPr>
          <w:gridAfter w:val="1"/>
          <w:wAfter w:w="9488" w:type="dxa"/>
          <w:trHeight w:val="305"/>
        </w:trPr>
        <w:tc>
          <w:tcPr>
            <w:tcW w:w="1287" w:type="dxa"/>
            <w:tcBorders>
              <w:top w:val="nil"/>
              <w:left w:val="single" w:sz="8" w:space="0" w:color="auto"/>
              <w:bottom w:val="single" w:sz="4" w:space="0" w:color="auto"/>
              <w:right w:val="single" w:sz="4" w:space="0" w:color="auto"/>
            </w:tcBorders>
            <w:shd w:val="clear" w:color="auto" w:fill="auto"/>
            <w:noWrap/>
          </w:tcPr>
          <w:p w14:paraId="1E6A9A00" w14:textId="77C59CC7" w:rsidR="00797FA6" w:rsidRPr="00676EB1" w:rsidRDefault="00797FA6" w:rsidP="00797FA6">
            <w:pPr>
              <w:spacing w:after="0" w:line="240" w:lineRule="auto"/>
              <w:jc w:val="center"/>
              <w:rPr>
                <w:rFonts w:ascii="Calibri" w:eastAsia="Times New Roman" w:hAnsi="Calibri" w:cs="Calibri"/>
                <w:color w:val="000000"/>
                <w:lang w:eastAsia="fr-FR"/>
              </w:rPr>
            </w:pPr>
            <w:r w:rsidRPr="001F0E3C">
              <w:t>RCO103*</w:t>
            </w:r>
          </w:p>
        </w:tc>
        <w:tc>
          <w:tcPr>
            <w:tcW w:w="8201" w:type="dxa"/>
            <w:tcBorders>
              <w:top w:val="nil"/>
              <w:left w:val="nil"/>
              <w:bottom w:val="single" w:sz="4" w:space="0" w:color="auto"/>
              <w:right w:val="single" w:sz="8" w:space="0" w:color="auto"/>
            </w:tcBorders>
            <w:shd w:val="clear" w:color="auto" w:fill="auto"/>
          </w:tcPr>
          <w:p w14:paraId="7AA2B895" w14:textId="731C75CD" w:rsidR="00797FA6" w:rsidRPr="00B77B27" w:rsidRDefault="00797FA6" w:rsidP="00797FA6">
            <w:pPr>
              <w:spacing w:after="0" w:line="240" w:lineRule="auto"/>
              <w:rPr>
                <w:rFonts w:ascii="Calibri" w:eastAsia="Times New Roman" w:hAnsi="Calibri" w:cs="Calibri"/>
                <w:lang w:eastAsia="fr-FR"/>
              </w:rPr>
            </w:pPr>
            <w:r w:rsidRPr="001F0E3C">
              <w:t>Soutien aux entreprises en forte croissance</w:t>
            </w:r>
          </w:p>
        </w:tc>
      </w:tr>
      <w:tr w:rsidR="009E3D7E" w:rsidRPr="00B77B27" w14:paraId="176466C5" w14:textId="77777777" w:rsidTr="00B73753">
        <w:trPr>
          <w:trHeight w:val="305"/>
        </w:trPr>
        <w:tc>
          <w:tcPr>
            <w:tcW w:w="9488"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tcPr>
          <w:p w14:paraId="2C1EFDDE" w14:textId="77777777" w:rsidR="009E3D7E" w:rsidRPr="00676EB1" w:rsidRDefault="009E3D7E" w:rsidP="00B73753">
            <w:pPr>
              <w:spacing w:after="0" w:line="240" w:lineRule="auto"/>
              <w:jc w:val="center"/>
              <w:rPr>
                <w:rFonts w:ascii="Calibri" w:eastAsia="Times New Roman" w:hAnsi="Calibri" w:cs="Calibri"/>
                <w:b/>
                <w:bCs/>
                <w:lang w:eastAsia="fr-FR"/>
              </w:rPr>
            </w:pPr>
            <w:r w:rsidRPr="00676EB1">
              <w:rPr>
                <w:rFonts w:ascii="Calibri" w:eastAsia="Times New Roman" w:hAnsi="Calibri" w:cs="Calibri"/>
                <w:b/>
                <w:bCs/>
                <w:color w:val="000000"/>
                <w:lang w:eastAsia="fr-FR"/>
              </w:rPr>
              <w:t xml:space="preserve">Indicateurs communs de résultat </w:t>
            </w:r>
          </w:p>
        </w:tc>
        <w:tc>
          <w:tcPr>
            <w:tcW w:w="9488" w:type="dxa"/>
            <w:vAlign w:val="center"/>
          </w:tcPr>
          <w:p w14:paraId="3BFDEC70" w14:textId="77777777" w:rsidR="009E3D7E" w:rsidRPr="00B77B27" w:rsidRDefault="009E3D7E" w:rsidP="00B73753">
            <w:pPr>
              <w:rPr>
                <w:rFonts w:ascii="Times New Roman" w:eastAsia="Times New Roman" w:hAnsi="Times New Roman" w:cs="Times New Roman"/>
                <w:sz w:val="20"/>
                <w:szCs w:val="20"/>
                <w:lang w:eastAsia="fr-FR"/>
              </w:rPr>
            </w:pPr>
          </w:p>
        </w:tc>
      </w:tr>
      <w:tr w:rsidR="00797FA6" w:rsidRPr="00B77B27" w14:paraId="5D0C028B"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01C7647E" w14:textId="74D7910F"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RCR001*</w:t>
            </w:r>
          </w:p>
        </w:tc>
        <w:tc>
          <w:tcPr>
            <w:tcW w:w="8201" w:type="dxa"/>
            <w:tcBorders>
              <w:top w:val="nil"/>
              <w:left w:val="nil"/>
              <w:bottom w:val="single" w:sz="4" w:space="0" w:color="auto"/>
              <w:right w:val="single" w:sz="8" w:space="0" w:color="auto"/>
            </w:tcBorders>
            <w:shd w:val="clear" w:color="auto" w:fill="auto"/>
          </w:tcPr>
          <w:p w14:paraId="5966EFD7" w14:textId="0CE4F57F" w:rsidR="00797FA6" w:rsidRPr="00B77B27" w:rsidRDefault="00797FA6" w:rsidP="00797FA6">
            <w:pPr>
              <w:spacing w:after="0" w:line="240" w:lineRule="auto"/>
              <w:rPr>
                <w:rFonts w:ascii="Calibri" w:eastAsia="Times New Roman" w:hAnsi="Calibri" w:cs="Calibri"/>
                <w:lang w:eastAsia="fr-FR"/>
              </w:rPr>
            </w:pPr>
            <w:r w:rsidRPr="006A5AD0">
              <w:t>Emplois créés dans des entités bénéficiant d’un soutien</w:t>
            </w:r>
          </w:p>
        </w:tc>
      </w:tr>
      <w:tr w:rsidR="00797FA6" w:rsidRPr="00B77B27" w14:paraId="52EC80DA"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30CA6D82" w14:textId="46AAC527"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RCR002*</w:t>
            </w:r>
          </w:p>
        </w:tc>
        <w:tc>
          <w:tcPr>
            <w:tcW w:w="8201" w:type="dxa"/>
            <w:tcBorders>
              <w:top w:val="nil"/>
              <w:left w:val="nil"/>
              <w:bottom w:val="single" w:sz="4" w:space="0" w:color="auto"/>
              <w:right w:val="single" w:sz="8" w:space="0" w:color="auto"/>
            </w:tcBorders>
            <w:shd w:val="clear" w:color="auto" w:fill="auto"/>
          </w:tcPr>
          <w:p w14:paraId="60D7D3FD" w14:textId="205A55F7" w:rsidR="00797FA6" w:rsidRPr="00B77B27" w:rsidRDefault="00797FA6" w:rsidP="00797FA6">
            <w:pPr>
              <w:spacing w:after="0" w:line="240" w:lineRule="auto"/>
              <w:rPr>
                <w:rFonts w:ascii="Calibri" w:eastAsia="Times New Roman" w:hAnsi="Calibri" w:cs="Calibri"/>
                <w:lang w:eastAsia="fr-FR"/>
              </w:rPr>
            </w:pPr>
            <w:r w:rsidRPr="006A5AD0">
              <w:t>Investissements privés complétant un soutien public (dont: subventions, instruments financiers)</w:t>
            </w:r>
          </w:p>
        </w:tc>
      </w:tr>
      <w:tr w:rsidR="00797FA6" w:rsidRPr="00B77B27" w14:paraId="7161BD2A"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56181345" w14:textId="44A0B4AE"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RCR003*</w:t>
            </w:r>
          </w:p>
        </w:tc>
        <w:tc>
          <w:tcPr>
            <w:tcW w:w="8201" w:type="dxa"/>
            <w:tcBorders>
              <w:top w:val="nil"/>
              <w:left w:val="nil"/>
              <w:bottom w:val="single" w:sz="4" w:space="0" w:color="auto"/>
              <w:right w:val="single" w:sz="8" w:space="0" w:color="auto"/>
            </w:tcBorders>
            <w:shd w:val="clear" w:color="auto" w:fill="auto"/>
          </w:tcPr>
          <w:p w14:paraId="74A8235E" w14:textId="644049C8" w:rsidR="00797FA6" w:rsidRPr="00B77B27" w:rsidRDefault="00797FA6" w:rsidP="00797FA6">
            <w:pPr>
              <w:spacing w:after="0" w:line="240" w:lineRule="auto"/>
              <w:rPr>
                <w:rFonts w:ascii="Calibri" w:eastAsia="Times New Roman" w:hAnsi="Calibri" w:cs="Calibri"/>
                <w:lang w:eastAsia="fr-FR"/>
              </w:rPr>
            </w:pPr>
            <w:r w:rsidRPr="006A5AD0">
              <w:t>PME introduisant des innovations en matière de produit ou de procédé</w:t>
            </w:r>
          </w:p>
        </w:tc>
      </w:tr>
      <w:tr w:rsidR="00797FA6" w:rsidRPr="00B77B27" w14:paraId="14982C53"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4DA2E360" w14:textId="115B5DF1"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RCR004*</w:t>
            </w:r>
          </w:p>
        </w:tc>
        <w:tc>
          <w:tcPr>
            <w:tcW w:w="8201" w:type="dxa"/>
            <w:tcBorders>
              <w:top w:val="nil"/>
              <w:left w:val="nil"/>
              <w:bottom w:val="single" w:sz="4" w:space="0" w:color="auto"/>
              <w:right w:val="single" w:sz="8" w:space="0" w:color="auto"/>
            </w:tcBorders>
            <w:shd w:val="clear" w:color="auto" w:fill="auto"/>
          </w:tcPr>
          <w:p w14:paraId="7CF9C219" w14:textId="792FA9AF" w:rsidR="00797FA6" w:rsidRPr="00B77B27" w:rsidRDefault="00797FA6" w:rsidP="00797FA6">
            <w:pPr>
              <w:spacing w:after="0" w:line="240" w:lineRule="auto"/>
              <w:rPr>
                <w:rFonts w:ascii="Calibri" w:eastAsia="Times New Roman" w:hAnsi="Calibri" w:cs="Calibri"/>
                <w:lang w:eastAsia="fr-FR"/>
              </w:rPr>
            </w:pPr>
            <w:r w:rsidRPr="006A5AD0">
              <w:t>PME introduisant des innovations en matière de commercialisation ou d’organisation</w:t>
            </w:r>
          </w:p>
        </w:tc>
      </w:tr>
      <w:tr w:rsidR="00797FA6" w:rsidRPr="00B77B27" w14:paraId="6F0D02BA"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2CE92DB7" w14:textId="348D9530"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RCR005*</w:t>
            </w:r>
          </w:p>
        </w:tc>
        <w:tc>
          <w:tcPr>
            <w:tcW w:w="8201" w:type="dxa"/>
            <w:tcBorders>
              <w:top w:val="nil"/>
              <w:left w:val="nil"/>
              <w:bottom w:val="single" w:sz="4" w:space="0" w:color="auto"/>
              <w:right w:val="single" w:sz="8" w:space="0" w:color="auto"/>
            </w:tcBorders>
            <w:shd w:val="clear" w:color="auto" w:fill="auto"/>
          </w:tcPr>
          <w:p w14:paraId="088B9CDA" w14:textId="36A11A98" w:rsidR="00797FA6" w:rsidRPr="00B77B27" w:rsidRDefault="00797FA6" w:rsidP="00797FA6">
            <w:pPr>
              <w:spacing w:after="0" w:line="240" w:lineRule="auto"/>
              <w:rPr>
                <w:rFonts w:ascii="Calibri" w:eastAsia="Times New Roman" w:hAnsi="Calibri" w:cs="Calibri"/>
                <w:lang w:eastAsia="fr-FR"/>
              </w:rPr>
            </w:pPr>
            <w:r w:rsidRPr="006A5AD0">
              <w:t>PME innovant en interne*</w:t>
            </w:r>
          </w:p>
        </w:tc>
      </w:tr>
      <w:tr w:rsidR="00797FA6" w:rsidRPr="00B77B27" w14:paraId="0256231C"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499FDED1" w14:textId="5D860FFC"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RCR006</w:t>
            </w:r>
          </w:p>
        </w:tc>
        <w:tc>
          <w:tcPr>
            <w:tcW w:w="8201" w:type="dxa"/>
            <w:tcBorders>
              <w:top w:val="nil"/>
              <w:left w:val="nil"/>
              <w:bottom w:val="single" w:sz="4" w:space="0" w:color="auto"/>
              <w:right w:val="single" w:sz="8" w:space="0" w:color="auto"/>
            </w:tcBorders>
            <w:shd w:val="clear" w:color="auto" w:fill="auto"/>
          </w:tcPr>
          <w:p w14:paraId="1533E147" w14:textId="7B201D6C" w:rsidR="00797FA6" w:rsidRPr="00B77B27" w:rsidRDefault="00797FA6" w:rsidP="00797FA6">
            <w:pPr>
              <w:spacing w:after="0" w:line="240" w:lineRule="auto"/>
              <w:rPr>
                <w:rFonts w:ascii="Calibri" w:eastAsia="Times New Roman" w:hAnsi="Calibri" w:cs="Calibri"/>
                <w:lang w:eastAsia="fr-FR"/>
              </w:rPr>
            </w:pPr>
            <w:r w:rsidRPr="006A5AD0">
              <w:t>Demandes de brevet déposées</w:t>
            </w:r>
          </w:p>
        </w:tc>
      </w:tr>
      <w:tr w:rsidR="00797FA6" w:rsidRPr="00B77B27" w14:paraId="3B268C5F"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0FCCE9C3" w14:textId="1A15A123"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RCR007*</w:t>
            </w:r>
          </w:p>
        </w:tc>
        <w:tc>
          <w:tcPr>
            <w:tcW w:w="8201" w:type="dxa"/>
            <w:tcBorders>
              <w:top w:val="nil"/>
              <w:left w:val="nil"/>
              <w:bottom w:val="single" w:sz="4" w:space="0" w:color="auto"/>
              <w:right w:val="single" w:sz="8" w:space="0" w:color="auto"/>
            </w:tcBorders>
            <w:shd w:val="clear" w:color="auto" w:fill="auto"/>
          </w:tcPr>
          <w:p w14:paraId="43309DE7" w14:textId="4AD37A94" w:rsidR="00797FA6" w:rsidRPr="00B77B27" w:rsidRDefault="00797FA6" w:rsidP="00797FA6">
            <w:pPr>
              <w:spacing w:after="0" w:line="240" w:lineRule="auto"/>
              <w:rPr>
                <w:rFonts w:ascii="Calibri" w:eastAsia="Times New Roman" w:hAnsi="Calibri" w:cs="Calibri"/>
                <w:lang w:eastAsia="fr-FR"/>
              </w:rPr>
            </w:pPr>
            <w:r w:rsidRPr="006A5AD0">
              <w:t>Demandes d’enregistrement de marques et de dessins ou modèles</w:t>
            </w:r>
          </w:p>
        </w:tc>
      </w:tr>
      <w:tr w:rsidR="00797FA6" w:rsidRPr="00B77B27" w14:paraId="7E7C9E2A"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600DC3E2" w14:textId="2E1268D1"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RCR008</w:t>
            </w:r>
          </w:p>
        </w:tc>
        <w:tc>
          <w:tcPr>
            <w:tcW w:w="8201" w:type="dxa"/>
            <w:tcBorders>
              <w:top w:val="nil"/>
              <w:left w:val="nil"/>
              <w:bottom w:val="single" w:sz="4" w:space="0" w:color="auto"/>
              <w:right w:val="single" w:sz="8" w:space="0" w:color="auto"/>
            </w:tcBorders>
            <w:shd w:val="clear" w:color="auto" w:fill="auto"/>
          </w:tcPr>
          <w:p w14:paraId="0B20A593" w14:textId="134BE6BB" w:rsidR="00797FA6" w:rsidRPr="00B77B27" w:rsidRDefault="00797FA6" w:rsidP="00797FA6">
            <w:pPr>
              <w:spacing w:after="0" w:line="240" w:lineRule="auto"/>
              <w:rPr>
                <w:rFonts w:ascii="Calibri" w:eastAsia="Times New Roman" w:hAnsi="Calibri" w:cs="Calibri"/>
                <w:lang w:eastAsia="fr-FR"/>
              </w:rPr>
            </w:pPr>
            <w:r w:rsidRPr="006A5AD0">
              <w:t>Publications des projets soutenus</w:t>
            </w:r>
          </w:p>
        </w:tc>
      </w:tr>
      <w:tr w:rsidR="00797FA6" w:rsidRPr="00B77B27" w14:paraId="2FEF9B78"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612E87DD" w14:textId="61DF4E60"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RCR102</w:t>
            </w:r>
          </w:p>
        </w:tc>
        <w:tc>
          <w:tcPr>
            <w:tcW w:w="8201" w:type="dxa"/>
            <w:tcBorders>
              <w:top w:val="nil"/>
              <w:left w:val="nil"/>
              <w:bottom w:val="single" w:sz="4" w:space="0" w:color="auto"/>
              <w:right w:val="single" w:sz="8" w:space="0" w:color="auto"/>
            </w:tcBorders>
            <w:shd w:val="clear" w:color="auto" w:fill="auto"/>
          </w:tcPr>
          <w:p w14:paraId="511F1182" w14:textId="4ECEACCA" w:rsidR="00797FA6" w:rsidRPr="00B77B27" w:rsidRDefault="00797FA6" w:rsidP="00797FA6">
            <w:pPr>
              <w:spacing w:after="0" w:line="240" w:lineRule="auto"/>
              <w:rPr>
                <w:rFonts w:ascii="Calibri" w:eastAsia="Times New Roman" w:hAnsi="Calibri" w:cs="Calibri"/>
                <w:lang w:eastAsia="fr-FR"/>
              </w:rPr>
            </w:pPr>
            <w:r w:rsidRPr="006A5AD0">
              <w:t>Emplois de recherche créés dans des entités bénéficiant d’un soutien</w:t>
            </w:r>
          </w:p>
        </w:tc>
      </w:tr>
      <w:tr w:rsidR="00797FA6" w:rsidRPr="00B77B27" w14:paraId="418942AC"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162C0C02" w14:textId="69C79B25"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RCR011*</w:t>
            </w:r>
          </w:p>
        </w:tc>
        <w:tc>
          <w:tcPr>
            <w:tcW w:w="8201" w:type="dxa"/>
            <w:tcBorders>
              <w:top w:val="nil"/>
              <w:left w:val="nil"/>
              <w:bottom w:val="single" w:sz="4" w:space="0" w:color="auto"/>
              <w:right w:val="single" w:sz="8" w:space="0" w:color="auto"/>
            </w:tcBorders>
            <w:shd w:val="clear" w:color="auto" w:fill="auto"/>
          </w:tcPr>
          <w:p w14:paraId="32D57228" w14:textId="2997CB83" w:rsidR="00797FA6" w:rsidRPr="00B77B27" w:rsidRDefault="00797FA6" w:rsidP="00797FA6">
            <w:pPr>
              <w:spacing w:after="0" w:line="240" w:lineRule="auto"/>
              <w:rPr>
                <w:rFonts w:ascii="Calibri" w:eastAsia="Times New Roman" w:hAnsi="Calibri" w:cs="Calibri"/>
                <w:lang w:eastAsia="fr-FR"/>
              </w:rPr>
            </w:pPr>
            <w:r w:rsidRPr="006A5AD0">
              <w:t>Utilisateurs de services, produits ou applications numériques publics nouveaux ou améliorés</w:t>
            </w:r>
          </w:p>
        </w:tc>
      </w:tr>
      <w:tr w:rsidR="00797FA6" w:rsidRPr="00B77B27" w14:paraId="0F340045"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49CF87AA" w14:textId="3F6717BD"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RCR012*</w:t>
            </w:r>
          </w:p>
        </w:tc>
        <w:tc>
          <w:tcPr>
            <w:tcW w:w="8201" w:type="dxa"/>
            <w:tcBorders>
              <w:top w:val="nil"/>
              <w:left w:val="nil"/>
              <w:bottom w:val="single" w:sz="4" w:space="0" w:color="auto"/>
              <w:right w:val="single" w:sz="8" w:space="0" w:color="auto"/>
            </w:tcBorders>
            <w:shd w:val="clear" w:color="auto" w:fill="auto"/>
          </w:tcPr>
          <w:p w14:paraId="39947407" w14:textId="71067B82" w:rsidR="00797FA6" w:rsidRPr="00B77B27" w:rsidRDefault="00797FA6" w:rsidP="00797FA6">
            <w:pPr>
              <w:spacing w:after="0" w:line="240" w:lineRule="auto"/>
              <w:rPr>
                <w:rFonts w:ascii="Calibri" w:eastAsia="Times New Roman" w:hAnsi="Calibri" w:cs="Calibri"/>
                <w:lang w:eastAsia="fr-FR"/>
              </w:rPr>
            </w:pPr>
            <w:r w:rsidRPr="006A5AD0">
              <w:t>Utilisateurs de produits, services ou applications numériques nouveaux ou améliorés et élaborés par des entreprises</w:t>
            </w:r>
          </w:p>
        </w:tc>
      </w:tr>
      <w:tr w:rsidR="00797FA6" w:rsidRPr="00B77B27" w14:paraId="33D5B424" w14:textId="77777777" w:rsidTr="00797FA6">
        <w:trPr>
          <w:gridAfter w:val="1"/>
          <w:wAfter w:w="9488" w:type="dxa"/>
          <w:trHeight w:val="590"/>
        </w:trPr>
        <w:tc>
          <w:tcPr>
            <w:tcW w:w="1287" w:type="dxa"/>
            <w:tcBorders>
              <w:top w:val="nil"/>
              <w:left w:val="single" w:sz="8" w:space="0" w:color="auto"/>
              <w:bottom w:val="single" w:sz="4" w:space="0" w:color="auto"/>
              <w:right w:val="single" w:sz="4" w:space="0" w:color="auto"/>
            </w:tcBorders>
            <w:shd w:val="clear" w:color="auto" w:fill="auto"/>
            <w:noWrap/>
          </w:tcPr>
          <w:p w14:paraId="58FB14BB" w14:textId="20BD1FDE"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RCR013*</w:t>
            </w:r>
          </w:p>
        </w:tc>
        <w:tc>
          <w:tcPr>
            <w:tcW w:w="8201" w:type="dxa"/>
            <w:tcBorders>
              <w:top w:val="nil"/>
              <w:left w:val="nil"/>
              <w:bottom w:val="single" w:sz="4" w:space="0" w:color="auto"/>
              <w:right w:val="single" w:sz="8" w:space="0" w:color="auto"/>
            </w:tcBorders>
            <w:shd w:val="clear" w:color="auto" w:fill="auto"/>
          </w:tcPr>
          <w:p w14:paraId="33573695" w14:textId="127C4205" w:rsidR="00797FA6" w:rsidRPr="00B77B27" w:rsidRDefault="00797FA6" w:rsidP="00797FA6">
            <w:pPr>
              <w:spacing w:after="0" w:line="240" w:lineRule="auto"/>
              <w:rPr>
                <w:rFonts w:ascii="Calibri" w:eastAsia="Times New Roman" w:hAnsi="Calibri" w:cs="Calibri"/>
                <w:lang w:eastAsia="fr-FR"/>
              </w:rPr>
            </w:pPr>
            <w:r w:rsidRPr="006A5AD0">
              <w:t>Entreprises atteignant une forte intensité numérique*</w:t>
            </w:r>
          </w:p>
        </w:tc>
      </w:tr>
      <w:tr w:rsidR="00797FA6" w:rsidRPr="00B77B27" w14:paraId="055056F8"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286CA3E5" w14:textId="43FD8066"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RCR017*</w:t>
            </w:r>
          </w:p>
        </w:tc>
        <w:tc>
          <w:tcPr>
            <w:tcW w:w="8201" w:type="dxa"/>
            <w:tcBorders>
              <w:top w:val="nil"/>
              <w:left w:val="nil"/>
              <w:bottom w:val="single" w:sz="4" w:space="0" w:color="auto"/>
              <w:right w:val="single" w:sz="8" w:space="0" w:color="auto"/>
            </w:tcBorders>
            <w:shd w:val="clear" w:color="auto" w:fill="auto"/>
          </w:tcPr>
          <w:p w14:paraId="6AD8415C" w14:textId="6F33A6F0" w:rsidR="00797FA6" w:rsidRPr="00B77B27" w:rsidRDefault="00797FA6" w:rsidP="00797FA6">
            <w:pPr>
              <w:spacing w:after="0" w:line="240" w:lineRule="auto"/>
              <w:rPr>
                <w:rFonts w:ascii="Calibri" w:eastAsia="Times New Roman" w:hAnsi="Calibri" w:cs="Calibri"/>
                <w:lang w:eastAsia="fr-FR"/>
              </w:rPr>
            </w:pPr>
            <w:r w:rsidRPr="006A5AD0">
              <w:t>Nouvelles entreprises créées toujours en activité</w:t>
            </w:r>
          </w:p>
        </w:tc>
      </w:tr>
      <w:tr w:rsidR="00797FA6" w:rsidRPr="00B77B27" w14:paraId="020B9648" w14:textId="77777777" w:rsidTr="00797FA6">
        <w:trPr>
          <w:gridAfter w:val="1"/>
          <w:wAfter w:w="9488" w:type="dxa"/>
          <w:trHeight w:val="295"/>
        </w:trPr>
        <w:tc>
          <w:tcPr>
            <w:tcW w:w="1287" w:type="dxa"/>
            <w:tcBorders>
              <w:top w:val="nil"/>
              <w:left w:val="single" w:sz="8" w:space="0" w:color="auto"/>
              <w:bottom w:val="single" w:sz="4" w:space="0" w:color="auto"/>
              <w:right w:val="single" w:sz="4" w:space="0" w:color="auto"/>
            </w:tcBorders>
            <w:shd w:val="clear" w:color="auto" w:fill="auto"/>
            <w:noWrap/>
          </w:tcPr>
          <w:p w14:paraId="762514F9" w14:textId="2B9835E2"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RCR018</w:t>
            </w:r>
          </w:p>
        </w:tc>
        <w:tc>
          <w:tcPr>
            <w:tcW w:w="8201" w:type="dxa"/>
            <w:tcBorders>
              <w:top w:val="nil"/>
              <w:left w:val="nil"/>
              <w:bottom w:val="single" w:sz="4" w:space="0" w:color="auto"/>
              <w:right w:val="single" w:sz="8" w:space="0" w:color="auto"/>
            </w:tcBorders>
            <w:shd w:val="clear" w:color="auto" w:fill="auto"/>
          </w:tcPr>
          <w:p w14:paraId="07A28D18" w14:textId="0957D9C6" w:rsidR="00797FA6" w:rsidRPr="00B77B27" w:rsidRDefault="00797FA6" w:rsidP="00797FA6">
            <w:pPr>
              <w:spacing w:after="0" w:line="240" w:lineRule="auto"/>
              <w:rPr>
                <w:rFonts w:ascii="Calibri" w:eastAsia="Times New Roman" w:hAnsi="Calibri" w:cs="Calibri"/>
                <w:lang w:eastAsia="fr-FR"/>
              </w:rPr>
            </w:pPr>
            <w:r w:rsidRPr="006A5AD0">
              <w:t>PME qui utilisent des services d'incubateur après la création de cet incubateur</w:t>
            </w:r>
          </w:p>
        </w:tc>
      </w:tr>
      <w:tr w:rsidR="00797FA6" w:rsidRPr="00B77B27" w14:paraId="70A36ACF" w14:textId="77777777" w:rsidTr="00797FA6">
        <w:trPr>
          <w:gridAfter w:val="1"/>
          <w:wAfter w:w="9488" w:type="dxa"/>
          <w:trHeight w:val="305"/>
        </w:trPr>
        <w:tc>
          <w:tcPr>
            <w:tcW w:w="1287" w:type="dxa"/>
            <w:tcBorders>
              <w:top w:val="nil"/>
              <w:left w:val="single" w:sz="8" w:space="0" w:color="auto"/>
              <w:bottom w:val="nil"/>
              <w:right w:val="single" w:sz="4" w:space="0" w:color="auto"/>
            </w:tcBorders>
            <w:shd w:val="clear" w:color="auto" w:fill="auto"/>
            <w:noWrap/>
          </w:tcPr>
          <w:p w14:paraId="1191035A" w14:textId="0A4A3D07" w:rsidR="00797FA6" w:rsidRPr="00676EB1" w:rsidRDefault="00797FA6" w:rsidP="00797FA6">
            <w:pPr>
              <w:spacing w:after="0" w:line="240" w:lineRule="auto"/>
              <w:jc w:val="center"/>
              <w:rPr>
                <w:rFonts w:ascii="Calibri" w:eastAsia="Times New Roman" w:hAnsi="Calibri" w:cs="Calibri"/>
                <w:color w:val="000000"/>
                <w:lang w:eastAsia="fr-FR"/>
              </w:rPr>
            </w:pPr>
            <w:r w:rsidRPr="006A5AD0">
              <w:t>RCR019*</w:t>
            </w:r>
          </w:p>
        </w:tc>
        <w:tc>
          <w:tcPr>
            <w:tcW w:w="8201" w:type="dxa"/>
            <w:tcBorders>
              <w:top w:val="nil"/>
              <w:left w:val="nil"/>
              <w:bottom w:val="nil"/>
              <w:right w:val="single" w:sz="8" w:space="0" w:color="auto"/>
            </w:tcBorders>
            <w:shd w:val="clear" w:color="auto" w:fill="auto"/>
          </w:tcPr>
          <w:p w14:paraId="033A5A36" w14:textId="5D13DC94" w:rsidR="00797FA6" w:rsidRPr="00B77B27" w:rsidRDefault="00797FA6" w:rsidP="00797FA6">
            <w:pPr>
              <w:spacing w:after="0" w:line="240" w:lineRule="auto"/>
              <w:rPr>
                <w:rFonts w:ascii="Calibri" w:eastAsia="Times New Roman" w:hAnsi="Calibri" w:cs="Calibri"/>
                <w:lang w:eastAsia="fr-FR"/>
              </w:rPr>
            </w:pPr>
            <w:r w:rsidRPr="006A5AD0">
              <w:t xml:space="preserve">Entreprises à chiffre d’affaires plus élevé </w:t>
            </w:r>
          </w:p>
        </w:tc>
      </w:tr>
      <w:tr w:rsidR="00797FA6" w:rsidRPr="00B77B27" w14:paraId="4BC931C3" w14:textId="77777777" w:rsidTr="00797FA6">
        <w:trPr>
          <w:gridAfter w:val="1"/>
          <w:wAfter w:w="9488" w:type="dxa"/>
          <w:trHeight w:val="305"/>
        </w:trPr>
        <w:tc>
          <w:tcPr>
            <w:tcW w:w="1287" w:type="dxa"/>
            <w:tcBorders>
              <w:top w:val="nil"/>
              <w:left w:val="single" w:sz="8" w:space="0" w:color="auto"/>
              <w:bottom w:val="single" w:sz="8" w:space="0" w:color="auto"/>
              <w:right w:val="single" w:sz="4" w:space="0" w:color="auto"/>
            </w:tcBorders>
            <w:shd w:val="clear" w:color="auto" w:fill="auto"/>
            <w:noWrap/>
          </w:tcPr>
          <w:p w14:paraId="667780EB" w14:textId="414D0026" w:rsidR="00797FA6" w:rsidRPr="00676EB1" w:rsidRDefault="00797FA6" w:rsidP="00797FA6">
            <w:pPr>
              <w:spacing w:after="0" w:line="240" w:lineRule="auto"/>
              <w:jc w:val="center"/>
              <w:rPr>
                <w:rFonts w:ascii="Calibri" w:eastAsia="Times New Roman" w:hAnsi="Calibri" w:cs="Calibri"/>
                <w:color w:val="000000"/>
                <w:lang w:eastAsia="fr-FR"/>
              </w:rPr>
            </w:pPr>
            <w:r w:rsidRPr="00E324AD">
              <w:t>RCR025*</w:t>
            </w:r>
          </w:p>
        </w:tc>
        <w:tc>
          <w:tcPr>
            <w:tcW w:w="8201" w:type="dxa"/>
            <w:tcBorders>
              <w:top w:val="nil"/>
              <w:left w:val="nil"/>
              <w:bottom w:val="single" w:sz="8" w:space="0" w:color="auto"/>
              <w:right w:val="single" w:sz="8" w:space="0" w:color="auto"/>
            </w:tcBorders>
            <w:shd w:val="clear" w:color="auto" w:fill="auto"/>
          </w:tcPr>
          <w:p w14:paraId="119993D6" w14:textId="420B905D" w:rsidR="00797FA6" w:rsidRPr="00B77B27" w:rsidRDefault="00797FA6" w:rsidP="00797FA6">
            <w:pPr>
              <w:spacing w:after="0" w:line="240" w:lineRule="auto"/>
              <w:rPr>
                <w:rFonts w:ascii="Calibri" w:eastAsia="Times New Roman" w:hAnsi="Calibri" w:cs="Calibri"/>
                <w:lang w:eastAsia="fr-FR"/>
              </w:rPr>
            </w:pPr>
            <w:r w:rsidRPr="00E324AD">
              <w:t>PME à plus forte valeur ajoutée par salarié*</w:t>
            </w:r>
          </w:p>
        </w:tc>
      </w:tr>
    </w:tbl>
    <w:p w14:paraId="2B57A67A" w14:textId="11A5B3A8" w:rsidR="009E3D7E" w:rsidRPr="007D5608" w:rsidRDefault="009E3D7E" w:rsidP="00797FA6">
      <w:pPr>
        <w:pStyle w:val="Horairetheme"/>
        <w:jc w:val="center"/>
        <w:rPr>
          <w:rFonts w:asciiTheme="minorHAnsi" w:hAnsiTheme="minorHAnsi" w:cstheme="minorHAnsi"/>
          <w:color w:val="40768B"/>
          <w:sz w:val="26"/>
          <w:szCs w:val="26"/>
        </w:rPr>
      </w:pPr>
      <w:r w:rsidRPr="007D5608">
        <w:rPr>
          <w:rFonts w:asciiTheme="minorHAnsi" w:hAnsiTheme="minorHAnsi" w:cstheme="minorHAnsi"/>
          <w:color w:val="40768B"/>
          <w:sz w:val="26"/>
          <w:szCs w:val="26"/>
        </w:rPr>
        <w:lastRenderedPageBreak/>
        <w:t>OS 2 - Une Europe plus verte et à faibles émissions de carbone</w:t>
      </w:r>
    </w:p>
    <w:p w14:paraId="5C9A53C3" w14:textId="77777777" w:rsidR="009E3D7E" w:rsidRPr="009E3D7E" w:rsidRDefault="009E3D7E" w:rsidP="009E3D7E">
      <w:pPr>
        <w:pStyle w:val="Paragraphedeliste"/>
        <w:ind w:left="720"/>
        <w:rPr>
          <w:rFonts w:cstheme="minorHAnsi"/>
          <w:b/>
          <w:color w:val="40768B"/>
          <w:sz w:val="26"/>
          <w:szCs w:val="26"/>
        </w:rPr>
      </w:pPr>
    </w:p>
    <w:tbl>
      <w:tblPr>
        <w:tblpPr w:leftFromText="141" w:rightFromText="141" w:vertAnchor="text" w:horzAnchor="margin" w:tblpY="270"/>
        <w:tblW w:w="9488" w:type="dxa"/>
        <w:tblCellMar>
          <w:left w:w="70" w:type="dxa"/>
          <w:right w:w="70" w:type="dxa"/>
        </w:tblCellMar>
        <w:tblLook w:val="04A0" w:firstRow="1" w:lastRow="0" w:firstColumn="1" w:lastColumn="0" w:noHBand="0" w:noVBand="1"/>
      </w:tblPr>
      <w:tblGrid>
        <w:gridCol w:w="1266"/>
        <w:gridCol w:w="8222"/>
      </w:tblGrid>
      <w:tr w:rsidR="009E3D7E" w:rsidRPr="00346F4C" w14:paraId="48A1B78D" w14:textId="77777777" w:rsidTr="00B73753">
        <w:trPr>
          <w:trHeight w:val="590"/>
        </w:trPr>
        <w:tc>
          <w:tcPr>
            <w:tcW w:w="1266" w:type="dxa"/>
            <w:tcBorders>
              <w:top w:val="single" w:sz="8" w:space="0" w:color="auto"/>
              <w:left w:val="single" w:sz="8" w:space="0" w:color="auto"/>
              <w:bottom w:val="single" w:sz="8" w:space="0" w:color="auto"/>
              <w:right w:val="single" w:sz="8" w:space="0" w:color="auto"/>
            </w:tcBorders>
            <w:shd w:val="clear" w:color="000000" w:fill="3F7686"/>
            <w:vAlign w:val="center"/>
            <w:hideMark/>
          </w:tcPr>
          <w:p w14:paraId="278C3795" w14:textId="77777777" w:rsidR="009E3D7E" w:rsidRPr="00346F4C" w:rsidRDefault="009E3D7E" w:rsidP="00B73753">
            <w:pPr>
              <w:spacing w:after="0" w:line="240" w:lineRule="auto"/>
              <w:jc w:val="center"/>
              <w:rPr>
                <w:rFonts w:ascii="Calibri" w:eastAsia="Times New Roman" w:hAnsi="Calibri" w:cs="Calibri"/>
                <w:b/>
                <w:bCs/>
                <w:color w:val="FFFFFF"/>
                <w:lang w:eastAsia="fr-FR"/>
              </w:rPr>
            </w:pPr>
            <w:r w:rsidRPr="00346F4C">
              <w:rPr>
                <w:rFonts w:ascii="Calibri" w:eastAsia="Times New Roman" w:hAnsi="Calibri" w:cs="Calibri"/>
                <w:b/>
                <w:bCs/>
                <w:color w:val="FFFFFF"/>
                <w:lang w:eastAsia="fr-FR"/>
              </w:rPr>
              <w:t>Code indicateur</w:t>
            </w:r>
          </w:p>
        </w:tc>
        <w:tc>
          <w:tcPr>
            <w:tcW w:w="8222" w:type="dxa"/>
            <w:tcBorders>
              <w:top w:val="single" w:sz="8" w:space="0" w:color="auto"/>
              <w:left w:val="nil"/>
              <w:bottom w:val="single" w:sz="8" w:space="0" w:color="auto"/>
              <w:right w:val="single" w:sz="8" w:space="0" w:color="auto"/>
            </w:tcBorders>
            <w:shd w:val="clear" w:color="000000" w:fill="3F7686"/>
            <w:vAlign w:val="center"/>
            <w:hideMark/>
          </w:tcPr>
          <w:p w14:paraId="493D1D81" w14:textId="77777777" w:rsidR="009E3D7E" w:rsidRPr="00346F4C" w:rsidRDefault="009E3D7E" w:rsidP="00B73753">
            <w:pPr>
              <w:spacing w:after="0" w:line="240" w:lineRule="auto"/>
              <w:jc w:val="center"/>
              <w:rPr>
                <w:rFonts w:ascii="Calibri" w:eastAsia="Times New Roman" w:hAnsi="Calibri" w:cs="Calibri"/>
                <w:b/>
                <w:bCs/>
                <w:color w:val="FFFFFF"/>
                <w:lang w:eastAsia="fr-FR"/>
              </w:rPr>
            </w:pPr>
            <w:r w:rsidRPr="00346F4C">
              <w:rPr>
                <w:rFonts w:ascii="Calibri" w:eastAsia="Times New Roman" w:hAnsi="Calibri" w:cs="Calibri"/>
                <w:b/>
                <w:bCs/>
                <w:color w:val="FFFFFF"/>
                <w:lang w:eastAsia="fr-FR"/>
              </w:rPr>
              <w:t xml:space="preserve">Nom de l'indicateur </w:t>
            </w:r>
          </w:p>
        </w:tc>
      </w:tr>
      <w:tr w:rsidR="009E3D7E" w:rsidRPr="00346F4C" w14:paraId="782CD96B" w14:textId="77777777" w:rsidTr="00B73753">
        <w:trPr>
          <w:trHeight w:val="300"/>
        </w:trPr>
        <w:tc>
          <w:tcPr>
            <w:tcW w:w="9488"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hideMark/>
          </w:tcPr>
          <w:p w14:paraId="7F0B8651" w14:textId="77777777" w:rsidR="009E3D7E" w:rsidRPr="00346F4C" w:rsidRDefault="009E3D7E" w:rsidP="00B73753">
            <w:pPr>
              <w:spacing w:after="0" w:line="240" w:lineRule="auto"/>
              <w:jc w:val="center"/>
              <w:rPr>
                <w:rFonts w:ascii="Calibri" w:eastAsia="Times New Roman" w:hAnsi="Calibri" w:cs="Calibri"/>
                <w:b/>
                <w:bCs/>
                <w:color w:val="000000"/>
                <w:lang w:eastAsia="fr-FR"/>
              </w:rPr>
            </w:pPr>
            <w:r w:rsidRPr="00346F4C">
              <w:rPr>
                <w:rFonts w:ascii="Calibri" w:eastAsia="Times New Roman" w:hAnsi="Calibri" w:cs="Calibri"/>
                <w:b/>
                <w:bCs/>
                <w:color w:val="000000"/>
                <w:lang w:eastAsia="fr-FR"/>
              </w:rPr>
              <w:t xml:space="preserve"> Indicateurs communs de réalisation FEDER </w:t>
            </w:r>
          </w:p>
        </w:tc>
      </w:tr>
      <w:tr w:rsidR="0035053C" w:rsidRPr="00346F4C" w14:paraId="4BCFFAAB"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6B9DD1C8" w14:textId="409322CF"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RCO018</w:t>
            </w:r>
          </w:p>
        </w:tc>
        <w:tc>
          <w:tcPr>
            <w:tcW w:w="8222" w:type="dxa"/>
            <w:tcBorders>
              <w:top w:val="nil"/>
              <w:left w:val="nil"/>
              <w:bottom w:val="single" w:sz="4" w:space="0" w:color="auto"/>
              <w:right w:val="single" w:sz="8" w:space="0" w:color="auto"/>
            </w:tcBorders>
            <w:shd w:val="clear" w:color="auto" w:fill="auto"/>
          </w:tcPr>
          <w:p w14:paraId="2085E5DC" w14:textId="5A66E9D1" w:rsidR="0035053C" w:rsidRPr="00346F4C" w:rsidRDefault="0035053C" w:rsidP="0035053C">
            <w:pPr>
              <w:spacing w:after="0" w:line="240" w:lineRule="auto"/>
              <w:rPr>
                <w:rFonts w:ascii="Calibri" w:eastAsia="Times New Roman" w:hAnsi="Calibri" w:cs="Calibri"/>
                <w:lang w:eastAsia="fr-FR"/>
              </w:rPr>
            </w:pPr>
            <w:r w:rsidRPr="00696AB0">
              <w:t xml:space="preserve">Logements bénéficiant d’un soutien pour l’amélioration de la performance énergétique </w:t>
            </w:r>
          </w:p>
        </w:tc>
      </w:tr>
      <w:tr w:rsidR="0035053C" w:rsidRPr="00346F4C" w14:paraId="59ECCB82"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04D0527C" w14:textId="67AB251B"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RCO019</w:t>
            </w:r>
          </w:p>
        </w:tc>
        <w:tc>
          <w:tcPr>
            <w:tcW w:w="8222" w:type="dxa"/>
            <w:tcBorders>
              <w:top w:val="nil"/>
              <w:left w:val="nil"/>
              <w:bottom w:val="single" w:sz="4" w:space="0" w:color="auto"/>
              <w:right w:val="single" w:sz="8" w:space="0" w:color="auto"/>
            </w:tcBorders>
            <w:shd w:val="clear" w:color="auto" w:fill="auto"/>
          </w:tcPr>
          <w:p w14:paraId="46F902CA" w14:textId="3924D3EA" w:rsidR="0035053C" w:rsidRPr="00346F4C" w:rsidRDefault="0035053C" w:rsidP="0035053C">
            <w:pPr>
              <w:spacing w:after="0" w:line="240" w:lineRule="auto"/>
              <w:rPr>
                <w:rFonts w:ascii="Calibri" w:eastAsia="Times New Roman" w:hAnsi="Calibri" w:cs="Calibri"/>
                <w:lang w:eastAsia="fr-FR"/>
              </w:rPr>
            </w:pPr>
            <w:r w:rsidRPr="00696AB0">
              <w:t xml:space="preserve">Bâtiments publics faisant l’objet d’un soutien pour l’amélioration de leur performance énergétique </w:t>
            </w:r>
          </w:p>
        </w:tc>
      </w:tr>
      <w:tr w:rsidR="0035053C" w:rsidRPr="00346F4C" w14:paraId="7BEFACC1" w14:textId="77777777" w:rsidTr="0035053C">
        <w:trPr>
          <w:trHeight w:val="6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6C48290B" w14:textId="2BBB68B5"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RCO020</w:t>
            </w:r>
          </w:p>
        </w:tc>
        <w:tc>
          <w:tcPr>
            <w:tcW w:w="8222" w:type="dxa"/>
            <w:tcBorders>
              <w:top w:val="nil"/>
              <w:left w:val="nil"/>
              <w:bottom w:val="single" w:sz="4" w:space="0" w:color="auto"/>
              <w:right w:val="single" w:sz="8" w:space="0" w:color="auto"/>
            </w:tcBorders>
            <w:shd w:val="clear" w:color="auto" w:fill="auto"/>
          </w:tcPr>
          <w:p w14:paraId="275B7DA3" w14:textId="54E27B71" w:rsidR="0035053C" w:rsidRPr="00346F4C" w:rsidRDefault="0035053C" w:rsidP="0035053C">
            <w:pPr>
              <w:spacing w:after="0" w:line="240" w:lineRule="auto"/>
              <w:rPr>
                <w:rFonts w:ascii="Calibri" w:eastAsia="Times New Roman" w:hAnsi="Calibri" w:cs="Calibri"/>
                <w:lang w:eastAsia="fr-FR"/>
              </w:rPr>
            </w:pPr>
            <w:r w:rsidRPr="00696AB0">
              <w:t>Conduites de réseaux de chauffage et de climatisation urbain nouvellement construites ou améliorées</w:t>
            </w:r>
          </w:p>
        </w:tc>
      </w:tr>
      <w:tr w:rsidR="0035053C" w:rsidRPr="00346F4C" w14:paraId="35D892B2" w14:textId="77777777" w:rsidTr="0035053C">
        <w:trPr>
          <w:trHeight w:val="87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34C36073" w14:textId="4FACB0CF"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RCO022</w:t>
            </w:r>
          </w:p>
        </w:tc>
        <w:tc>
          <w:tcPr>
            <w:tcW w:w="8222" w:type="dxa"/>
            <w:tcBorders>
              <w:top w:val="nil"/>
              <w:left w:val="nil"/>
              <w:bottom w:val="single" w:sz="4" w:space="0" w:color="auto"/>
              <w:right w:val="single" w:sz="8" w:space="0" w:color="auto"/>
            </w:tcBorders>
            <w:shd w:val="clear" w:color="auto" w:fill="auto"/>
          </w:tcPr>
          <w:p w14:paraId="4657EAD4" w14:textId="0FA68A2D" w:rsidR="0035053C" w:rsidRPr="00346F4C" w:rsidRDefault="0035053C" w:rsidP="0035053C">
            <w:pPr>
              <w:spacing w:after="0" w:line="240" w:lineRule="auto"/>
              <w:rPr>
                <w:rFonts w:ascii="Calibri" w:eastAsia="Times New Roman" w:hAnsi="Calibri" w:cs="Calibri"/>
                <w:lang w:eastAsia="fr-FR"/>
              </w:rPr>
            </w:pPr>
            <w:r w:rsidRPr="00696AB0">
              <w:t>Capacité de production supplémentaire d'énergies renouvelables (dont: électricité, thermique)</w:t>
            </w:r>
          </w:p>
        </w:tc>
      </w:tr>
      <w:tr w:rsidR="0035053C" w:rsidRPr="00346F4C" w14:paraId="0A3D418F"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50807BAC" w14:textId="2F07D2DC"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RCO023</w:t>
            </w:r>
          </w:p>
        </w:tc>
        <w:tc>
          <w:tcPr>
            <w:tcW w:w="8222" w:type="dxa"/>
            <w:tcBorders>
              <w:top w:val="nil"/>
              <w:left w:val="nil"/>
              <w:bottom w:val="single" w:sz="4" w:space="0" w:color="auto"/>
              <w:right w:val="single" w:sz="8" w:space="0" w:color="auto"/>
            </w:tcBorders>
            <w:shd w:val="clear" w:color="auto" w:fill="auto"/>
          </w:tcPr>
          <w:p w14:paraId="6C155A7C" w14:textId="030F97F3" w:rsidR="0035053C" w:rsidRPr="00346F4C" w:rsidRDefault="0035053C" w:rsidP="0035053C">
            <w:pPr>
              <w:spacing w:after="0" w:line="240" w:lineRule="auto"/>
              <w:rPr>
                <w:rFonts w:ascii="Calibri" w:eastAsia="Times New Roman" w:hAnsi="Calibri" w:cs="Calibri"/>
                <w:lang w:eastAsia="fr-FR"/>
              </w:rPr>
            </w:pPr>
            <w:r w:rsidRPr="00696AB0">
              <w:t>Systèmes numériques de gestion de réseaux énergétiques intelligents</w:t>
            </w:r>
          </w:p>
        </w:tc>
      </w:tr>
      <w:tr w:rsidR="0035053C" w:rsidRPr="00346F4C" w14:paraId="16683A7C" w14:textId="77777777" w:rsidTr="0035053C">
        <w:trPr>
          <w:trHeight w:val="58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6B08BDD3" w14:textId="16DE73EA"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RCO024</w:t>
            </w:r>
          </w:p>
        </w:tc>
        <w:tc>
          <w:tcPr>
            <w:tcW w:w="8222" w:type="dxa"/>
            <w:tcBorders>
              <w:top w:val="nil"/>
              <w:left w:val="nil"/>
              <w:bottom w:val="single" w:sz="4" w:space="0" w:color="auto"/>
              <w:right w:val="single" w:sz="8" w:space="0" w:color="auto"/>
            </w:tcBorders>
            <w:shd w:val="clear" w:color="auto" w:fill="auto"/>
          </w:tcPr>
          <w:p w14:paraId="49672E4E" w14:textId="0844F037" w:rsidR="0035053C" w:rsidRPr="00346F4C" w:rsidRDefault="0035053C" w:rsidP="0035053C">
            <w:pPr>
              <w:spacing w:after="0" w:line="240" w:lineRule="auto"/>
              <w:rPr>
                <w:rFonts w:ascii="Calibri" w:eastAsia="Times New Roman" w:hAnsi="Calibri" w:cs="Calibri"/>
                <w:lang w:eastAsia="fr-FR"/>
              </w:rPr>
            </w:pPr>
            <w:r w:rsidRPr="00696AB0">
              <w:t xml:space="preserve">Investissements des systèmes nouveaux ou améliorés de surveillance, de préparation, d’alerte et de réaction en cas de catastrophe*      </w:t>
            </w:r>
          </w:p>
        </w:tc>
      </w:tr>
      <w:tr w:rsidR="0035053C" w:rsidRPr="00346F4C" w14:paraId="3EC8D512"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379859D9" w14:textId="6F119C6A"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RCO025</w:t>
            </w:r>
          </w:p>
        </w:tc>
        <w:tc>
          <w:tcPr>
            <w:tcW w:w="8222" w:type="dxa"/>
            <w:tcBorders>
              <w:top w:val="nil"/>
              <w:left w:val="nil"/>
              <w:bottom w:val="single" w:sz="4" w:space="0" w:color="auto"/>
              <w:right w:val="single" w:sz="8" w:space="0" w:color="auto"/>
            </w:tcBorders>
            <w:shd w:val="clear" w:color="auto" w:fill="auto"/>
          </w:tcPr>
          <w:p w14:paraId="6ABBB983" w14:textId="57C02488" w:rsidR="0035053C" w:rsidRPr="00346F4C" w:rsidRDefault="0035053C" w:rsidP="0035053C">
            <w:pPr>
              <w:spacing w:after="0" w:line="240" w:lineRule="auto"/>
              <w:rPr>
                <w:rFonts w:ascii="Calibri" w:eastAsia="Times New Roman" w:hAnsi="Calibri" w:cs="Calibri"/>
                <w:lang w:eastAsia="fr-FR"/>
              </w:rPr>
            </w:pPr>
            <w:r w:rsidRPr="00696AB0">
              <w:t xml:space="preserve">Ouvrages nouveaux ou renforcés sur le littoral, les rives de cours d’eau et autour des lacs dans le cadre de la protection contre les inondations </w:t>
            </w:r>
          </w:p>
        </w:tc>
      </w:tr>
      <w:tr w:rsidR="0035053C" w:rsidRPr="00346F4C" w14:paraId="395DD0E7"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39A2DE65" w14:textId="11AA887F"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RCO026*</w:t>
            </w:r>
          </w:p>
        </w:tc>
        <w:tc>
          <w:tcPr>
            <w:tcW w:w="8222" w:type="dxa"/>
            <w:tcBorders>
              <w:top w:val="nil"/>
              <w:left w:val="nil"/>
              <w:bottom w:val="single" w:sz="4" w:space="0" w:color="auto"/>
              <w:right w:val="single" w:sz="8" w:space="0" w:color="auto"/>
            </w:tcBorders>
            <w:shd w:val="clear" w:color="auto" w:fill="auto"/>
          </w:tcPr>
          <w:p w14:paraId="383A8DC7" w14:textId="014648DF" w:rsidR="0035053C" w:rsidRPr="00346F4C" w:rsidRDefault="0035053C" w:rsidP="0035053C">
            <w:pPr>
              <w:spacing w:after="0" w:line="240" w:lineRule="auto"/>
              <w:rPr>
                <w:rFonts w:ascii="Calibri" w:eastAsia="Times New Roman" w:hAnsi="Calibri" w:cs="Calibri"/>
                <w:lang w:eastAsia="fr-FR"/>
              </w:rPr>
            </w:pPr>
            <w:r w:rsidRPr="00696AB0">
              <w:t>Infrastructures vertes construites ou modernisées en vue de l’adaptation aux changements climatiques*</w:t>
            </w:r>
          </w:p>
        </w:tc>
      </w:tr>
      <w:tr w:rsidR="0035053C" w:rsidRPr="00346F4C" w14:paraId="488EAE84"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5F23FDF1" w14:textId="524C43AE"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RCO027*</w:t>
            </w:r>
          </w:p>
        </w:tc>
        <w:tc>
          <w:tcPr>
            <w:tcW w:w="8222" w:type="dxa"/>
            <w:tcBorders>
              <w:top w:val="nil"/>
              <w:left w:val="nil"/>
              <w:bottom w:val="single" w:sz="4" w:space="0" w:color="auto"/>
              <w:right w:val="single" w:sz="8" w:space="0" w:color="auto"/>
            </w:tcBorders>
            <w:shd w:val="clear" w:color="auto" w:fill="auto"/>
          </w:tcPr>
          <w:p w14:paraId="02D1E018" w14:textId="0066448B" w:rsidR="0035053C" w:rsidRPr="00346F4C" w:rsidRDefault="0035053C" w:rsidP="0035053C">
            <w:pPr>
              <w:spacing w:after="0" w:line="240" w:lineRule="auto"/>
              <w:rPr>
                <w:rFonts w:ascii="Calibri" w:eastAsia="Times New Roman" w:hAnsi="Calibri" w:cs="Calibri"/>
                <w:lang w:eastAsia="fr-FR"/>
              </w:rPr>
            </w:pPr>
            <w:r w:rsidRPr="00696AB0">
              <w:t>Stratégies nationales et infranationales pour l'adaptation au changement climatique*</w:t>
            </w:r>
          </w:p>
        </w:tc>
      </w:tr>
      <w:tr w:rsidR="0035053C" w:rsidRPr="00346F4C" w14:paraId="6663D728"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24C9E7D5" w14:textId="52CD4D7D"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RCO028</w:t>
            </w:r>
          </w:p>
        </w:tc>
        <w:tc>
          <w:tcPr>
            <w:tcW w:w="8222" w:type="dxa"/>
            <w:tcBorders>
              <w:top w:val="nil"/>
              <w:left w:val="nil"/>
              <w:bottom w:val="single" w:sz="4" w:space="0" w:color="auto"/>
              <w:right w:val="single" w:sz="8" w:space="0" w:color="auto"/>
            </w:tcBorders>
            <w:shd w:val="clear" w:color="auto" w:fill="auto"/>
          </w:tcPr>
          <w:p w14:paraId="70CF93BE" w14:textId="6E603E71" w:rsidR="0035053C" w:rsidRPr="00346F4C" w:rsidRDefault="0035053C" w:rsidP="0035053C">
            <w:pPr>
              <w:spacing w:after="0" w:line="240" w:lineRule="auto"/>
              <w:rPr>
                <w:rFonts w:ascii="Calibri" w:eastAsia="Times New Roman" w:hAnsi="Calibri" w:cs="Calibri"/>
                <w:lang w:eastAsia="fr-FR"/>
              </w:rPr>
            </w:pPr>
            <w:r w:rsidRPr="00696AB0">
              <w:t>Zones couvertes par des mesures de protection contre les incendies de forêt</w:t>
            </w:r>
          </w:p>
        </w:tc>
      </w:tr>
      <w:tr w:rsidR="0035053C" w:rsidRPr="00346F4C" w14:paraId="3296D7FB"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1F42128B" w14:textId="56431886"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RCO030</w:t>
            </w:r>
          </w:p>
        </w:tc>
        <w:tc>
          <w:tcPr>
            <w:tcW w:w="8222" w:type="dxa"/>
            <w:tcBorders>
              <w:top w:val="nil"/>
              <w:left w:val="nil"/>
              <w:bottom w:val="single" w:sz="4" w:space="0" w:color="auto"/>
              <w:right w:val="single" w:sz="8" w:space="0" w:color="auto"/>
            </w:tcBorders>
            <w:shd w:val="clear" w:color="auto" w:fill="auto"/>
          </w:tcPr>
          <w:p w14:paraId="44CE1F62" w14:textId="7D48785B" w:rsidR="0035053C" w:rsidRPr="00346F4C" w:rsidRDefault="0035053C" w:rsidP="0035053C">
            <w:pPr>
              <w:spacing w:after="0" w:line="240" w:lineRule="auto"/>
              <w:rPr>
                <w:rFonts w:ascii="Calibri" w:eastAsia="Times New Roman" w:hAnsi="Calibri" w:cs="Calibri"/>
                <w:lang w:eastAsia="fr-FR"/>
              </w:rPr>
            </w:pPr>
            <w:r w:rsidRPr="00696AB0">
              <w:t>Longueur des tuyaux nouveaux ou améliorés pour le système de distribution de l'approvisionnement public en eau</w:t>
            </w:r>
          </w:p>
        </w:tc>
      </w:tr>
      <w:tr w:rsidR="0035053C" w:rsidRPr="00346F4C" w14:paraId="6BE2C108"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5FE888CE" w14:textId="3197B24E"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RCO031</w:t>
            </w:r>
          </w:p>
        </w:tc>
        <w:tc>
          <w:tcPr>
            <w:tcW w:w="8222" w:type="dxa"/>
            <w:tcBorders>
              <w:top w:val="nil"/>
              <w:left w:val="nil"/>
              <w:bottom w:val="single" w:sz="4" w:space="0" w:color="auto"/>
              <w:right w:val="single" w:sz="8" w:space="0" w:color="auto"/>
            </w:tcBorders>
            <w:shd w:val="clear" w:color="auto" w:fill="auto"/>
          </w:tcPr>
          <w:p w14:paraId="76D531C1" w14:textId="603E46CC" w:rsidR="0035053C" w:rsidRPr="00346F4C" w:rsidRDefault="0035053C" w:rsidP="0035053C">
            <w:pPr>
              <w:spacing w:after="0" w:line="240" w:lineRule="auto"/>
              <w:rPr>
                <w:rFonts w:ascii="Calibri" w:eastAsia="Times New Roman" w:hAnsi="Calibri" w:cs="Calibri"/>
                <w:lang w:eastAsia="fr-FR"/>
              </w:rPr>
            </w:pPr>
            <w:r w:rsidRPr="00696AB0">
              <w:t>Longueur des canalisations nouvelles ou améliorées du réseau public de collecte des eaux usées</w:t>
            </w:r>
          </w:p>
        </w:tc>
      </w:tr>
      <w:tr w:rsidR="0035053C" w:rsidRPr="00346F4C" w14:paraId="4C691ACB"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75143CED" w14:textId="23A03168"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RCO032</w:t>
            </w:r>
          </w:p>
        </w:tc>
        <w:tc>
          <w:tcPr>
            <w:tcW w:w="8222" w:type="dxa"/>
            <w:tcBorders>
              <w:top w:val="nil"/>
              <w:left w:val="nil"/>
              <w:bottom w:val="single" w:sz="4" w:space="0" w:color="auto"/>
              <w:right w:val="single" w:sz="8" w:space="0" w:color="auto"/>
            </w:tcBorders>
            <w:shd w:val="clear" w:color="auto" w:fill="auto"/>
          </w:tcPr>
          <w:p w14:paraId="24723507" w14:textId="502EF72B" w:rsidR="0035053C" w:rsidRPr="00346F4C" w:rsidRDefault="0035053C" w:rsidP="0035053C">
            <w:pPr>
              <w:spacing w:after="0" w:line="240" w:lineRule="auto"/>
              <w:rPr>
                <w:rFonts w:ascii="Calibri" w:eastAsia="Times New Roman" w:hAnsi="Calibri" w:cs="Calibri"/>
                <w:lang w:eastAsia="fr-FR"/>
              </w:rPr>
            </w:pPr>
            <w:r w:rsidRPr="00696AB0">
              <w:t>Capacité nouvelle ou améliorée pour le traitement des eaux usées</w:t>
            </w:r>
          </w:p>
        </w:tc>
      </w:tr>
      <w:tr w:rsidR="0035053C" w:rsidRPr="00346F4C" w14:paraId="5585B3E0"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36AE0B27" w14:textId="539418CE"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RCO034</w:t>
            </w:r>
          </w:p>
        </w:tc>
        <w:tc>
          <w:tcPr>
            <w:tcW w:w="8222" w:type="dxa"/>
            <w:tcBorders>
              <w:top w:val="nil"/>
              <w:left w:val="nil"/>
              <w:bottom w:val="single" w:sz="4" w:space="0" w:color="auto"/>
              <w:right w:val="single" w:sz="8" w:space="0" w:color="auto"/>
            </w:tcBorders>
            <w:shd w:val="clear" w:color="auto" w:fill="auto"/>
          </w:tcPr>
          <w:p w14:paraId="4DEE998E" w14:textId="34CD1E83" w:rsidR="0035053C" w:rsidRPr="00346F4C" w:rsidRDefault="0035053C" w:rsidP="0035053C">
            <w:pPr>
              <w:spacing w:after="0" w:line="240" w:lineRule="auto"/>
              <w:rPr>
                <w:rFonts w:ascii="Calibri" w:eastAsia="Times New Roman" w:hAnsi="Calibri" w:cs="Calibri"/>
                <w:lang w:eastAsia="fr-FR"/>
              </w:rPr>
            </w:pPr>
            <w:r w:rsidRPr="00696AB0">
              <w:t>Capacité supplémentaire pour le recyclage des déchets</w:t>
            </w:r>
          </w:p>
        </w:tc>
      </w:tr>
      <w:tr w:rsidR="0035053C" w:rsidRPr="00346F4C" w14:paraId="4795195D"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1CFEB052" w14:textId="73886F40"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RCO036</w:t>
            </w:r>
          </w:p>
        </w:tc>
        <w:tc>
          <w:tcPr>
            <w:tcW w:w="8222" w:type="dxa"/>
            <w:tcBorders>
              <w:top w:val="nil"/>
              <w:left w:val="nil"/>
              <w:bottom w:val="single" w:sz="4" w:space="0" w:color="auto"/>
              <w:right w:val="single" w:sz="8" w:space="0" w:color="auto"/>
            </w:tcBorders>
            <w:shd w:val="clear" w:color="auto" w:fill="auto"/>
          </w:tcPr>
          <w:p w14:paraId="71BF00F8" w14:textId="3C186507" w:rsidR="0035053C" w:rsidRPr="00346F4C" w:rsidRDefault="0035053C" w:rsidP="0035053C">
            <w:pPr>
              <w:spacing w:after="0" w:line="240" w:lineRule="auto"/>
              <w:rPr>
                <w:rFonts w:ascii="Calibri" w:eastAsia="Times New Roman" w:hAnsi="Calibri" w:cs="Calibri"/>
                <w:lang w:eastAsia="fr-FR"/>
              </w:rPr>
            </w:pPr>
            <w:r w:rsidRPr="00696AB0">
              <w:t>Infrastructure verte soutenue à d'autres fins que l'adaptation au changement climatique</w:t>
            </w:r>
          </w:p>
        </w:tc>
      </w:tr>
      <w:tr w:rsidR="0035053C" w:rsidRPr="00346F4C" w14:paraId="54118165"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11579D5C" w14:textId="5420D0FA"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RCO037</w:t>
            </w:r>
          </w:p>
        </w:tc>
        <w:tc>
          <w:tcPr>
            <w:tcW w:w="8222" w:type="dxa"/>
            <w:tcBorders>
              <w:top w:val="nil"/>
              <w:left w:val="nil"/>
              <w:bottom w:val="single" w:sz="4" w:space="0" w:color="auto"/>
              <w:right w:val="single" w:sz="8" w:space="0" w:color="auto"/>
            </w:tcBorders>
            <w:shd w:val="clear" w:color="auto" w:fill="auto"/>
          </w:tcPr>
          <w:p w14:paraId="693C9448" w14:textId="0EE8846E" w:rsidR="0035053C" w:rsidRPr="00346F4C" w:rsidRDefault="0035053C" w:rsidP="0035053C">
            <w:pPr>
              <w:spacing w:after="0" w:line="240" w:lineRule="auto"/>
              <w:rPr>
                <w:rFonts w:ascii="Calibri" w:eastAsia="Times New Roman" w:hAnsi="Calibri" w:cs="Calibri"/>
                <w:lang w:eastAsia="fr-FR"/>
              </w:rPr>
            </w:pPr>
            <w:r w:rsidRPr="00696AB0">
              <w:t>Surface des sites Natura 2000 couverte par des mesures de protection et de restauration</w:t>
            </w:r>
          </w:p>
        </w:tc>
      </w:tr>
      <w:tr w:rsidR="0035053C" w:rsidRPr="00346F4C" w14:paraId="736599D7"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21CF88AD" w14:textId="09FDE1DD"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RCO038</w:t>
            </w:r>
          </w:p>
        </w:tc>
        <w:tc>
          <w:tcPr>
            <w:tcW w:w="8222" w:type="dxa"/>
            <w:tcBorders>
              <w:top w:val="nil"/>
              <w:left w:val="nil"/>
              <w:bottom w:val="single" w:sz="4" w:space="0" w:color="auto"/>
              <w:right w:val="single" w:sz="8" w:space="0" w:color="auto"/>
            </w:tcBorders>
            <w:shd w:val="clear" w:color="auto" w:fill="auto"/>
          </w:tcPr>
          <w:p w14:paraId="31BB241F" w14:textId="092D1CFF" w:rsidR="0035053C" w:rsidRPr="00346F4C" w:rsidRDefault="0035053C" w:rsidP="0035053C">
            <w:pPr>
              <w:spacing w:after="0" w:line="240" w:lineRule="auto"/>
              <w:rPr>
                <w:rFonts w:ascii="Calibri" w:eastAsia="Times New Roman" w:hAnsi="Calibri" w:cs="Calibri"/>
                <w:lang w:eastAsia="fr-FR"/>
              </w:rPr>
            </w:pPr>
            <w:r w:rsidRPr="00696AB0">
              <w:t>Surface de terrain réhabilité soutenue</w:t>
            </w:r>
          </w:p>
        </w:tc>
      </w:tr>
      <w:tr w:rsidR="0035053C" w:rsidRPr="00346F4C" w14:paraId="54744EF4"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69586DA3" w14:textId="6710A2D8"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RCO039</w:t>
            </w:r>
          </w:p>
        </w:tc>
        <w:tc>
          <w:tcPr>
            <w:tcW w:w="8222" w:type="dxa"/>
            <w:tcBorders>
              <w:top w:val="nil"/>
              <w:left w:val="nil"/>
              <w:bottom w:val="single" w:sz="4" w:space="0" w:color="auto"/>
              <w:right w:val="single" w:sz="8" w:space="0" w:color="auto"/>
            </w:tcBorders>
            <w:shd w:val="clear" w:color="auto" w:fill="auto"/>
          </w:tcPr>
          <w:p w14:paraId="0072F02B" w14:textId="22BE1C7C" w:rsidR="0035053C" w:rsidRPr="00346F4C" w:rsidRDefault="0035053C" w:rsidP="0035053C">
            <w:pPr>
              <w:spacing w:after="0" w:line="240" w:lineRule="auto"/>
              <w:rPr>
                <w:rFonts w:ascii="Calibri" w:eastAsia="Times New Roman" w:hAnsi="Calibri" w:cs="Calibri"/>
                <w:lang w:eastAsia="fr-FR"/>
              </w:rPr>
            </w:pPr>
            <w:r w:rsidRPr="00696AB0">
              <w:t xml:space="preserve">Zones couvertes par des systèmes de surveillance de la pollution de l’air  </w:t>
            </w:r>
          </w:p>
        </w:tc>
      </w:tr>
      <w:tr w:rsidR="0035053C" w:rsidRPr="00346F4C" w14:paraId="1A0CB99D"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07EFFFA1" w14:textId="04443454"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RCO097*</w:t>
            </w:r>
          </w:p>
        </w:tc>
        <w:tc>
          <w:tcPr>
            <w:tcW w:w="8222" w:type="dxa"/>
            <w:tcBorders>
              <w:top w:val="nil"/>
              <w:left w:val="nil"/>
              <w:bottom w:val="single" w:sz="4" w:space="0" w:color="auto"/>
              <w:right w:val="single" w:sz="8" w:space="0" w:color="auto"/>
            </w:tcBorders>
            <w:shd w:val="clear" w:color="auto" w:fill="auto"/>
          </w:tcPr>
          <w:p w14:paraId="1D2E735F" w14:textId="72577D36" w:rsidR="0035053C" w:rsidRPr="00346F4C" w:rsidRDefault="0035053C" w:rsidP="0035053C">
            <w:pPr>
              <w:spacing w:after="0" w:line="240" w:lineRule="auto"/>
              <w:rPr>
                <w:rFonts w:ascii="Calibri" w:eastAsia="Times New Roman" w:hAnsi="Calibri" w:cs="Calibri"/>
                <w:lang w:eastAsia="fr-FR"/>
              </w:rPr>
            </w:pPr>
            <w:r w:rsidRPr="00696AB0">
              <w:t>Communautés d’énergie renouvelable bénéficiant d’un soutien*</w:t>
            </w:r>
          </w:p>
        </w:tc>
      </w:tr>
      <w:tr w:rsidR="0035053C" w:rsidRPr="00346F4C" w14:paraId="5EB0EE86" w14:textId="77777777" w:rsidTr="0035053C">
        <w:trPr>
          <w:trHeight w:val="58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7735C1FF" w14:textId="479837A8"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RCO104</w:t>
            </w:r>
          </w:p>
        </w:tc>
        <w:tc>
          <w:tcPr>
            <w:tcW w:w="8222" w:type="dxa"/>
            <w:tcBorders>
              <w:top w:val="nil"/>
              <w:left w:val="nil"/>
              <w:bottom w:val="single" w:sz="4" w:space="0" w:color="auto"/>
              <w:right w:val="single" w:sz="8" w:space="0" w:color="auto"/>
            </w:tcBorders>
            <w:shd w:val="clear" w:color="auto" w:fill="auto"/>
          </w:tcPr>
          <w:p w14:paraId="64605530" w14:textId="216B7B5A" w:rsidR="0035053C" w:rsidRPr="00346F4C" w:rsidRDefault="0035053C" w:rsidP="0035053C">
            <w:pPr>
              <w:spacing w:after="0" w:line="240" w:lineRule="auto"/>
              <w:rPr>
                <w:rFonts w:ascii="Calibri" w:eastAsia="Times New Roman" w:hAnsi="Calibri" w:cs="Calibri"/>
                <w:lang w:eastAsia="fr-FR"/>
              </w:rPr>
            </w:pPr>
            <w:r w:rsidRPr="00696AB0">
              <w:t xml:space="preserve">Nombre d'unités de cogénération à haut rendement </w:t>
            </w:r>
          </w:p>
        </w:tc>
      </w:tr>
      <w:tr w:rsidR="0035053C" w:rsidRPr="00346F4C" w14:paraId="5EE38A7A" w14:textId="77777777" w:rsidTr="0035053C">
        <w:trPr>
          <w:trHeight w:val="58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61294AB4" w14:textId="359C0A43"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RCO105</w:t>
            </w:r>
          </w:p>
        </w:tc>
        <w:tc>
          <w:tcPr>
            <w:tcW w:w="8222" w:type="dxa"/>
            <w:tcBorders>
              <w:top w:val="nil"/>
              <w:left w:val="nil"/>
              <w:bottom w:val="single" w:sz="4" w:space="0" w:color="auto"/>
              <w:right w:val="single" w:sz="8" w:space="0" w:color="auto"/>
            </w:tcBorders>
            <w:shd w:val="clear" w:color="auto" w:fill="auto"/>
          </w:tcPr>
          <w:p w14:paraId="0823C259" w14:textId="3367F38D" w:rsidR="0035053C" w:rsidRPr="00346F4C" w:rsidRDefault="0035053C" w:rsidP="0035053C">
            <w:pPr>
              <w:spacing w:after="0" w:line="240" w:lineRule="auto"/>
              <w:rPr>
                <w:rFonts w:ascii="Calibri" w:eastAsia="Times New Roman" w:hAnsi="Calibri" w:cs="Calibri"/>
                <w:lang w:eastAsia="fr-FR"/>
              </w:rPr>
            </w:pPr>
            <w:r w:rsidRPr="00696AB0">
              <w:t xml:space="preserve">Solutions de stockage d'électricité </w:t>
            </w:r>
          </w:p>
        </w:tc>
      </w:tr>
      <w:tr w:rsidR="0035053C" w:rsidRPr="00346F4C" w14:paraId="05AAA0DA" w14:textId="77777777" w:rsidTr="0035053C">
        <w:trPr>
          <w:trHeight w:val="58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1AD41BC4" w14:textId="3E428B33"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RCO106</w:t>
            </w:r>
          </w:p>
        </w:tc>
        <w:tc>
          <w:tcPr>
            <w:tcW w:w="8222" w:type="dxa"/>
            <w:tcBorders>
              <w:top w:val="nil"/>
              <w:left w:val="nil"/>
              <w:bottom w:val="single" w:sz="4" w:space="0" w:color="auto"/>
              <w:right w:val="single" w:sz="8" w:space="0" w:color="auto"/>
            </w:tcBorders>
            <w:shd w:val="clear" w:color="auto" w:fill="auto"/>
          </w:tcPr>
          <w:p w14:paraId="5639E247" w14:textId="35F7497B" w:rsidR="0035053C" w:rsidRPr="00346F4C" w:rsidRDefault="0035053C" w:rsidP="0035053C">
            <w:pPr>
              <w:spacing w:after="0" w:line="240" w:lineRule="auto"/>
              <w:rPr>
                <w:rFonts w:ascii="Calibri" w:eastAsia="Times New Roman" w:hAnsi="Calibri" w:cs="Calibri"/>
                <w:lang w:eastAsia="fr-FR"/>
              </w:rPr>
            </w:pPr>
            <w:r w:rsidRPr="00696AB0">
              <w:t xml:space="preserve">Protection nouvellement construite ou consolidée contre les glissements de terrain </w:t>
            </w:r>
          </w:p>
        </w:tc>
      </w:tr>
      <w:tr w:rsidR="0035053C" w:rsidRPr="00346F4C" w14:paraId="4DFB122B" w14:textId="77777777" w:rsidTr="0035053C">
        <w:trPr>
          <w:trHeight w:val="58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7E268284" w14:textId="19E2FBB8" w:rsidR="0035053C" w:rsidRPr="00346F4C" w:rsidRDefault="0035053C" w:rsidP="0035053C">
            <w:pPr>
              <w:spacing w:after="0" w:line="240" w:lineRule="auto"/>
              <w:jc w:val="center"/>
              <w:rPr>
                <w:rFonts w:ascii="Calibri" w:eastAsia="Times New Roman" w:hAnsi="Calibri" w:cs="Calibri"/>
                <w:color w:val="000000"/>
                <w:lang w:eastAsia="fr-FR"/>
              </w:rPr>
            </w:pPr>
            <w:r w:rsidRPr="00B3303B">
              <w:t>RCO107</w:t>
            </w:r>
          </w:p>
        </w:tc>
        <w:tc>
          <w:tcPr>
            <w:tcW w:w="8222" w:type="dxa"/>
            <w:tcBorders>
              <w:top w:val="nil"/>
              <w:left w:val="nil"/>
              <w:bottom w:val="single" w:sz="4" w:space="0" w:color="auto"/>
              <w:right w:val="single" w:sz="8" w:space="0" w:color="auto"/>
            </w:tcBorders>
            <w:shd w:val="clear" w:color="auto" w:fill="auto"/>
          </w:tcPr>
          <w:p w14:paraId="266A102B" w14:textId="6ACAC4AE" w:rsidR="0035053C" w:rsidRPr="00346F4C" w:rsidRDefault="0035053C" w:rsidP="0035053C">
            <w:pPr>
              <w:spacing w:after="0" w:line="240" w:lineRule="auto"/>
              <w:rPr>
                <w:rFonts w:ascii="Calibri" w:eastAsia="Times New Roman" w:hAnsi="Calibri" w:cs="Calibri"/>
                <w:lang w:eastAsia="fr-FR"/>
              </w:rPr>
            </w:pPr>
            <w:r w:rsidRPr="00696AB0">
              <w:t>Investissements dans des installations de collecte sélective des déchets</w:t>
            </w:r>
          </w:p>
        </w:tc>
      </w:tr>
      <w:tr w:rsidR="009E3D7E" w:rsidRPr="00346F4C" w14:paraId="0FE8ADEE" w14:textId="77777777" w:rsidTr="00B73753">
        <w:trPr>
          <w:trHeight w:val="300"/>
        </w:trPr>
        <w:tc>
          <w:tcPr>
            <w:tcW w:w="9488"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hideMark/>
          </w:tcPr>
          <w:p w14:paraId="390F02BC" w14:textId="77777777" w:rsidR="009E3D7E" w:rsidRPr="00346F4C" w:rsidRDefault="009E3D7E" w:rsidP="00B73753">
            <w:pPr>
              <w:spacing w:after="0" w:line="240" w:lineRule="auto"/>
              <w:jc w:val="center"/>
              <w:rPr>
                <w:rFonts w:ascii="Calibri" w:eastAsia="Times New Roman" w:hAnsi="Calibri" w:cs="Calibri"/>
                <w:b/>
                <w:bCs/>
                <w:lang w:eastAsia="fr-FR"/>
              </w:rPr>
            </w:pPr>
            <w:r w:rsidRPr="00346F4C">
              <w:rPr>
                <w:rFonts w:ascii="Calibri" w:eastAsia="Times New Roman" w:hAnsi="Calibri" w:cs="Calibri"/>
                <w:b/>
                <w:bCs/>
                <w:lang w:eastAsia="fr-FR"/>
              </w:rPr>
              <w:t xml:space="preserve"> Indicateurs communs de résultat FEDER </w:t>
            </w:r>
          </w:p>
        </w:tc>
      </w:tr>
      <w:tr w:rsidR="0035053C" w:rsidRPr="00346F4C" w14:paraId="5B3D3329"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6C654FCF" w14:textId="72EF08D7"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RCR026</w:t>
            </w:r>
          </w:p>
        </w:tc>
        <w:tc>
          <w:tcPr>
            <w:tcW w:w="8222" w:type="dxa"/>
            <w:tcBorders>
              <w:top w:val="nil"/>
              <w:left w:val="nil"/>
              <w:bottom w:val="single" w:sz="4" w:space="0" w:color="auto"/>
              <w:right w:val="single" w:sz="8" w:space="0" w:color="auto"/>
            </w:tcBorders>
            <w:shd w:val="clear" w:color="auto" w:fill="auto"/>
          </w:tcPr>
          <w:p w14:paraId="05B3BBED" w14:textId="10E2F1BA" w:rsidR="0035053C" w:rsidRPr="00346F4C" w:rsidRDefault="0035053C" w:rsidP="0035053C">
            <w:pPr>
              <w:spacing w:after="0" w:line="240" w:lineRule="auto"/>
              <w:rPr>
                <w:rFonts w:ascii="Calibri" w:eastAsia="Times New Roman" w:hAnsi="Calibri" w:cs="Calibri"/>
                <w:lang w:eastAsia="fr-FR"/>
              </w:rPr>
            </w:pPr>
            <w:r w:rsidRPr="00C2534F">
              <w:t xml:space="preserve">Consommation d’énergie primaire annuelle (logements, bâtiments publics, entreprises, autres)  </w:t>
            </w:r>
          </w:p>
        </w:tc>
      </w:tr>
      <w:tr w:rsidR="0035053C" w:rsidRPr="00346F4C" w14:paraId="3DBF7689"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55E09159" w14:textId="57330987"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RCR029*</w:t>
            </w:r>
          </w:p>
        </w:tc>
        <w:tc>
          <w:tcPr>
            <w:tcW w:w="8222" w:type="dxa"/>
            <w:tcBorders>
              <w:top w:val="nil"/>
              <w:left w:val="nil"/>
              <w:bottom w:val="single" w:sz="4" w:space="0" w:color="auto"/>
              <w:right w:val="single" w:sz="8" w:space="0" w:color="auto"/>
            </w:tcBorders>
            <w:shd w:val="clear" w:color="auto" w:fill="auto"/>
          </w:tcPr>
          <w:p w14:paraId="2334DAED" w14:textId="6D602F41" w:rsidR="0035053C" w:rsidRPr="00346F4C" w:rsidRDefault="0035053C" w:rsidP="0035053C">
            <w:pPr>
              <w:spacing w:after="0" w:line="240" w:lineRule="auto"/>
              <w:rPr>
                <w:rFonts w:ascii="Calibri" w:eastAsia="Times New Roman" w:hAnsi="Calibri" w:cs="Calibri"/>
                <w:lang w:eastAsia="fr-FR"/>
              </w:rPr>
            </w:pPr>
            <w:r w:rsidRPr="00C2534F">
              <w:t xml:space="preserve">Émissions estimées de gaz à effet de serre* </w:t>
            </w:r>
          </w:p>
        </w:tc>
      </w:tr>
      <w:tr w:rsidR="0035053C" w:rsidRPr="00346F4C" w14:paraId="382056B3"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753347B3" w14:textId="5C016FC2"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RCR031</w:t>
            </w:r>
          </w:p>
        </w:tc>
        <w:tc>
          <w:tcPr>
            <w:tcW w:w="8222" w:type="dxa"/>
            <w:tcBorders>
              <w:top w:val="nil"/>
              <w:left w:val="nil"/>
              <w:bottom w:val="single" w:sz="4" w:space="0" w:color="auto"/>
              <w:right w:val="single" w:sz="8" w:space="0" w:color="auto"/>
            </w:tcBorders>
            <w:shd w:val="clear" w:color="auto" w:fill="auto"/>
          </w:tcPr>
          <w:p w14:paraId="4B528760" w14:textId="1E01C3C8" w:rsidR="0035053C" w:rsidRPr="00346F4C" w:rsidRDefault="0035053C" w:rsidP="0035053C">
            <w:pPr>
              <w:spacing w:after="0" w:line="240" w:lineRule="auto"/>
              <w:rPr>
                <w:rFonts w:ascii="Calibri" w:eastAsia="Times New Roman" w:hAnsi="Calibri" w:cs="Calibri"/>
                <w:lang w:eastAsia="fr-FR"/>
              </w:rPr>
            </w:pPr>
            <w:r w:rsidRPr="00C2534F">
              <w:t>Total de l’énergie renouvelable produite (dont: électricité, chaleur)</w:t>
            </w:r>
          </w:p>
        </w:tc>
      </w:tr>
      <w:tr w:rsidR="0035053C" w:rsidRPr="00346F4C" w14:paraId="6A4942BA" w14:textId="77777777" w:rsidTr="0035053C">
        <w:trPr>
          <w:trHeight w:val="58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4BAAEF49" w14:textId="3E295F03" w:rsidR="0035053C" w:rsidRPr="00346F4C" w:rsidRDefault="0035053C" w:rsidP="0035053C">
            <w:pPr>
              <w:spacing w:after="0" w:line="240" w:lineRule="auto"/>
              <w:jc w:val="center"/>
              <w:rPr>
                <w:rFonts w:ascii="Calibri" w:eastAsia="Times New Roman" w:hAnsi="Calibri" w:cs="Calibri"/>
                <w:color w:val="000000"/>
                <w:lang w:eastAsia="fr-FR"/>
              </w:rPr>
            </w:pPr>
            <w:r w:rsidRPr="00B60229">
              <w:lastRenderedPageBreak/>
              <w:t>RCR032*</w:t>
            </w:r>
          </w:p>
        </w:tc>
        <w:tc>
          <w:tcPr>
            <w:tcW w:w="8222" w:type="dxa"/>
            <w:tcBorders>
              <w:top w:val="nil"/>
              <w:left w:val="nil"/>
              <w:bottom w:val="single" w:sz="4" w:space="0" w:color="auto"/>
              <w:right w:val="single" w:sz="8" w:space="0" w:color="auto"/>
            </w:tcBorders>
            <w:shd w:val="clear" w:color="auto" w:fill="auto"/>
          </w:tcPr>
          <w:p w14:paraId="77AAB0B0" w14:textId="44C08A2D" w:rsidR="0035053C" w:rsidRPr="00346F4C" w:rsidRDefault="0035053C" w:rsidP="0035053C">
            <w:pPr>
              <w:spacing w:after="0" w:line="240" w:lineRule="auto"/>
              <w:rPr>
                <w:rFonts w:ascii="Calibri" w:eastAsia="Times New Roman" w:hAnsi="Calibri" w:cs="Calibri"/>
                <w:lang w:eastAsia="fr-FR"/>
              </w:rPr>
            </w:pPr>
            <w:r w:rsidRPr="00C2534F">
              <w:t>Capacité opérationnelle supplémentaire installée pour l'énergie produite à partir de sources renouvelables*</w:t>
            </w:r>
          </w:p>
        </w:tc>
      </w:tr>
      <w:tr w:rsidR="0035053C" w:rsidRPr="00346F4C" w14:paraId="1F87D803"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1791BDE7" w14:textId="542EC164"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RCR033</w:t>
            </w:r>
          </w:p>
        </w:tc>
        <w:tc>
          <w:tcPr>
            <w:tcW w:w="8222" w:type="dxa"/>
            <w:tcBorders>
              <w:top w:val="nil"/>
              <w:left w:val="nil"/>
              <w:bottom w:val="single" w:sz="4" w:space="0" w:color="auto"/>
              <w:right w:val="single" w:sz="8" w:space="0" w:color="auto"/>
            </w:tcBorders>
            <w:shd w:val="clear" w:color="auto" w:fill="auto"/>
          </w:tcPr>
          <w:p w14:paraId="4D2F02B6" w14:textId="2981B4DE" w:rsidR="0035053C" w:rsidRPr="00346F4C" w:rsidRDefault="0035053C" w:rsidP="0035053C">
            <w:pPr>
              <w:spacing w:after="0" w:line="240" w:lineRule="auto"/>
              <w:rPr>
                <w:rFonts w:ascii="Calibri" w:eastAsia="Times New Roman" w:hAnsi="Calibri" w:cs="Calibri"/>
                <w:lang w:eastAsia="fr-FR"/>
              </w:rPr>
            </w:pPr>
            <w:r w:rsidRPr="00C2534F">
              <w:t>Utilisateurs raccordés aux systèmes de distribution d'électricité intelligents</w:t>
            </w:r>
          </w:p>
        </w:tc>
      </w:tr>
      <w:tr w:rsidR="0035053C" w:rsidRPr="00346F4C" w14:paraId="614AC01D"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3976A10A" w14:textId="0E73FBEB"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RCR034</w:t>
            </w:r>
          </w:p>
        </w:tc>
        <w:tc>
          <w:tcPr>
            <w:tcW w:w="8222" w:type="dxa"/>
            <w:tcBorders>
              <w:top w:val="nil"/>
              <w:left w:val="nil"/>
              <w:bottom w:val="single" w:sz="4" w:space="0" w:color="auto"/>
              <w:right w:val="single" w:sz="8" w:space="0" w:color="auto"/>
            </w:tcBorders>
            <w:shd w:val="clear" w:color="auto" w:fill="auto"/>
          </w:tcPr>
          <w:p w14:paraId="170CCE15" w14:textId="70047E4A" w:rsidR="0035053C" w:rsidRPr="00346F4C" w:rsidRDefault="0035053C" w:rsidP="0035053C">
            <w:pPr>
              <w:spacing w:after="0" w:line="240" w:lineRule="auto"/>
              <w:rPr>
                <w:rFonts w:ascii="Calibri" w:eastAsia="Times New Roman" w:hAnsi="Calibri" w:cs="Calibri"/>
                <w:lang w:eastAsia="fr-FR"/>
              </w:rPr>
            </w:pPr>
            <w:r w:rsidRPr="00C2534F">
              <w:t>Déploiement de projets pour un système énergétique intelligent</w:t>
            </w:r>
          </w:p>
        </w:tc>
      </w:tr>
      <w:tr w:rsidR="0035053C" w:rsidRPr="00346F4C" w14:paraId="195BDD28"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0BB8F321" w14:textId="12940C37"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RCR035</w:t>
            </w:r>
          </w:p>
        </w:tc>
        <w:tc>
          <w:tcPr>
            <w:tcW w:w="8222" w:type="dxa"/>
            <w:tcBorders>
              <w:top w:val="nil"/>
              <w:left w:val="nil"/>
              <w:bottom w:val="single" w:sz="4" w:space="0" w:color="auto"/>
              <w:right w:val="single" w:sz="8" w:space="0" w:color="auto"/>
            </w:tcBorders>
            <w:shd w:val="clear" w:color="auto" w:fill="auto"/>
          </w:tcPr>
          <w:p w14:paraId="5153DD41" w14:textId="776DCE52" w:rsidR="0035053C" w:rsidRPr="00346F4C" w:rsidRDefault="0035053C" w:rsidP="0035053C">
            <w:pPr>
              <w:spacing w:after="0" w:line="240" w:lineRule="auto"/>
              <w:rPr>
                <w:rFonts w:ascii="Calibri" w:eastAsia="Times New Roman" w:hAnsi="Calibri" w:cs="Calibri"/>
                <w:lang w:eastAsia="fr-FR"/>
              </w:rPr>
            </w:pPr>
            <w:r w:rsidRPr="00C2534F">
              <w:t xml:space="preserve">Population bénéficiant de mesures de protection contre les inondations </w:t>
            </w:r>
          </w:p>
        </w:tc>
      </w:tr>
      <w:tr w:rsidR="0035053C" w:rsidRPr="00346F4C" w14:paraId="7AD17504" w14:textId="77777777" w:rsidTr="0035053C">
        <w:trPr>
          <w:trHeight w:val="58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74401980" w14:textId="54A5430A"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RCR036</w:t>
            </w:r>
          </w:p>
        </w:tc>
        <w:tc>
          <w:tcPr>
            <w:tcW w:w="8222" w:type="dxa"/>
            <w:tcBorders>
              <w:top w:val="nil"/>
              <w:left w:val="nil"/>
              <w:bottom w:val="single" w:sz="4" w:space="0" w:color="auto"/>
              <w:right w:val="single" w:sz="8" w:space="0" w:color="auto"/>
            </w:tcBorders>
            <w:shd w:val="clear" w:color="auto" w:fill="auto"/>
          </w:tcPr>
          <w:p w14:paraId="5A1F38C3" w14:textId="4A91204A" w:rsidR="0035053C" w:rsidRPr="00346F4C" w:rsidRDefault="0035053C" w:rsidP="0035053C">
            <w:pPr>
              <w:spacing w:after="0" w:line="240" w:lineRule="auto"/>
              <w:rPr>
                <w:rFonts w:ascii="Calibri" w:eastAsia="Times New Roman" w:hAnsi="Calibri" w:cs="Calibri"/>
                <w:lang w:eastAsia="fr-FR"/>
              </w:rPr>
            </w:pPr>
            <w:r w:rsidRPr="00C2534F">
              <w:t xml:space="preserve">Population bénéficiant de mesures de protection contre les incendies de forêt </w:t>
            </w:r>
          </w:p>
        </w:tc>
      </w:tr>
      <w:tr w:rsidR="0035053C" w:rsidRPr="00346F4C" w14:paraId="34297CFB" w14:textId="77777777" w:rsidTr="0035053C">
        <w:trPr>
          <w:trHeight w:val="58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50831509" w14:textId="6309C526"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RCR037</w:t>
            </w:r>
          </w:p>
        </w:tc>
        <w:tc>
          <w:tcPr>
            <w:tcW w:w="8222" w:type="dxa"/>
            <w:tcBorders>
              <w:top w:val="nil"/>
              <w:left w:val="nil"/>
              <w:bottom w:val="single" w:sz="4" w:space="0" w:color="auto"/>
              <w:right w:val="single" w:sz="8" w:space="0" w:color="auto"/>
            </w:tcBorders>
            <w:shd w:val="clear" w:color="auto" w:fill="auto"/>
          </w:tcPr>
          <w:p w14:paraId="4FCADA67" w14:textId="3C90A481" w:rsidR="0035053C" w:rsidRPr="00346F4C" w:rsidRDefault="0035053C" w:rsidP="0035053C">
            <w:pPr>
              <w:spacing w:after="0" w:line="240" w:lineRule="auto"/>
              <w:rPr>
                <w:rFonts w:ascii="Calibri" w:eastAsia="Times New Roman" w:hAnsi="Calibri" w:cs="Calibri"/>
                <w:lang w:eastAsia="fr-FR"/>
              </w:rPr>
            </w:pPr>
            <w:r w:rsidRPr="00C2534F">
              <w:t>Population bénéficiant de mesures de protection contre les catastrophes naturelles liées à des facteurs climatiques (autres que les inondations et les incendies de forêt)</w:t>
            </w:r>
          </w:p>
        </w:tc>
      </w:tr>
      <w:tr w:rsidR="0035053C" w:rsidRPr="00346F4C" w14:paraId="3E89688E"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36AC81AD" w14:textId="08DD3FF0"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RCR096*</w:t>
            </w:r>
          </w:p>
        </w:tc>
        <w:tc>
          <w:tcPr>
            <w:tcW w:w="8222" w:type="dxa"/>
            <w:tcBorders>
              <w:top w:val="nil"/>
              <w:left w:val="nil"/>
              <w:bottom w:val="single" w:sz="4" w:space="0" w:color="auto"/>
              <w:right w:val="single" w:sz="8" w:space="0" w:color="auto"/>
            </w:tcBorders>
            <w:shd w:val="clear" w:color="auto" w:fill="auto"/>
          </w:tcPr>
          <w:p w14:paraId="12F7912F" w14:textId="1403B8BD" w:rsidR="0035053C" w:rsidRPr="00346F4C" w:rsidRDefault="0035053C" w:rsidP="0035053C">
            <w:pPr>
              <w:spacing w:after="0" w:line="240" w:lineRule="auto"/>
              <w:rPr>
                <w:rFonts w:ascii="Calibri" w:eastAsia="Times New Roman" w:hAnsi="Calibri" w:cs="Calibri"/>
                <w:lang w:eastAsia="fr-FR"/>
              </w:rPr>
            </w:pPr>
            <w:r w:rsidRPr="00C2534F">
              <w:t xml:space="preserve">Population bénéficiant de mesures de protection contre les catastrophes naturelles non liées à des facteurs climatiques et les risques relatifs aux activités humaines* </w:t>
            </w:r>
          </w:p>
        </w:tc>
      </w:tr>
      <w:tr w:rsidR="0035053C" w:rsidRPr="00346F4C" w14:paraId="282CF53F"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387CD711" w14:textId="2AEA9AB4"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RCR043</w:t>
            </w:r>
          </w:p>
        </w:tc>
        <w:tc>
          <w:tcPr>
            <w:tcW w:w="8222" w:type="dxa"/>
            <w:tcBorders>
              <w:top w:val="nil"/>
              <w:left w:val="nil"/>
              <w:bottom w:val="single" w:sz="4" w:space="0" w:color="auto"/>
              <w:right w:val="single" w:sz="8" w:space="0" w:color="auto"/>
            </w:tcBorders>
            <w:shd w:val="clear" w:color="auto" w:fill="auto"/>
          </w:tcPr>
          <w:p w14:paraId="28538BF5" w14:textId="6DD2F643" w:rsidR="0035053C" w:rsidRPr="00346F4C" w:rsidRDefault="0035053C" w:rsidP="0035053C">
            <w:pPr>
              <w:spacing w:after="0" w:line="240" w:lineRule="auto"/>
              <w:rPr>
                <w:rFonts w:ascii="Calibri" w:eastAsia="Times New Roman" w:hAnsi="Calibri" w:cs="Calibri"/>
                <w:lang w:eastAsia="fr-FR"/>
              </w:rPr>
            </w:pPr>
            <w:r w:rsidRPr="00C2534F">
              <w:t>Pertes d’eau dans les systèmes de distribution publique</w:t>
            </w:r>
          </w:p>
        </w:tc>
      </w:tr>
      <w:tr w:rsidR="0035053C" w:rsidRPr="00346F4C" w14:paraId="6FA412D6"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5FC9310D" w14:textId="20BE0839"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RCR103</w:t>
            </w:r>
          </w:p>
        </w:tc>
        <w:tc>
          <w:tcPr>
            <w:tcW w:w="8222" w:type="dxa"/>
            <w:tcBorders>
              <w:top w:val="nil"/>
              <w:left w:val="nil"/>
              <w:bottom w:val="single" w:sz="4" w:space="0" w:color="auto"/>
              <w:right w:val="single" w:sz="8" w:space="0" w:color="auto"/>
            </w:tcBorders>
            <w:shd w:val="clear" w:color="auto" w:fill="auto"/>
          </w:tcPr>
          <w:p w14:paraId="446B9E48" w14:textId="513E4CBE" w:rsidR="0035053C" w:rsidRPr="00346F4C" w:rsidRDefault="0035053C" w:rsidP="0035053C">
            <w:pPr>
              <w:spacing w:after="0" w:line="240" w:lineRule="auto"/>
              <w:rPr>
                <w:rFonts w:ascii="Calibri" w:eastAsia="Times New Roman" w:hAnsi="Calibri" w:cs="Calibri"/>
                <w:lang w:eastAsia="fr-FR"/>
              </w:rPr>
            </w:pPr>
            <w:r w:rsidRPr="00C2534F">
              <w:t>Déchets collectés séparément</w:t>
            </w:r>
          </w:p>
        </w:tc>
      </w:tr>
      <w:tr w:rsidR="0035053C" w:rsidRPr="00346F4C" w14:paraId="628A9D81"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04737E0D" w14:textId="2A464254"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RCR047</w:t>
            </w:r>
          </w:p>
        </w:tc>
        <w:tc>
          <w:tcPr>
            <w:tcW w:w="8222" w:type="dxa"/>
            <w:tcBorders>
              <w:top w:val="nil"/>
              <w:left w:val="nil"/>
              <w:bottom w:val="single" w:sz="4" w:space="0" w:color="auto"/>
              <w:right w:val="single" w:sz="8" w:space="0" w:color="auto"/>
            </w:tcBorders>
            <w:shd w:val="clear" w:color="auto" w:fill="auto"/>
          </w:tcPr>
          <w:p w14:paraId="5DB7782F" w14:textId="5E12FE25" w:rsidR="0035053C" w:rsidRPr="00346F4C" w:rsidRDefault="0035053C" w:rsidP="0035053C">
            <w:pPr>
              <w:spacing w:after="0" w:line="240" w:lineRule="auto"/>
              <w:rPr>
                <w:rFonts w:ascii="Calibri" w:eastAsia="Times New Roman" w:hAnsi="Calibri" w:cs="Calibri"/>
                <w:lang w:eastAsia="fr-FR"/>
              </w:rPr>
            </w:pPr>
            <w:r w:rsidRPr="00C2534F">
              <w:t xml:space="preserve">Déchets recyclés </w:t>
            </w:r>
          </w:p>
        </w:tc>
      </w:tr>
      <w:tr w:rsidR="0035053C" w:rsidRPr="00346F4C" w14:paraId="7C02C45F"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7AC9566B" w14:textId="354E45F4"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RCR048</w:t>
            </w:r>
          </w:p>
        </w:tc>
        <w:tc>
          <w:tcPr>
            <w:tcW w:w="8222" w:type="dxa"/>
            <w:tcBorders>
              <w:top w:val="nil"/>
              <w:left w:val="nil"/>
              <w:bottom w:val="single" w:sz="4" w:space="0" w:color="auto"/>
              <w:right w:val="single" w:sz="8" w:space="0" w:color="auto"/>
            </w:tcBorders>
            <w:shd w:val="clear" w:color="auto" w:fill="auto"/>
          </w:tcPr>
          <w:p w14:paraId="1905510B" w14:textId="19ACCB94" w:rsidR="0035053C" w:rsidRPr="00346F4C" w:rsidRDefault="0035053C" w:rsidP="0035053C">
            <w:pPr>
              <w:spacing w:after="0" w:line="240" w:lineRule="auto"/>
              <w:rPr>
                <w:rFonts w:ascii="Calibri" w:eastAsia="Times New Roman" w:hAnsi="Calibri" w:cs="Calibri"/>
                <w:lang w:eastAsia="fr-FR"/>
              </w:rPr>
            </w:pPr>
            <w:r w:rsidRPr="00C2534F">
              <w:t xml:space="preserve">Déchets utilisés comme matières premières  </w:t>
            </w:r>
          </w:p>
        </w:tc>
      </w:tr>
      <w:tr w:rsidR="0035053C" w:rsidRPr="00346F4C" w14:paraId="52B19E07"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11346541" w14:textId="0463BEB2"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RCR050*</w:t>
            </w:r>
          </w:p>
        </w:tc>
        <w:tc>
          <w:tcPr>
            <w:tcW w:w="8222" w:type="dxa"/>
            <w:tcBorders>
              <w:top w:val="nil"/>
              <w:left w:val="nil"/>
              <w:bottom w:val="single" w:sz="4" w:space="0" w:color="auto"/>
              <w:right w:val="single" w:sz="8" w:space="0" w:color="auto"/>
            </w:tcBorders>
            <w:shd w:val="clear" w:color="auto" w:fill="auto"/>
          </w:tcPr>
          <w:p w14:paraId="221D2217" w14:textId="150AA317" w:rsidR="0035053C" w:rsidRPr="00346F4C" w:rsidRDefault="0035053C" w:rsidP="0035053C">
            <w:pPr>
              <w:spacing w:after="0" w:line="240" w:lineRule="auto"/>
              <w:rPr>
                <w:rFonts w:ascii="Calibri" w:eastAsia="Times New Roman" w:hAnsi="Calibri" w:cs="Calibri"/>
                <w:lang w:eastAsia="fr-FR"/>
              </w:rPr>
            </w:pPr>
            <w:r w:rsidRPr="00C2534F">
              <w:t>Population bénéficiant de mesures liées à la qualité de l’air*</w:t>
            </w:r>
          </w:p>
        </w:tc>
      </w:tr>
      <w:tr w:rsidR="0035053C" w:rsidRPr="00346F4C" w14:paraId="2934647B"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03084BF0" w14:textId="01976D1D"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RCR052</w:t>
            </w:r>
          </w:p>
        </w:tc>
        <w:tc>
          <w:tcPr>
            <w:tcW w:w="8222" w:type="dxa"/>
            <w:tcBorders>
              <w:top w:val="nil"/>
              <w:left w:val="nil"/>
              <w:bottom w:val="single" w:sz="4" w:space="0" w:color="auto"/>
              <w:right w:val="single" w:sz="8" w:space="0" w:color="auto"/>
            </w:tcBorders>
            <w:shd w:val="clear" w:color="auto" w:fill="auto"/>
          </w:tcPr>
          <w:p w14:paraId="7055DE0C" w14:textId="541F7748" w:rsidR="0035053C" w:rsidRPr="00346F4C" w:rsidRDefault="0035053C" w:rsidP="0035053C">
            <w:pPr>
              <w:spacing w:after="0" w:line="240" w:lineRule="auto"/>
              <w:rPr>
                <w:rFonts w:ascii="Calibri" w:eastAsia="Times New Roman" w:hAnsi="Calibri" w:cs="Calibri"/>
                <w:lang w:eastAsia="fr-FR"/>
              </w:rPr>
            </w:pPr>
            <w:r w:rsidRPr="00C2534F">
              <w:t>Terrains réhabilités utilisés pour des espaces verts, des logements sociaux, des utilisations économiques ou autres</w:t>
            </w:r>
          </w:p>
        </w:tc>
      </w:tr>
      <w:tr w:rsidR="0035053C" w:rsidRPr="00346F4C" w14:paraId="1CCA0EBB" w14:textId="77777777" w:rsidTr="0035053C">
        <w:trPr>
          <w:trHeight w:val="290"/>
        </w:trPr>
        <w:tc>
          <w:tcPr>
            <w:tcW w:w="1266" w:type="dxa"/>
            <w:tcBorders>
              <w:top w:val="nil"/>
              <w:left w:val="single" w:sz="8" w:space="0" w:color="auto"/>
              <w:bottom w:val="single" w:sz="4" w:space="0" w:color="auto"/>
              <w:right w:val="single" w:sz="4" w:space="0" w:color="auto"/>
            </w:tcBorders>
            <w:shd w:val="clear" w:color="auto" w:fill="auto"/>
            <w:noWrap/>
            <w:vAlign w:val="center"/>
          </w:tcPr>
          <w:p w14:paraId="59FF7F4D" w14:textId="294198B9" w:rsidR="0035053C" w:rsidRPr="00346F4C" w:rsidRDefault="0035053C" w:rsidP="0035053C">
            <w:pPr>
              <w:spacing w:after="0" w:line="240" w:lineRule="auto"/>
              <w:jc w:val="center"/>
              <w:rPr>
                <w:rFonts w:ascii="Calibri" w:eastAsia="Times New Roman" w:hAnsi="Calibri" w:cs="Calibri"/>
                <w:color w:val="000000"/>
                <w:lang w:eastAsia="fr-FR"/>
              </w:rPr>
            </w:pPr>
            <w:r w:rsidRPr="00B60229">
              <w:t>RCR095*</w:t>
            </w:r>
          </w:p>
        </w:tc>
        <w:tc>
          <w:tcPr>
            <w:tcW w:w="8222" w:type="dxa"/>
            <w:tcBorders>
              <w:top w:val="nil"/>
              <w:left w:val="nil"/>
              <w:bottom w:val="single" w:sz="4" w:space="0" w:color="auto"/>
              <w:right w:val="single" w:sz="8" w:space="0" w:color="auto"/>
            </w:tcBorders>
            <w:shd w:val="clear" w:color="auto" w:fill="auto"/>
          </w:tcPr>
          <w:p w14:paraId="39C384CA" w14:textId="562FDB66" w:rsidR="0035053C" w:rsidRPr="00346F4C" w:rsidRDefault="0035053C" w:rsidP="0035053C">
            <w:pPr>
              <w:spacing w:after="0" w:line="240" w:lineRule="auto"/>
              <w:rPr>
                <w:rFonts w:ascii="Calibri" w:eastAsia="Times New Roman" w:hAnsi="Calibri" w:cs="Calibri"/>
                <w:lang w:eastAsia="fr-FR"/>
              </w:rPr>
            </w:pPr>
            <w:r w:rsidRPr="00C2534F">
              <w:t>Population ayant accès à des infrastructures vertes nouvelles ou améliorées*</w:t>
            </w:r>
          </w:p>
        </w:tc>
      </w:tr>
    </w:tbl>
    <w:p w14:paraId="3CF77518" w14:textId="77777777" w:rsidR="009E3D7E" w:rsidRPr="007D5608" w:rsidRDefault="009E3D7E" w:rsidP="009E3D7E">
      <w:pPr>
        <w:pStyle w:val="Horairetheme"/>
        <w:rPr>
          <w:rFonts w:asciiTheme="minorHAnsi" w:hAnsiTheme="minorHAnsi" w:cstheme="minorHAnsi"/>
          <w:color w:val="40768B"/>
          <w:sz w:val="26"/>
          <w:szCs w:val="26"/>
        </w:rPr>
      </w:pPr>
    </w:p>
    <w:p w14:paraId="7C53EE63" w14:textId="77777777" w:rsidR="009E3D7E" w:rsidRPr="009E3D7E" w:rsidRDefault="009E3D7E" w:rsidP="009E3D7E">
      <w:pPr>
        <w:pStyle w:val="Paragraphedeliste"/>
        <w:ind w:left="720"/>
        <w:rPr>
          <w:rFonts w:cstheme="minorHAnsi"/>
          <w:b/>
          <w:color w:val="40768B"/>
          <w:sz w:val="32"/>
          <w:szCs w:val="32"/>
        </w:rPr>
      </w:pPr>
    </w:p>
    <w:p w14:paraId="3AED468C" w14:textId="77777777" w:rsidR="009E3D7E" w:rsidRPr="009E3D7E" w:rsidRDefault="009E3D7E" w:rsidP="009E3D7E">
      <w:pPr>
        <w:pStyle w:val="Paragraphedeliste"/>
        <w:ind w:left="720"/>
        <w:jc w:val="center"/>
        <w:rPr>
          <w:rFonts w:asciiTheme="minorHAnsi" w:hAnsiTheme="minorHAnsi" w:cstheme="minorHAnsi"/>
          <w:b/>
          <w:color w:val="40768B"/>
          <w:sz w:val="26"/>
          <w:szCs w:val="26"/>
        </w:rPr>
      </w:pPr>
      <w:r w:rsidRPr="009E3D7E">
        <w:rPr>
          <w:rFonts w:asciiTheme="minorHAnsi" w:hAnsiTheme="minorHAnsi" w:cstheme="minorHAnsi"/>
          <w:b/>
          <w:color w:val="40768B"/>
          <w:sz w:val="26"/>
          <w:szCs w:val="26"/>
        </w:rPr>
        <w:t>OS 3 - Une Europe plus connectée</w:t>
      </w:r>
    </w:p>
    <w:tbl>
      <w:tblPr>
        <w:tblpPr w:leftFromText="141" w:rightFromText="141" w:vertAnchor="text" w:horzAnchor="margin" w:tblpY="402"/>
        <w:tblW w:w="9629" w:type="dxa"/>
        <w:tblCellMar>
          <w:left w:w="70" w:type="dxa"/>
          <w:right w:w="70" w:type="dxa"/>
        </w:tblCellMar>
        <w:tblLook w:val="04A0" w:firstRow="1" w:lastRow="0" w:firstColumn="1" w:lastColumn="0" w:noHBand="0" w:noVBand="1"/>
      </w:tblPr>
      <w:tblGrid>
        <w:gridCol w:w="1266"/>
        <w:gridCol w:w="8363"/>
      </w:tblGrid>
      <w:tr w:rsidR="009E3D7E" w:rsidRPr="00676EB1" w14:paraId="3466D13C" w14:textId="77777777" w:rsidTr="00B73753">
        <w:trPr>
          <w:trHeight w:val="590"/>
        </w:trPr>
        <w:tc>
          <w:tcPr>
            <w:tcW w:w="1266" w:type="dxa"/>
            <w:tcBorders>
              <w:top w:val="single" w:sz="8" w:space="0" w:color="auto"/>
              <w:left w:val="single" w:sz="8" w:space="0" w:color="auto"/>
              <w:bottom w:val="single" w:sz="8" w:space="0" w:color="auto"/>
              <w:right w:val="single" w:sz="4" w:space="0" w:color="auto"/>
            </w:tcBorders>
            <w:shd w:val="clear" w:color="000000" w:fill="3F7686"/>
            <w:vAlign w:val="center"/>
            <w:hideMark/>
          </w:tcPr>
          <w:p w14:paraId="3BB848FE" w14:textId="77777777" w:rsidR="009E3D7E" w:rsidRPr="00676EB1" w:rsidRDefault="009E3D7E" w:rsidP="00B73753">
            <w:pPr>
              <w:spacing w:after="0" w:line="240" w:lineRule="auto"/>
              <w:jc w:val="center"/>
              <w:rPr>
                <w:rFonts w:ascii="Calibri" w:eastAsia="Times New Roman" w:hAnsi="Calibri" w:cs="Calibri"/>
                <w:b/>
                <w:bCs/>
                <w:color w:val="FFFFFF"/>
                <w:lang w:eastAsia="fr-FR"/>
              </w:rPr>
            </w:pPr>
            <w:r w:rsidRPr="00676EB1">
              <w:rPr>
                <w:rFonts w:ascii="Calibri" w:eastAsia="Times New Roman" w:hAnsi="Calibri" w:cs="Calibri"/>
                <w:b/>
                <w:bCs/>
                <w:color w:val="FFFFFF"/>
                <w:lang w:eastAsia="fr-FR"/>
              </w:rPr>
              <w:t>Code indicateur</w:t>
            </w:r>
          </w:p>
        </w:tc>
        <w:tc>
          <w:tcPr>
            <w:tcW w:w="8363" w:type="dxa"/>
            <w:tcBorders>
              <w:top w:val="single" w:sz="4" w:space="0" w:color="auto"/>
              <w:left w:val="nil"/>
              <w:bottom w:val="single" w:sz="4" w:space="0" w:color="auto"/>
              <w:right w:val="single" w:sz="4" w:space="0" w:color="auto"/>
            </w:tcBorders>
            <w:shd w:val="clear" w:color="000000" w:fill="3F7686"/>
            <w:noWrap/>
            <w:vAlign w:val="center"/>
            <w:hideMark/>
          </w:tcPr>
          <w:p w14:paraId="27D513D6" w14:textId="2D445CD2" w:rsidR="00797FA6" w:rsidRPr="00676EB1" w:rsidRDefault="009E3D7E" w:rsidP="00797FA6">
            <w:pPr>
              <w:spacing w:after="0" w:line="240" w:lineRule="auto"/>
              <w:jc w:val="center"/>
              <w:rPr>
                <w:rFonts w:ascii="Calibri" w:eastAsia="Times New Roman" w:hAnsi="Calibri" w:cs="Calibri"/>
                <w:b/>
                <w:bCs/>
                <w:color w:val="FFFFFF"/>
                <w:lang w:eastAsia="fr-FR"/>
              </w:rPr>
            </w:pPr>
            <w:r w:rsidRPr="00676EB1">
              <w:rPr>
                <w:rFonts w:ascii="Calibri" w:eastAsia="Times New Roman" w:hAnsi="Calibri" w:cs="Calibri"/>
                <w:b/>
                <w:bCs/>
                <w:color w:val="FFFFFF"/>
                <w:lang w:eastAsia="fr-FR"/>
              </w:rPr>
              <w:t>Nom de l'indicateur</w:t>
            </w:r>
          </w:p>
        </w:tc>
      </w:tr>
      <w:tr w:rsidR="00797FA6" w:rsidRPr="00797FA6" w14:paraId="7127A458" w14:textId="77777777" w:rsidTr="00797FA6">
        <w:trPr>
          <w:trHeight w:val="590"/>
        </w:trPr>
        <w:tc>
          <w:tcPr>
            <w:tcW w:w="9629" w:type="dxa"/>
            <w:gridSpan w:val="2"/>
            <w:tcBorders>
              <w:top w:val="single" w:sz="8" w:space="0" w:color="auto"/>
              <w:left w:val="single" w:sz="8" w:space="0" w:color="auto"/>
              <w:bottom w:val="single" w:sz="8" w:space="0" w:color="auto"/>
              <w:right w:val="single" w:sz="4" w:space="0" w:color="auto"/>
            </w:tcBorders>
            <w:shd w:val="clear" w:color="auto" w:fill="95DDE3"/>
            <w:vAlign w:val="center"/>
          </w:tcPr>
          <w:p w14:paraId="38A370B5" w14:textId="4F54F8DF" w:rsidR="00797FA6" w:rsidRPr="00797FA6" w:rsidRDefault="00797FA6" w:rsidP="00797FA6">
            <w:pPr>
              <w:spacing w:after="0" w:line="240" w:lineRule="auto"/>
              <w:jc w:val="center"/>
              <w:rPr>
                <w:rFonts w:ascii="Calibri" w:eastAsia="Times New Roman" w:hAnsi="Calibri" w:cs="Calibri"/>
                <w:b/>
                <w:bCs/>
                <w:lang w:eastAsia="fr-FR"/>
              </w:rPr>
            </w:pPr>
            <w:r w:rsidRPr="00797FA6">
              <w:rPr>
                <w:rFonts w:ascii="Calibri" w:eastAsia="Times New Roman" w:hAnsi="Calibri" w:cs="Calibri"/>
                <w:b/>
                <w:bCs/>
                <w:lang w:eastAsia="fr-FR"/>
              </w:rPr>
              <w:t>Indicateurs communs de réalisation FEDER</w:t>
            </w:r>
          </w:p>
        </w:tc>
      </w:tr>
      <w:tr w:rsidR="00797FA6" w:rsidRPr="00676EB1" w14:paraId="4247A0A2"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02251CDD" w14:textId="0FE4BA17"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RCO041</w:t>
            </w:r>
          </w:p>
        </w:tc>
        <w:tc>
          <w:tcPr>
            <w:tcW w:w="8363" w:type="dxa"/>
            <w:tcBorders>
              <w:top w:val="nil"/>
              <w:left w:val="nil"/>
              <w:bottom w:val="single" w:sz="4" w:space="0" w:color="auto"/>
              <w:right w:val="single" w:sz="8" w:space="0" w:color="auto"/>
            </w:tcBorders>
            <w:shd w:val="clear" w:color="auto" w:fill="auto"/>
          </w:tcPr>
          <w:p w14:paraId="64D108B3" w14:textId="54C3C77E" w:rsidR="00797FA6" w:rsidRPr="00676EB1" w:rsidRDefault="00797FA6" w:rsidP="00797FA6">
            <w:pPr>
              <w:spacing w:after="0" w:line="240" w:lineRule="auto"/>
              <w:rPr>
                <w:rFonts w:ascii="Calibri" w:eastAsia="Times New Roman" w:hAnsi="Calibri" w:cs="Calibri"/>
                <w:lang w:eastAsia="fr-FR"/>
              </w:rPr>
            </w:pPr>
            <w:r w:rsidRPr="00A96CF9">
              <w:t xml:space="preserve">Nombre supplémentaire de logements ayant accès au très haut débit </w:t>
            </w:r>
          </w:p>
        </w:tc>
      </w:tr>
      <w:tr w:rsidR="00797FA6" w:rsidRPr="00676EB1" w14:paraId="6D18C034"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50EA3D05" w14:textId="75C8FD05"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RCO042</w:t>
            </w:r>
          </w:p>
        </w:tc>
        <w:tc>
          <w:tcPr>
            <w:tcW w:w="8363" w:type="dxa"/>
            <w:tcBorders>
              <w:top w:val="nil"/>
              <w:left w:val="nil"/>
              <w:bottom w:val="single" w:sz="4" w:space="0" w:color="auto"/>
              <w:right w:val="single" w:sz="8" w:space="0" w:color="auto"/>
            </w:tcBorders>
            <w:shd w:val="clear" w:color="auto" w:fill="auto"/>
          </w:tcPr>
          <w:p w14:paraId="4533BE4F" w14:textId="3A9F9743" w:rsidR="00797FA6" w:rsidRPr="00676EB1" w:rsidRDefault="00797FA6" w:rsidP="00797FA6">
            <w:pPr>
              <w:spacing w:after="0" w:line="240" w:lineRule="auto"/>
              <w:rPr>
                <w:rFonts w:ascii="Calibri" w:eastAsia="Times New Roman" w:hAnsi="Calibri" w:cs="Calibri"/>
                <w:lang w:eastAsia="fr-FR"/>
              </w:rPr>
            </w:pPr>
            <w:r w:rsidRPr="00A96CF9">
              <w:t xml:space="preserve">Nombre supplémentaire d’entreprises ayant accès au très haut débit </w:t>
            </w:r>
          </w:p>
        </w:tc>
      </w:tr>
      <w:tr w:rsidR="00797FA6" w:rsidRPr="00676EB1" w14:paraId="5B79E652"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69926D1F" w14:textId="177AB54B"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RCO043</w:t>
            </w:r>
          </w:p>
        </w:tc>
        <w:tc>
          <w:tcPr>
            <w:tcW w:w="8363" w:type="dxa"/>
            <w:tcBorders>
              <w:top w:val="nil"/>
              <w:left w:val="nil"/>
              <w:bottom w:val="single" w:sz="4" w:space="0" w:color="auto"/>
              <w:right w:val="single" w:sz="8" w:space="0" w:color="auto"/>
            </w:tcBorders>
            <w:shd w:val="clear" w:color="auto" w:fill="auto"/>
          </w:tcPr>
          <w:p w14:paraId="31711D32" w14:textId="2880BFDA" w:rsidR="00797FA6" w:rsidRPr="00676EB1" w:rsidRDefault="00797FA6" w:rsidP="00797FA6">
            <w:pPr>
              <w:spacing w:after="0" w:line="240" w:lineRule="auto"/>
              <w:rPr>
                <w:rFonts w:ascii="Calibri" w:eastAsia="Times New Roman" w:hAnsi="Calibri" w:cs="Calibri"/>
                <w:lang w:eastAsia="fr-FR"/>
              </w:rPr>
            </w:pPr>
            <w:r w:rsidRPr="00A96CF9">
              <w:t>Longueur des routes nouvelles ou améliorées bénéficiant d’un soutien – RTE–T</w:t>
            </w:r>
          </w:p>
        </w:tc>
      </w:tr>
      <w:tr w:rsidR="00797FA6" w:rsidRPr="00676EB1" w14:paraId="15C66DBD"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2F672287" w14:textId="115D046D"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RCO044</w:t>
            </w:r>
          </w:p>
        </w:tc>
        <w:tc>
          <w:tcPr>
            <w:tcW w:w="8363" w:type="dxa"/>
            <w:tcBorders>
              <w:top w:val="nil"/>
              <w:left w:val="nil"/>
              <w:bottom w:val="single" w:sz="4" w:space="0" w:color="auto"/>
              <w:right w:val="single" w:sz="8" w:space="0" w:color="auto"/>
            </w:tcBorders>
            <w:shd w:val="clear" w:color="auto" w:fill="auto"/>
          </w:tcPr>
          <w:p w14:paraId="22A457BB" w14:textId="387F8CBC" w:rsidR="00797FA6" w:rsidRPr="00676EB1" w:rsidRDefault="00797FA6" w:rsidP="00797FA6">
            <w:pPr>
              <w:spacing w:after="0" w:line="240" w:lineRule="auto"/>
              <w:rPr>
                <w:rFonts w:ascii="Calibri" w:eastAsia="Times New Roman" w:hAnsi="Calibri" w:cs="Calibri"/>
                <w:lang w:eastAsia="fr-FR"/>
              </w:rPr>
            </w:pPr>
            <w:r w:rsidRPr="00A96CF9">
              <w:t>Longueur des routes nouvelles ou améliorées bénéficiant d’un soutien - non RTE-T</w:t>
            </w:r>
          </w:p>
        </w:tc>
      </w:tr>
      <w:tr w:rsidR="00797FA6" w:rsidRPr="00676EB1" w14:paraId="10CAD4C7"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3F994333" w14:textId="1046D88C"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RCO045</w:t>
            </w:r>
          </w:p>
        </w:tc>
        <w:tc>
          <w:tcPr>
            <w:tcW w:w="8363" w:type="dxa"/>
            <w:tcBorders>
              <w:top w:val="nil"/>
              <w:left w:val="nil"/>
              <w:bottom w:val="single" w:sz="4" w:space="0" w:color="auto"/>
              <w:right w:val="single" w:sz="8" w:space="0" w:color="auto"/>
            </w:tcBorders>
            <w:shd w:val="clear" w:color="auto" w:fill="auto"/>
          </w:tcPr>
          <w:p w14:paraId="75B3E0FA" w14:textId="08EE3AF2" w:rsidR="00797FA6" w:rsidRPr="00676EB1" w:rsidRDefault="00797FA6" w:rsidP="00797FA6">
            <w:pPr>
              <w:spacing w:after="0" w:line="240" w:lineRule="auto"/>
              <w:rPr>
                <w:rFonts w:ascii="Calibri" w:eastAsia="Times New Roman" w:hAnsi="Calibri" w:cs="Calibri"/>
                <w:lang w:eastAsia="fr-FR"/>
              </w:rPr>
            </w:pPr>
            <w:r w:rsidRPr="00A96CF9">
              <w:t xml:space="preserve">Longueur des routes reconstruites ou modernisées – RTE–T </w:t>
            </w:r>
          </w:p>
        </w:tc>
      </w:tr>
      <w:tr w:rsidR="00797FA6" w:rsidRPr="00676EB1" w14:paraId="453A48DC"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185D1356" w14:textId="3657FF5A"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RCO046</w:t>
            </w:r>
          </w:p>
        </w:tc>
        <w:tc>
          <w:tcPr>
            <w:tcW w:w="8363" w:type="dxa"/>
            <w:tcBorders>
              <w:top w:val="nil"/>
              <w:left w:val="nil"/>
              <w:bottom w:val="single" w:sz="4" w:space="0" w:color="auto"/>
              <w:right w:val="single" w:sz="8" w:space="0" w:color="auto"/>
            </w:tcBorders>
            <w:shd w:val="clear" w:color="auto" w:fill="auto"/>
          </w:tcPr>
          <w:p w14:paraId="45BB806A" w14:textId="68EBE454" w:rsidR="00797FA6" w:rsidRPr="00676EB1" w:rsidRDefault="00797FA6" w:rsidP="00797FA6">
            <w:pPr>
              <w:spacing w:after="0" w:line="240" w:lineRule="auto"/>
              <w:rPr>
                <w:rFonts w:ascii="Calibri" w:eastAsia="Times New Roman" w:hAnsi="Calibri" w:cs="Calibri"/>
                <w:lang w:eastAsia="fr-FR"/>
              </w:rPr>
            </w:pPr>
            <w:r w:rsidRPr="00A96CF9">
              <w:t>Longueur des routes reconstruites ou modernisées – non RTE</w:t>
            </w:r>
          </w:p>
        </w:tc>
      </w:tr>
      <w:tr w:rsidR="00797FA6" w:rsidRPr="00676EB1" w14:paraId="7DDCD352"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5816EFA6" w14:textId="3CA3530B"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RCO047</w:t>
            </w:r>
          </w:p>
        </w:tc>
        <w:tc>
          <w:tcPr>
            <w:tcW w:w="8363" w:type="dxa"/>
            <w:tcBorders>
              <w:top w:val="nil"/>
              <w:left w:val="nil"/>
              <w:bottom w:val="single" w:sz="4" w:space="0" w:color="auto"/>
              <w:right w:val="single" w:sz="8" w:space="0" w:color="auto"/>
            </w:tcBorders>
            <w:shd w:val="clear" w:color="auto" w:fill="auto"/>
          </w:tcPr>
          <w:p w14:paraId="02F4A14E" w14:textId="60B58F62" w:rsidR="00797FA6" w:rsidRPr="00676EB1" w:rsidRDefault="00797FA6" w:rsidP="00797FA6">
            <w:pPr>
              <w:spacing w:after="0" w:line="240" w:lineRule="auto"/>
              <w:rPr>
                <w:rFonts w:ascii="Calibri" w:eastAsia="Times New Roman" w:hAnsi="Calibri" w:cs="Calibri"/>
                <w:lang w:eastAsia="fr-FR"/>
              </w:rPr>
            </w:pPr>
            <w:r w:rsidRPr="00A96CF9">
              <w:t>Longueur des voies ferrées nouvelles ou améliorées bénéficiant d’un soutien – RTE-T</w:t>
            </w:r>
          </w:p>
        </w:tc>
      </w:tr>
      <w:tr w:rsidR="00797FA6" w:rsidRPr="00676EB1" w14:paraId="32BF844F"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79A9DFE0" w14:textId="304A79E5"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RCO048</w:t>
            </w:r>
          </w:p>
        </w:tc>
        <w:tc>
          <w:tcPr>
            <w:tcW w:w="8363" w:type="dxa"/>
            <w:tcBorders>
              <w:top w:val="nil"/>
              <w:left w:val="nil"/>
              <w:bottom w:val="single" w:sz="4" w:space="0" w:color="auto"/>
              <w:right w:val="single" w:sz="8" w:space="0" w:color="auto"/>
            </w:tcBorders>
            <w:shd w:val="clear" w:color="auto" w:fill="auto"/>
          </w:tcPr>
          <w:p w14:paraId="04FE81A0" w14:textId="7E55934E" w:rsidR="00797FA6" w:rsidRPr="00676EB1" w:rsidRDefault="00797FA6" w:rsidP="00797FA6">
            <w:pPr>
              <w:spacing w:after="0" w:line="240" w:lineRule="auto"/>
              <w:rPr>
                <w:rFonts w:ascii="Calibri" w:eastAsia="Times New Roman" w:hAnsi="Calibri" w:cs="Calibri"/>
                <w:lang w:eastAsia="fr-FR"/>
              </w:rPr>
            </w:pPr>
            <w:r w:rsidRPr="00A96CF9">
              <w:t>Longueur des voies ferrées nouvelles ou mises à niveau bénéficiant d’un soutien – non RTE-T</w:t>
            </w:r>
          </w:p>
        </w:tc>
      </w:tr>
      <w:tr w:rsidR="00797FA6" w:rsidRPr="00676EB1" w14:paraId="19268F5F"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0ACB7E46" w14:textId="26249E51"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RCO049</w:t>
            </w:r>
          </w:p>
        </w:tc>
        <w:tc>
          <w:tcPr>
            <w:tcW w:w="8363" w:type="dxa"/>
            <w:tcBorders>
              <w:top w:val="nil"/>
              <w:left w:val="nil"/>
              <w:bottom w:val="single" w:sz="4" w:space="0" w:color="auto"/>
              <w:right w:val="single" w:sz="8" w:space="0" w:color="auto"/>
            </w:tcBorders>
            <w:shd w:val="clear" w:color="auto" w:fill="auto"/>
          </w:tcPr>
          <w:p w14:paraId="3BB7E705" w14:textId="65DA4AE9" w:rsidR="00797FA6" w:rsidRPr="00676EB1" w:rsidRDefault="00797FA6" w:rsidP="00797FA6">
            <w:pPr>
              <w:spacing w:after="0" w:line="240" w:lineRule="auto"/>
              <w:rPr>
                <w:rFonts w:ascii="Calibri" w:eastAsia="Times New Roman" w:hAnsi="Calibri" w:cs="Calibri"/>
                <w:lang w:eastAsia="fr-FR"/>
              </w:rPr>
            </w:pPr>
            <w:r w:rsidRPr="00A96CF9">
              <w:t xml:space="preserve">Longueur des voies ferrées reconstruites ou modernisées – RTE-T  </w:t>
            </w:r>
          </w:p>
        </w:tc>
      </w:tr>
      <w:tr w:rsidR="00797FA6" w:rsidRPr="00676EB1" w14:paraId="60DE39B5"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3332FC4B" w14:textId="0278C369"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RCO050</w:t>
            </w:r>
          </w:p>
        </w:tc>
        <w:tc>
          <w:tcPr>
            <w:tcW w:w="8363" w:type="dxa"/>
            <w:tcBorders>
              <w:top w:val="nil"/>
              <w:left w:val="nil"/>
              <w:bottom w:val="single" w:sz="4" w:space="0" w:color="auto"/>
              <w:right w:val="single" w:sz="8" w:space="0" w:color="auto"/>
            </w:tcBorders>
            <w:shd w:val="clear" w:color="auto" w:fill="auto"/>
          </w:tcPr>
          <w:p w14:paraId="4605A02A" w14:textId="6DED42CC" w:rsidR="00797FA6" w:rsidRPr="00676EB1" w:rsidRDefault="00797FA6" w:rsidP="00797FA6">
            <w:pPr>
              <w:spacing w:after="0" w:line="240" w:lineRule="auto"/>
              <w:rPr>
                <w:rFonts w:ascii="Calibri" w:eastAsia="Times New Roman" w:hAnsi="Calibri" w:cs="Calibri"/>
                <w:lang w:eastAsia="fr-FR"/>
              </w:rPr>
            </w:pPr>
            <w:r w:rsidRPr="00A96CF9">
              <w:t xml:space="preserve">Longueur des voies ferrées reconstruites ou modernisées – non RTE T </w:t>
            </w:r>
          </w:p>
        </w:tc>
      </w:tr>
      <w:tr w:rsidR="00797FA6" w:rsidRPr="00676EB1" w14:paraId="39ACF583"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3D237076" w14:textId="42287A08"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RCO051</w:t>
            </w:r>
          </w:p>
        </w:tc>
        <w:tc>
          <w:tcPr>
            <w:tcW w:w="8363" w:type="dxa"/>
            <w:tcBorders>
              <w:top w:val="nil"/>
              <w:left w:val="nil"/>
              <w:bottom w:val="single" w:sz="4" w:space="0" w:color="auto"/>
              <w:right w:val="single" w:sz="8" w:space="0" w:color="auto"/>
            </w:tcBorders>
            <w:shd w:val="clear" w:color="auto" w:fill="auto"/>
          </w:tcPr>
          <w:p w14:paraId="139E4440" w14:textId="25DE614B" w:rsidR="00797FA6" w:rsidRPr="00676EB1" w:rsidRDefault="00797FA6" w:rsidP="00797FA6">
            <w:pPr>
              <w:spacing w:after="0" w:line="240" w:lineRule="auto"/>
              <w:rPr>
                <w:rFonts w:ascii="Calibri" w:eastAsia="Times New Roman" w:hAnsi="Calibri" w:cs="Calibri"/>
                <w:lang w:eastAsia="fr-FR"/>
              </w:rPr>
            </w:pPr>
            <w:r w:rsidRPr="00A96CF9">
              <w:t>Longueur des voies de navigation intérieures nouvelles ou modernisées ou mises à niveau – RTE–T</w:t>
            </w:r>
          </w:p>
        </w:tc>
      </w:tr>
      <w:tr w:rsidR="00797FA6" w:rsidRPr="00676EB1" w14:paraId="2B9CB2A1"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0FAC65C4" w14:textId="5F4752A9"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RCO052</w:t>
            </w:r>
          </w:p>
        </w:tc>
        <w:tc>
          <w:tcPr>
            <w:tcW w:w="8363" w:type="dxa"/>
            <w:tcBorders>
              <w:top w:val="nil"/>
              <w:left w:val="nil"/>
              <w:bottom w:val="single" w:sz="4" w:space="0" w:color="auto"/>
              <w:right w:val="single" w:sz="8" w:space="0" w:color="auto"/>
            </w:tcBorders>
            <w:shd w:val="clear" w:color="auto" w:fill="auto"/>
          </w:tcPr>
          <w:p w14:paraId="63C8DB94" w14:textId="4E3B041F" w:rsidR="00797FA6" w:rsidRPr="00676EB1" w:rsidRDefault="00797FA6" w:rsidP="00797FA6">
            <w:pPr>
              <w:spacing w:after="0" w:line="240" w:lineRule="auto"/>
              <w:rPr>
                <w:rFonts w:ascii="Calibri" w:eastAsia="Times New Roman" w:hAnsi="Calibri" w:cs="Calibri"/>
                <w:lang w:eastAsia="fr-FR"/>
              </w:rPr>
            </w:pPr>
            <w:r w:rsidRPr="00A96CF9">
              <w:t>Longueur des nouvelles voies navigables intérieures nouvelles ou modernisées - non RTE-T</w:t>
            </w:r>
          </w:p>
        </w:tc>
      </w:tr>
      <w:tr w:rsidR="00797FA6" w:rsidRPr="00676EB1" w14:paraId="3E204736"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136AAAF9" w14:textId="4919F439"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RCO053</w:t>
            </w:r>
          </w:p>
        </w:tc>
        <w:tc>
          <w:tcPr>
            <w:tcW w:w="8363" w:type="dxa"/>
            <w:tcBorders>
              <w:top w:val="nil"/>
              <w:left w:val="nil"/>
              <w:bottom w:val="single" w:sz="4" w:space="0" w:color="auto"/>
              <w:right w:val="single" w:sz="8" w:space="0" w:color="auto"/>
            </w:tcBorders>
            <w:shd w:val="clear" w:color="auto" w:fill="auto"/>
          </w:tcPr>
          <w:p w14:paraId="7E2DCD0C" w14:textId="03BB1C2E" w:rsidR="00797FA6" w:rsidRPr="00676EB1" w:rsidRDefault="00797FA6" w:rsidP="00797FA6">
            <w:pPr>
              <w:spacing w:after="0" w:line="240" w:lineRule="auto"/>
              <w:rPr>
                <w:rFonts w:ascii="Calibri" w:eastAsia="Times New Roman" w:hAnsi="Calibri" w:cs="Calibri"/>
                <w:lang w:eastAsia="fr-FR"/>
              </w:rPr>
            </w:pPr>
            <w:r w:rsidRPr="00A96CF9">
              <w:t>Gares et arrêts ferroviaires nouveaux ou modernisés</w:t>
            </w:r>
          </w:p>
        </w:tc>
      </w:tr>
      <w:tr w:rsidR="00797FA6" w:rsidRPr="00676EB1" w14:paraId="5892808D"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125262FE" w14:textId="3C34D2A6"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RCO054</w:t>
            </w:r>
          </w:p>
        </w:tc>
        <w:tc>
          <w:tcPr>
            <w:tcW w:w="8363" w:type="dxa"/>
            <w:tcBorders>
              <w:top w:val="nil"/>
              <w:left w:val="nil"/>
              <w:bottom w:val="single" w:sz="4" w:space="0" w:color="auto"/>
              <w:right w:val="single" w:sz="8" w:space="0" w:color="auto"/>
            </w:tcBorders>
            <w:shd w:val="clear" w:color="auto" w:fill="auto"/>
          </w:tcPr>
          <w:p w14:paraId="7DAC5DAC" w14:textId="5181FE26" w:rsidR="00797FA6" w:rsidRPr="00676EB1" w:rsidRDefault="00797FA6" w:rsidP="00797FA6">
            <w:pPr>
              <w:spacing w:after="0" w:line="240" w:lineRule="auto"/>
              <w:rPr>
                <w:rFonts w:ascii="Calibri" w:eastAsia="Times New Roman" w:hAnsi="Calibri" w:cs="Calibri"/>
                <w:lang w:eastAsia="fr-FR"/>
              </w:rPr>
            </w:pPr>
            <w:r w:rsidRPr="00A96CF9">
              <w:t>Connexions intermodales nouvelles ou modernisées*</w:t>
            </w:r>
          </w:p>
        </w:tc>
      </w:tr>
      <w:tr w:rsidR="00797FA6" w:rsidRPr="00676EB1" w14:paraId="1499CE32" w14:textId="77777777" w:rsidTr="00797FA6">
        <w:trPr>
          <w:trHeight w:val="290"/>
        </w:trPr>
        <w:tc>
          <w:tcPr>
            <w:tcW w:w="1266" w:type="dxa"/>
            <w:tcBorders>
              <w:top w:val="nil"/>
              <w:left w:val="single" w:sz="8" w:space="0" w:color="auto"/>
              <w:bottom w:val="single" w:sz="4" w:space="0" w:color="auto"/>
              <w:right w:val="single" w:sz="4" w:space="0" w:color="auto"/>
            </w:tcBorders>
            <w:shd w:val="clear" w:color="auto" w:fill="auto"/>
            <w:noWrap/>
          </w:tcPr>
          <w:p w14:paraId="0D561B1A" w14:textId="02FFDB77"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RCO108</w:t>
            </w:r>
          </w:p>
        </w:tc>
        <w:tc>
          <w:tcPr>
            <w:tcW w:w="8363" w:type="dxa"/>
            <w:tcBorders>
              <w:top w:val="nil"/>
              <w:left w:val="nil"/>
              <w:bottom w:val="single" w:sz="4" w:space="0" w:color="auto"/>
              <w:right w:val="single" w:sz="8" w:space="0" w:color="auto"/>
            </w:tcBorders>
            <w:shd w:val="clear" w:color="auto" w:fill="auto"/>
          </w:tcPr>
          <w:p w14:paraId="3B5A5C75" w14:textId="2C9307AC" w:rsidR="00797FA6" w:rsidRPr="00676EB1" w:rsidRDefault="00797FA6" w:rsidP="00797FA6">
            <w:pPr>
              <w:spacing w:after="0" w:line="240" w:lineRule="auto"/>
              <w:rPr>
                <w:rFonts w:ascii="Calibri" w:eastAsia="Times New Roman" w:hAnsi="Calibri" w:cs="Calibri"/>
                <w:lang w:eastAsia="fr-FR"/>
              </w:rPr>
            </w:pPr>
            <w:r w:rsidRPr="00A96CF9">
              <w:t>Longueur des routes avec des systèmes de gestion du trafic nouveaux ou modernisés - RTE-T</w:t>
            </w:r>
          </w:p>
        </w:tc>
      </w:tr>
      <w:tr w:rsidR="00797FA6" w:rsidRPr="00676EB1" w14:paraId="4154A704" w14:textId="77777777" w:rsidTr="00797FA6">
        <w:trPr>
          <w:trHeight w:val="630"/>
        </w:trPr>
        <w:tc>
          <w:tcPr>
            <w:tcW w:w="1266" w:type="dxa"/>
            <w:tcBorders>
              <w:top w:val="nil"/>
              <w:left w:val="single" w:sz="8" w:space="0" w:color="auto"/>
              <w:bottom w:val="single" w:sz="4" w:space="0" w:color="auto"/>
              <w:right w:val="single" w:sz="4" w:space="0" w:color="auto"/>
            </w:tcBorders>
            <w:shd w:val="clear" w:color="auto" w:fill="auto"/>
            <w:noWrap/>
          </w:tcPr>
          <w:p w14:paraId="6E85CBDA" w14:textId="1F9A281B"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RCO109</w:t>
            </w:r>
          </w:p>
        </w:tc>
        <w:tc>
          <w:tcPr>
            <w:tcW w:w="8363" w:type="dxa"/>
            <w:tcBorders>
              <w:top w:val="nil"/>
              <w:left w:val="nil"/>
              <w:bottom w:val="single" w:sz="4" w:space="0" w:color="auto"/>
              <w:right w:val="single" w:sz="8" w:space="0" w:color="auto"/>
            </w:tcBorders>
            <w:shd w:val="clear" w:color="auto" w:fill="auto"/>
          </w:tcPr>
          <w:p w14:paraId="1DEA51E6" w14:textId="78015D63" w:rsidR="00797FA6" w:rsidRPr="00676EB1" w:rsidRDefault="00797FA6" w:rsidP="00797FA6">
            <w:pPr>
              <w:spacing w:after="0" w:line="240" w:lineRule="auto"/>
              <w:rPr>
                <w:rFonts w:ascii="Calibri" w:eastAsia="Times New Roman" w:hAnsi="Calibri" w:cs="Calibri"/>
                <w:lang w:eastAsia="fr-FR"/>
              </w:rPr>
            </w:pPr>
            <w:r w:rsidRPr="00A96CF9">
              <w:t>Longueur des voies de chemin de fer équipées du système européen de gestion du trafic ferroviaire en service - RTE-T</w:t>
            </w:r>
          </w:p>
        </w:tc>
      </w:tr>
      <w:tr w:rsidR="00797FA6" w:rsidRPr="00676EB1" w14:paraId="75D11C4F" w14:textId="77777777" w:rsidTr="00797FA6">
        <w:trPr>
          <w:trHeight w:val="360"/>
        </w:trPr>
        <w:tc>
          <w:tcPr>
            <w:tcW w:w="1266" w:type="dxa"/>
            <w:tcBorders>
              <w:top w:val="nil"/>
              <w:left w:val="single" w:sz="8" w:space="0" w:color="auto"/>
              <w:bottom w:val="single" w:sz="4" w:space="0" w:color="auto"/>
              <w:right w:val="single" w:sz="4" w:space="0" w:color="auto"/>
            </w:tcBorders>
            <w:shd w:val="clear" w:color="auto" w:fill="auto"/>
            <w:noWrap/>
          </w:tcPr>
          <w:p w14:paraId="679822B6" w14:textId="6768870A" w:rsidR="00797FA6" w:rsidRPr="00676EB1" w:rsidRDefault="00797FA6" w:rsidP="00797FA6">
            <w:pPr>
              <w:spacing w:after="0" w:line="240" w:lineRule="auto"/>
              <w:jc w:val="center"/>
              <w:rPr>
                <w:rFonts w:ascii="Calibri" w:eastAsia="Times New Roman" w:hAnsi="Calibri" w:cs="Calibri"/>
                <w:color w:val="000000"/>
                <w:lang w:eastAsia="fr-FR"/>
              </w:rPr>
            </w:pPr>
            <w:r w:rsidRPr="00A96CF9">
              <w:lastRenderedPageBreak/>
              <w:t>RCO110</w:t>
            </w:r>
          </w:p>
        </w:tc>
        <w:tc>
          <w:tcPr>
            <w:tcW w:w="8363" w:type="dxa"/>
            <w:tcBorders>
              <w:top w:val="nil"/>
              <w:left w:val="nil"/>
              <w:bottom w:val="single" w:sz="4" w:space="0" w:color="auto"/>
              <w:right w:val="single" w:sz="8" w:space="0" w:color="auto"/>
            </w:tcBorders>
            <w:shd w:val="clear" w:color="auto" w:fill="auto"/>
          </w:tcPr>
          <w:p w14:paraId="52788D49" w14:textId="30117003" w:rsidR="00797FA6" w:rsidRPr="00676EB1" w:rsidRDefault="00797FA6" w:rsidP="00797FA6">
            <w:pPr>
              <w:spacing w:after="0" w:line="240" w:lineRule="auto"/>
              <w:rPr>
                <w:rFonts w:ascii="Calibri" w:eastAsia="Times New Roman" w:hAnsi="Calibri" w:cs="Calibri"/>
                <w:lang w:eastAsia="fr-FR"/>
              </w:rPr>
            </w:pPr>
            <w:r w:rsidRPr="00A96CF9">
              <w:t>Longueur des routes avec des systèmes de gestion du trafic nouveaux ou modernisés - hors RTE-T</w:t>
            </w:r>
          </w:p>
        </w:tc>
      </w:tr>
      <w:tr w:rsidR="00797FA6" w:rsidRPr="00676EB1" w14:paraId="4CFD5FDD" w14:textId="77777777" w:rsidTr="00797FA6">
        <w:trPr>
          <w:trHeight w:val="590"/>
        </w:trPr>
        <w:tc>
          <w:tcPr>
            <w:tcW w:w="1266" w:type="dxa"/>
            <w:tcBorders>
              <w:top w:val="nil"/>
              <w:left w:val="single" w:sz="8" w:space="0" w:color="auto"/>
              <w:bottom w:val="nil"/>
              <w:right w:val="nil"/>
            </w:tcBorders>
            <w:shd w:val="clear" w:color="auto" w:fill="auto"/>
            <w:noWrap/>
          </w:tcPr>
          <w:p w14:paraId="7237E707" w14:textId="2802F3B7" w:rsidR="00797FA6" w:rsidRPr="00676EB1" w:rsidRDefault="00797FA6" w:rsidP="00797FA6">
            <w:pPr>
              <w:spacing w:after="0" w:line="240" w:lineRule="auto"/>
              <w:jc w:val="center"/>
              <w:rPr>
                <w:rFonts w:ascii="Calibri" w:eastAsia="Times New Roman" w:hAnsi="Calibri" w:cs="Calibri"/>
                <w:color w:val="000000"/>
                <w:lang w:eastAsia="fr-FR"/>
              </w:rPr>
            </w:pPr>
            <w:r w:rsidRPr="00A96CF9">
              <w:t>RCO111</w:t>
            </w:r>
          </w:p>
        </w:tc>
        <w:tc>
          <w:tcPr>
            <w:tcW w:w="8363" w:type="dxa"/>
            <w:tcBorders>
              <w:top w:val="nil"/>
              <w:left w:val="single" w:sz="4" w:space="0" w:color="auto"/>
              <w:bottom w:val="nil"/>
              <w:right w:val="single" w:sz="8" w:space="0" w:color="auto"/>
            </w:tcBorders>
            <w:shd w:val="clear" w:color="auto" w:fill="auto"/>
          </w:tcPr>
          <w:p w14:paraId="65A6D9C6" w14:textId="144C780B" w:rsidR="00797FA6" w:rsidRPr="00676EB1" w:rsidRDefault="00797FA6" w:rsidP="00797FA6">
            <w:pPr>
              <w:spacing w:after="0" w:line="240" w:lineRule="auto"/>
              <w:rPr>
                <w:rFonts w:ascii="Calibri" w:eastAsia="Times New Roman" w:hAnsi="Calibri" w:cs="Calibri"/>
                <w:lang w:eastAsia="fr-FR"/>
              </w:rPr>
            </w:pPr>
            <w:r w:rsidRPr="00A96CF9">
              <w:t>Longueur des voies de chemin de fer équipées du système européen de gestion du trafic ferroviaire en service - hors RTE-T</w:t>
            </w:r>
          </w:p>
        </w:tc>
      </w:tr>
      <w:tr w:rsidR="00797FA6" w:rsidRPr="00676EB1" w14:paraId="7D2B42E5" w14:textId="77777777" w:rsidTr="00797FA6">
        <w:trPr>
          <w:trHeight w:val="300"/>
        </w:trPr>
        <w:tc>
          <w:tcPr>
            <w:tcW w:w="9629" w:type="dxa"/>
            <w:gridSpan w:val="2"/>
            <w:tcBorders>
              <w:top w:val="single" w:sz="8" w:space="0" w:color="auto"/>
              <w:left w:val="single" w:sz="8" w:space="0" w:color="auto"/>
              <w:bottom w:val="single" w:sz="4" w:space="0" w:color="auto"/>
              <w:right w:val="single" w:sz="8" w:space="0" w:color="000000"/>
            </w:tcBorders>
            <w:shd w:val="clear" w:color="auto" w:fill="95DDE3"/>
            <w:noWrap/>
            <w:vAlign w:val="center"/>
            <w:hideMark/>
          </w:tcPr>
          <w:p w14:paraId="49E54F97" w14:textId="3E709496" w:rsidR="00797FA6" w:rsidRPr="00676EB1" w:rsidRDefault="00797FA6" w:rsidP="00797FA6">
            <w:pPr>
              <w:spacing w:after="0" w:line="240" w:lineRule="auto"/>
              <w:jc w:val="center"/>
              <w:rPr>
                <w:rFonts w:ascii="Calibri" w:eastAsia="Times New Roman" w:hAnsi="Calibri" w:cs="Calibri"/>
                <w:b/>
                <w:bCs/>
                <w:color w:val="000000"/>
                <w:lang w:eastAsia="fr-FR"/>
              </w:rPr>
            </w:pPr>
            <w:r w:rsidRPr="00676EB1">
              <w:rPr>
                <w:rFonts w:ascii="Calibri" w:eastAsia="Times New Roman" w:hAnsi="Calibri" w:cs="Calibri"/>
                <w:b/>
                <w:bCs/>
                <w:color w:val="000000"/>
                <w:lang w:eastAsia="fr-FR"/>
              </w:rPr>
              <w:t xml:space="preserve"> Indicateurs communs de ré</w:t>
            </w:r>
            <w:r>
              <w:rPr>
                <w:rFonts w:ascii="Calibri" w:eastAsia="Times New Roman" w:hAnsi="Calibri" w:cs="Calibri"/>
                <w:b/>
                <w:bCs/>
                <w:color w:val="000000"/>
                <w:lang w:eastAsia="fr-FR"/>
              </w:rPr>
              <w:t>sultats</w:t>
            </w:r>
            <w:r w:rsidRPr="00676EB1">
              <w:rPr>
                <w:rFonts w:ascii="Calibri" w:eastAsia="Times New Roman" w:hAnsi="Calibri" w:cs="Calibri"/>
                <w:b/>
                <w:bCs/>
                <w:color w:val="000000"/>
                <w:lang w:eastAsia="fr-FR"/>
              </w:rPr>
              <w:t xml:space="preserve"> FEDER </w:t>
            </w:r>
          </w:p>
        </w:tc>
      </w:tr>
      <w:tr w:rsidR="00797FA6" w:rsidRPr="00676EB1" w14:paraId="48C85EB0" w14:textId="77777777" w:rsidTr="00797FA6">
        <w:trPr>
          <w:trHeight w:val="349"/>
        </w:trPr>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6B59C6CF" w14:textId="6A6DC02F" w:rsidR="00797FA6" w:rsidRPr="00A96CF9" w:rsidRDefault="00797FA6" w:rsidP="00797FA6">
            <w:pPr>
              <w:spacing w:after="0" w:line="240" w:lineRule="auto"/>
              <w:jc w:val="center"/>
            </w:pPr>
            <w:r w:rsidRPr="00E927D6">
              <w:t>RCR101</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E2CD3DB" w14:textId="0F72B04E" w:rsidR="00797FA6" w:rsidRPr="00A96CF9" w:rsidRDefault="00797FA6" w:rsidP="00797FA6">
            <w:pPr>
              <w:spacing w:after="0" w:line="240" w:lineRule="auto"/>
            </w:pPr>
            <w:r w:rsidRPr="00E927D6">
              <w:t xml:space="preserve">Gains de temps grâce aux infrastructures ferroviaires améliorées </w:t>
            </w:r>
          </w:p>
        </w:tc>
      </w:tr>
      <w:tr w:rsidR="00797FA6" w:rsidRPr="00676EB1" w14:paraId="7E272473" w14:textId="77777777" w:rsidTr="00797FA6">
        <w:trPr>
          <w:trHeight w:val="269"/>
        </w:trPr>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7A94A702" w14:textId="3DE26306" w:rsidR="00797FA6" w:rsidRPr="00A96CF9" w:rsidRDefault="00797FA6" w:rsidP="00797FA6">
            <w:pPr>
              <w:spacing w:after="0" w:line="240" w:lineRule="auto"/>
              <w:jc w:val="center"/>
            </w:pPr>
            <w:r w:rsidRPr="00E927D6">
              <w:t>RCR053</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3D7F036" w14:textId="30FDA9FC" w:rsidR="00797FA6" w:rsidRPr="00A96CF9" w:rsidRDefault="00797FA6" w:rsidP="00797FA6">
            <w:pPr>
              <w:spacing w:after="0" w:line="240" w:lineRule="auto"/>
            </w:pPr>
            <w:r w:rsidRPr="00E927D6">
              <w:t xml:space="preserve">Ménages abonnés au haut débit par un réseau à très haute capacité </w:t>
            </w:r>
          </w:p>
        </w:tc>
      </w:tr>
      <w:tr w:rsidR="00797FA6" w:rsidRPr="00676EB1" w14:paraId="26C75241" w14:textId="77777777" w:rsidTr="00797FA6">
        <w:trPr>
          <w:trHeight w:val="273"/>
        </w:trPr>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53476C05" w14:textId="0E6EE2FF" w:rsidR="00797FA6" w:rsidRPr="00A96CF9" w:rsidRDefault="00797FA6" w:rsidP="00797FA6">
            <w:pPr>
              <w:spacing w:after="0" w:line="240" w:lineRule="auto"/>
              <w:jc w:val="center"/>
            </w:pPr>
            <w:r w:rsidRPr="00E927D6">
              <w:t>RCR054</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607DD72" w14:textId="4F06F7D3" w:rsidR="00797FA6" w:rsidRPr="00A96CF9" w:rsidRDefault="00797FA6" w:rsidP="00797FA6">
            <w:pPr>
              <w:spacing w:after="0" w:line="240" w:lineRule="auto"/>
            </w:pPr>
            <w:r w:rsidRPr="00E927D6">
              <w:t xml:space="preserve">Entreprises abonnées au haut débit par un réseau à très haute capacité </w:t>
            </w:r>
          </w:p>
        </w:tc>
      </w:tr>
      <w:tr w:rsidR="00797FA6" w:rsidRPr="00676EB1" w14:paraId="7AA942FC" w14:textId="77777777" w:rsidTr="00797FA6">
        <w:trPr>
          <w:trHeight w:val="239"/>
        </w:trPr>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476CFEB6" w14:textId="595E336A" w:rsidR="00797FA6" w:rsidRPr="00A96CF9" w:rsidRDefault="00797FA6" w:rsidP="00797FA6">
            <w:pPr>
              <w:spacing w:after="0" w:line="240" w:lineRule="auto"/>
              <w:jc w:val="center"/>
            </w:pPr>
            <w:r w:rsidRPr="00E927D6">
              <w:t>RCR055</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B746090" w14:textId="0DE75A94" w:rsidR="00797FA6" w:rsidRPr="00A96CF9" w:rsidRDefault="00797FA6" w:rsidP="00797FA6">
            <w:pPr>
              <w:spacing w:after="0" w:line="240" w:lineRule="auto"/>
            </w:pPr>
            <w:r w:rsidRPr="00E927D6">
              <w:t xml:space="preserve">Usagers de routes nouvelles, reconstruites ou modernisées  </w:t>
            </w:r>
          </w:p>
        </w:tc>
      </w:tr>
      <w:tr w:rsidR="00797FA6" w:rsidRPr="00676EB1" w14:paraId="2B739403" w14:textId="77777777" w:rsidTr="00797FA6">
        <w:trPr>
          <w:trHeight w:val="257"/>
        </w:trPr>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1D899BDB" w14:textId="7F8A96E9" w:rsidR="00797FA6" w:rsidRPr="00A96CF9" w:rsidRDefault="00797FA6" w:rsidP="00797FA6">
            <w:pPr>
              <w:spacing w:after="0" w:line="240" w:lineRule="auto"/>
              <w:jc w:val="center"/>
            </w:pPr>
            <w:r w:rsidRPr="00E927D6">
              <w:t>RCR056</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32CDEFE" w14:textId="02CC5CDD" w:rsidR="00797FA6" w:rsidRPr="00A96CF9" w:rsidRDefault="00797FA6" w:rsidP="00797FA6">
            <w:pPr>
              <w:spacing w:after="0" w:line="240" w:lineRule="auto"/>
            </w:pPr>
            <w:r w:rsidRPr="00E927D6">
              <w:t>Gains de temps grâce aux infrastructures routières améliorées</w:t>
            </w:r>
          </w:p>
        </w:tc>
      </w:tr>
      <w:tr w:rsidR="00797FA6" w:rsidRPr="00676EB1" w14:paraId="2AFD4557" w14:textId="77777777" w:rsidTr="00797FA6">
        <w:trPr>
          <w:trHeight w:val="285"/>
        </w:trPr>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5D29D61C" w14:textId="75133345" w:rsidR="00797FA6" w:rsidRPr="00A96CF9" w:rsidRDefault="00797FA6" w:rsidP="00797FA6">
            <w:pPr>
              <w:spacing w:after="0" w:line="240" w:lineRule="auto"/>
              <w:jc w:val="center"/>
            </w:pPr>
            <w:r w:rsidRPr="00E927D6">
              <w:t>RCR058</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907CAD6" w14:textId="7CA2C59E" w:rsidR="00797FA6" w:rsidRPr="00A96CF9" w:rsidRDefault="00797FA6" w:rsidP="00797FA6">
            <w:pPr>
              <w:spacing w:after="0" w:line="240" w:lineRule="auto"/>
            </w:pPr>
            <w:r w:rsidRPr="00E927D6">
              <w:t xml:space="preserve">Nombre annuel de voyageurs sur les lignes ferroviaires bénéficiant d’un soutien </w:t>
            </w:r>
          </w:p>
        </w:tc>
      </w:tr>
      <w:tr w:rsidR="00797FA6" w:rsidRPr="00676EB1" w14:paraId="55B0D217" w14:textId="77777777" w:rsidTr="00797FA6">
        <w:trPr>
          <w:trHeight w:val="275"/>
        </w:trPr>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38559582" w14:textId="0B84305E" w:rsidR="00797FA6" w:rsidRPr="00A96CF9" w:rsidRDefault="00797FA6" w:rsidP="00797FA6">
            <w:pPr>
              <w:spacing w:after="0" w:line="240" w:lineRule="auto"/>
              <w:jc w:val="center"/>
            </w:pPr>
            <w:r w:rsidRPr="00E927D6">
              <w:t>RCR059</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655692E" w14:textId="69404443" w:rsidR="00797FA6" w:rsidRPr="00A96CF9" w:rsidRDefault="00797FA6" w:rsidP="00797FA6">
            <w:pPr>
              <w:spacing w:after="0" w:line="240" w:lineRule="auto"/>
            </w:pPr>
            <w:r w:rsidRPr="00E927D6">
              <w:t>Transport de fret sur rail</w:t>
            </w:r>
          </w:p>
        </w:tc>
      </w:tr>
      <w:tr w:rsidR="00797FA6" w:rsidRPr="00676EB1" w14:paraId="11EFACEF" w14:textId="77777777" w:rsidTr="00797FA6">
        <w:trPr>
          <w:trHeight w:val="265"/>
        </w:trPr>
        <w:tc>
          <w:tcPr>
            <w:tcW w:w="1266" w:type="dxa"/>
            <w:tcBorders>
              <w:top w:val="single" w:sz="4" w:space="0" w:color="auto"/>
              <w:left w:val="single" w:sz="4" w:space="0" w:color="auto"/>
              <w:bottom w:val="single" w:sz="4" w:space="0" w:color="auto"/>
              <w:right w:val="single" w:sz="4" w:space="0" w:color="auto"/>
            </w:tcBorders>
            <w:shd w:val="clear" w:color="auto" w:fill="auto"/>
            <w:noWrap/>
          </w:tcPr>
          <w:p w14:paraId="7A3D880F" w14:textId="6187AE6E" w:rsidR="00797FA6" w:rsidRPr="00A96CF9" w:rsidRDefault="00797FA6" w:rsidP="00797FA6">
            <w:pPr>
              <w:spacing w:after="0" w:line="240" w:lineRule="auto"/>
              <w:jc w:val="center"/>
            </w:pPr>
            <w:r w:rsidRPr="00E927D6">
              <w:t>RCR060</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599A22F" w14:textId="2D3BA7F9" w:rsidR="00797FA6" w:rsidRPr="00A96CF9" w:rsidRDefault="00797FA6" w:rsidP="00797FA6">
            <w:pPr>
              <w:spacing w:after="0" w:line="240" w:lineRule="auto"/>
            </w:pPr>
            <w:r w:rsidRPr="00E927D6">
              <w:t xml:space="preserve">Transport de fret par des voies de navigation intérieures  </w:t>
            </w:r>
          </w:p>
        </w:tc>
      </w:tr>
    </w:tbl>
    <w:p w14:paraId="3B2013C5" w14:textId="77777777" w:rsidR="00797FA6" w:rsidRDefault="00797FA6">
      <w:pPr>
        <w:rPr>
          <w:rFonts w:cstheme="minorHAnsi"/>
          <w:b/>
          <w:color w:val="40768B"/>
          <w:sz w:val="26"/>
          <w:szCs w:val="26"/>
        </w:rPr>
      </w:pPr>
    </w:p>
    <w:p w14:paraId="2901A80B" w14:textId="76C03F75" w:rsidR="009E3D7E" w:rsidRDefault="009E3D7E" w:rsidP="009E3D7E">
      <w:pPr>
        <w:pStyle w:val="Horairetheme"/>
        <w:ind w:left="720"/>
        <w:jc w:val="center"/>
        <w:rPr>
          <w:rFonts w:asciiTheme="minorHAnsi" w:hAnsiTheme="minorHAnsi" w:cstheme="minorHAnsi"/>
          <w:color w:val="40768B"/>
          <w:sz w:val="26"/>
          <w:szCs w:val="26"/>
        </w:rPr>
      </w:pPr>
      <w:r w:rsidRPr="00A11E16">
        <w:rPr>
          <w:rFonts w:asciiTheme="minorHAnsi" w:hAnsiTheme="minorHAnsi" w:cstheme="minorHAnsi"/>
          <w:color w:val="40768B"/>
          <w:sz w:val="26"/>
          <w:szCs w:val="26"/>
        </w:rPr>
        <w:t>OS 4 - Une Europe plus sociale</w:t>
      </w:r>
    </w:p>
    <w:p w14:paraId="3F9877A7" w14:textId="77777777" w:rsidR="009E3D7E" w:rsidRDefault="009E3D7E" w:rsidP="009E3D7E">
      <w:pPr>
        <w:pStyle w:val="Horairetheme"/>
        <w:ind w:left="720"/>
        <w:rPr>
          <w:rFonts w:asciiTheme="minorHAnsi" w:hAnsiTheme="minorHAnsi" w:cstheme="minorHAnsi"/>
          <w:color w:val="40768B"/>
          <w:sz w:val="26"/>
          <w:szCs w:val="26"/>
        </w:rPr>
      </w:pPr>
    </w:p>
    <w:p w14:paraId="57330A59" w14:textId="77777777" w:rsidR="009E3D7E" w:rsidRDefault="009E3D7E" w:rsidP="009E3D7E">
      <w:pPr>
        <w:pStyle w:val="Horairetheme"/>
        <w:ind w:left="720"/>
        <w:rPr>
          <w:rFonts w:asciiTheme="minorHAnsi" w:hAnsiTheme="minorHAnsi" w:cstheme="minorHAnsi"/>
          <w:color w:val="40768B"/>
          <w:sz w:val="26"/>
          <w:szCs w:val="26"/>
        </w:rPr>
      </w:pPr>
    </w:p>
    <w:tbl>
      <w:tblPr>
        <w:tblW w:w="9629" w:type="dxa"/>
        <w:tblCellMar>
          <w:left w:w="70" w:type="dxa"/>
          <w:right w:w="70" w:type="dxa"/>
        </w:tblCellMar>
        <w:tblLook w:val="04A0" w:firstRow="1" w:lastRow="0" w:firstColumn="1" w:lastColumn="0" w:noHBand="0" w:noVBand="1"/>
      </w:tblPr>
      <w:tblGrid>
        <w:gridCol w:w="1320"/>
        <w:gridCol w:w="8309"/>
      </w:tblGrid>
      <w:tr w:rsidR="009E3D7E" w:rsidRPr="00676EB1" w14:paraId="488C96B5" w14:textId="77777777" w:rsidTr="00B73753">
        <w:trPr>
          <w:trHeight w:val="590"/>
        </w:trPr>
        <w:tc>
          <w:tcPr>
            <w:tcW w:w="1320" w:type="dxa"/>
            <w:tcBorders>
              <w:top w:val="single" w:sz="8" w:space="0" w:color="auto"/>
              <w:left w:val="single" w:sz="8" w:space="0" w:color="auto"/>
              <w:bottom w:val="single" w:sz="8" w:space="0" w:color="auto"/>
              <w:right w:val="nil"/>
            </w:tcBorders>
            <w:shd w:val="clear" w:color="000000" w:fill="3F7686"/>
            <w:vAlign w:val="center"/>
            <w:hideMark/>
          </w:tcPr>
          <w:p w14:paraId="5C20D983" w14:textId="77777777" w:rsidR="009E3D7E" w:rsidRPr="00676EB1" w:rsidRDefault="009E3D7E" w:rsidP="00B73753">
            <w:pPr>
              <w:spacing w:after="0" w:line="240" w:lineRule="auto"/>
              <w:jc w:val="center"/>
              <w:rPr>
                <w:rFonts w:ascii="Calibri" w:eastAsia="Times New Roman" w:hAnsi="Calibri" w:cs="Calibri"/>
                <w:b/>
                <w:bCs/>
                <w:color w:val="FFFFFF"/>
                <w:lang w:eastAsia="fr-FR"/>
              </w:rPr>
            </w:pPr>
            <w:r w:rsidRPr="00676EB1">
              <w:rPr>
                <w:rFonts w:ascii="Calibri" w:eastAsia="Times New Roman" w:hAnsi="Calibri" w:cs="Calibri"/>
                <w:b/>
                <w:bCs/>
                <w:color w:val="FFFFFF"/>
                <w:lang w:eastAsia="fr-FR"/>
              </w:rPr>
              <w:t>Code indicateur</w:t>
            </w:r>
          </w:p>
        </w:tc>
        <w:tc>
          <w:tcPr>
            <w:tcW w:w="8309" w:type="dxa"/>
            <w:tcBorders>
              <w:top w:val="single" w:sz="8" w:space="0" w:color="auto"/>
              <w:left w:val="single" w:sz="8" w:space="0" w:color="auto"/>
              <w:bottom w:val="single" w:sz="8" w:space="0" w:color="auto"/>
              <w:right w:val="single" w:sz="8" w:space="0" w:color="auto"/>
            </w:tcBorders>
            <w:shd w:val="clear" w:color="000000" w:fill="3F7686"/>
            <w:noWrap/>
            <w:vAlign w:val="center"/>
            <w:hideMark/>
          </w:tcPr>
          <w:p w14:paraId="734566FB" w14:textId="77777777" w:rsidR="009E3D7E" w:rsidRPr="00676EB1" w:rsidRDefault="009E3D7E" w:rsidP="00B73753">
            <w:pPr>
              <w:spacing w:after="0" w:line="240" w:lineRule="auto"/>
              <w:jc w:val="center"/>
              <w:rPr>
                <w:rFonts w:ascii="Calibri" w:eastAsia="Times New Roman" w:hAnsi="Calibri" w:cs="Calibri"/>
                <w:b/>
                <w:bCs/>
                <w:color w:val="FFFFFF"/>
                <w:lang w:eastAsia="fr-FR"/>
              </w:rPr>
            </w:pPr>
            <w:r w:rsidRPr="00676EB1">
              <w:rPr>
                <w:rFonts w:ascii="Calibri" w:eastAsia="Times New Roman" w:hAnsi="Calibri" w:cs="Calibri"/>
                <w:b/>
                <w:bCs/>
                <w:color w:val="FFFFFF"/>
                <w:lang w:eastAsia="fr-FR"/>
              </w:rPr>
              <w:t xml:space="preserve">Nom de l'indicateur </w:t>
            </w:r>
          </w:p>
        </w:tc>
      </w:tr>
      <w:tr w:rsidR="009E3D7E" w:rsidRPr="00676EB1" w14:paraId="10C4EAA8" w14:textId="77777777" w:rsidTr="00B73753">
        <w:trPr>
          <w:trHeight w:val="300"/>
        </w:trPr>
        <w:tc>
          <w:tcPr>
            <w:tcW w:w="9629"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hideMark/>
          </w:tcPr>
          <w:p w14:paraId="547E6A68" w14:textId="77777777" w:rsidR="009E3D7E" w:rsidRPr="00676EB1" w:rsidRDefault="009E3D7E" w:rsidP="00B73753">
            <w:pPr>
              <w:spacing w:after="0" w:line="240" w:lineRule="auto"/>
              <w:jc w:val="center"/>
              <w:rPr>
                <w:rFonts w:ascii="Calibri" w:eastAsia="Times New Roman" w:hAnsi="Calibri" w:cs="Calibri"/>
                <w:b/>
                <w:bCs/>
                <w:color w:val="000000"/>
                <w:lang w:eastAsia="fr-FR"/>
              </w:rPr>
            </w:pPr>
            <w:r w:rsidRPr="00676EB1">
              <w:rPr>
                <w:rFonts w:ascii="Calibri" w:eastAsia="Times New Roman" w:hAnsi="Calibri" w:cs="Calibri"/>
                <w:b/>
                <w:bCs/>
                <w:color w:val="000000"/>
                <w:lang w:eastAsia="fr-FR"/>
              </w:rPr>
              <w:t xml:space="preserve"> Indicateurs communs de réalisation FEDER </w:t>
            </w:r>
          </w:p>
        </w:tc>
      </w:tr>
      <w:tr w:rsidR="00797FA6" w:rsidRPr="00676EB1" w14:paraId="6E1E08D9"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6D6ADE75" w14:textId="669CCFC0" w:rsidR="00797FA6" w:rsidRPr="00676EB1" w:rsidRDefault="00797FA6" w:rsidP="00797FA6">
            <w:pPr>
              <w:spacing w:after="0" w:line="240" w:lineRule="auto"/>
              <w:jc w:val="center"/>
              <w:rPr>
                <w:rFonts w:ascii="Calibri" w:eastAsia="Times New Roman" w:hAnsi="Calibri" w:cs="Calibri"/>
                <w:color w:val="000000"/>
                <w:lang w:eastAsia="fr-FR"/>
              </w:rPr>
            </w:pPr>
            <w:r w:rsidRPr="00C46AB3">
              <w:t>RCO061</w:t>
            </w:r>
          </w:p>
        </w:tc>
        <w:tc>
          <w:tcPr>
            <w:tcW w:w="8309" w:type="dxa"/>
            <w:tcBorders>
              <w:top w:val="nil"/>
              <w:left w:val="nil"/>
              <w:bottom w:val="single" w:sz="4" w:space="0" w:color="auto"/>
              <w:right w:val="single" w:sz="8" w:space="0" w:color="auto"/>
            </w:tcBorders>
            <w:shd w:val="clear" w:color="auto" w:fill="auto"/>
          </w:tcPr>
          <w:p w14:paraId="37E52DE2" w14:textId="28DAE9F8" w:rsidR="00797FA6" w:rsidRPr="00676EB1" w:rsidRDefault="00797FA6" w:rsidP="00797FA6">
            <w:pPr>
              <w:spacing w:after="0" w:line="240" w:lineRule="auto"/>
              <w:rPr>
                <w:rFonts w:ascii="Calibri" w:eastAsia="Times New Roman" w:hAnsi="Calibri" w:cs="Calibri"/>
                <w:lang w:eastAsia="fr-FR"/>
              </w:rPr>
            </w:pPr>
            <w:r w:rsidRPr="00C46AB3">
              <w:t xml:space="preserve">Surface des installations nouvelles ou améliorées des services de l’emploi </w:t>
            </w:r>
          </w:p>
        </w:tc>
      </w:tr>
      <w:tr w:rsidR="00797FA6" w:rsidRPr="00676EB1" w14:paraId="5876C226"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11464D31" w14:textId="714E942D" w:rsidR="00797FA6" w:rsidRPr="00676EB1" w:rsidRDefault="00797FA6" w:rsidP="00797FA6">
            <w:pPr>
              <w:spacing w:after="0" w:line="240" w:lineRule="auto"/>
              <w:jc w:val="center"/>
              <w:rPr>
                <w:rFonts w:ascii="Calibri" w:eastAsia="Times New Roman" w:hAnsi="Calibri" w:cs="Calibri"/>
                <w:color w:val="000000"/>
                <w:lang w:eastAsia="fr-FR"/>
              </w:rPr>
            </w:pPr>
            <w:r w:rsidRPr="00C46AB3">
              <w:t>RCO063</w:t>
            </w:r>
          </w:p>
        </w:tc>
        <w:tc>
          <w:tcPr>
            <w:tcW w:w="8309" w:type="dxa"/>
            <w:tcBorders>
              <w:top w:val="nil"/>
              <w:left w:val="nil"/>
              <w:bottom w:val="single" w:sz="4" w:space="0" w:color="auto"/>
              <w:right w:val="single" w:sz="8" w:space="0" w:color="auto"/>
            </w:tcBorders>
            <w:shd w:val="clear" w:color="auto" w:fill="auto"/>
          </w:tcPr>
          <w:p w14:paraId="510C1B0E" w14:textId="6E976E51" w:rsidR="00797FA6" w:rsidRPr="00676EB1" w:rsidRDefault="00797FA6" w:rsidP="00797FA6">
            <w:pPr>
              <w:spacing w:after="0" w:line="240" w:lineRule="auto"/>
              <w:rPr>
                <w:rFonts w:ascii="Calibri" w:eastAsia="Times New Roman" w:hAnsi="Calibri" w:cs="Calibri"/>
                <w:lang w:eastAsia="fr-FR"/>
              </w:rPr>
            </w:pPr>
            <w:r w:rsidRPr="00C46AB3">
              <w:t>Capacité des installations d'accueil temporaires nouvelles ou modernisées</w:t>
            </w:r>
          </w:p>
        </w:tc>
      </w:tr>
      <w:tr w:rsidR="00797FA6" w:rsidRPr="00676EB1" w14:paraId="21781897"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2CB00F9E" w14:textId="42700FE3" w:rsidR="00797FA6" w:rsidRPr="00676EB1" w:rsidRDefault="00797FA6" w:rsidP="00797FA6">
            <w:pPr>
              <w:spacing w:after="0" w:line="240" w:lineRule="auto"/>
              <w:jc w:val="center"/>
              <w:rPr>
                <w:rFonts w:ascii="Calibri" w:eastAsia="Times New Roman" w:hAnsi="Calibri" w:cs="Calibri"/>
                <w:color w:val="000000"/>
                <w:lang w:eastAsia="fr-FR"/>
              </w:rPr>
            </w:pPr>
            <w:r w:rsidRPr="00C46AB3">
              <w:t>RCO065</w:t>
            </w:r>
          </w:p>
        </w:tc>
        <w:tc>
          <w:tcPr>
            <w:tcW w:w="8309" w:type="dxa"/>
            <w:tcBorders>
              <w:top w:val="nil"/>
              <w:left w:val="nil"/>
              <w:bottom w:val="single" w:sz="4" w:space="0" w:color="auto"/>
              <w:right w:val="single" w:sz="8" w:space="0" w:color="auto"/>
            </w:tcBorders>
            <w:shd w:val="clear" w:color="auto" w:fill="auto"/>
          </w:tcPr>
          <w:p w14:paraId="7953DDFC" w14:textId="601E580C" w:rsidR="00797FA6" w:rsidRPr="00676EB1" w:rsidRDefault="00797FA6" w:rsidP="00797FA6">
            <w:pPr>
              <w:spacing w:after="0" w:line="240" w:lineRule="auto"/>
              <w:rPr>
                <w:rFonts w:ascii="Calibri" w:eastAsia="Times New Roman" w:hAnsi="Calibri" w:cs="Calibri"/>
                <w:lang w:eastAsia="fr-FR"/>
              </w:rPr>
            </w:pPr>
            <w:r w:rsidRPr="00C46AB3">
              <w:t>Capacité de logements sociaux nouveaux ou modernisés</w:t>
            </w:r>
          </w:p>
        </w:tc>
      </w:tr>
      <w:tr w:rsidR="00797FA6" w:rsidRPr="00676EB1" w14:paraId="3D4C900E"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6A289C1E" w14:textId="0724A35F" w:rsidR="00797FA6" w:rsidRPr="00676EB1" w:rsidRDefault="00797FA6" w:rsidP="00797FA6">
            <w:pPr>
              <w:spacing w:after="0" w:line="240" w:lineRule="auto"/>
              <w:jc w:val="center"/>
              <w:rPr>
                <w:rFonts w:ascii="Calibri" w:eastAsia="Times New Roman" w:hAnsi="Calibri" w:cs="Calibri"/>
                <w:color w:val="000000"/>
                <w:lang w:eastAsia="fr-FR"/>
              </w:rPr>
            </w:pPr>
            <w:r w:rsidRPr="00C46AB3">
              <w:t>RCO066</w:t>
            </w:r>
          </w:p>
        </w:tc>
        <w:tc>
          <w:tcPr>
            <w:tcW w:w="8309" w:type="dxa"/>
            <w:tcBorders>
              <w:top w:val="nil"/>
              <w:left w:val="nil"/>
              <w:bottom w:val="single" w:sz="4" w:space="0" w:color="auto"/>
              <w:right w:val="single" w:sz="8" w:space="0" w:color="auto"/>
            </w:tcBorders>
            <w:shd w:val="clear" w:color="auto" w:fill="auto"/>
          </w:tcPr>
          <w:p w14:paraId="32FA0989" w14:textId="239C3347" w:rsidR="00797FA6" w:rsidRPr="00676EB1" w:rsidRDefault="00797FA6" w:rsidP="00797FA6">
            <w:pPr>
              <w:spacing w:after="0" w:line="240" w:lineRule="auto"/>
              <w:rPr>
                <w:rFonts w:ascii="Calibri" w:eastAsia="Times New Roman" w:hAnsi="Calibri" w:cs="Calibri"/>
                <w:lang w:eastAsia="fr-FR"/>
              </w:rPr>
            </w:pPr>
            <w:r w:rsidRPr="00C46AB3">
              <w:t xml:space="preserve">Nombre d’enfants par classe dans les infrastructures d’accueil d’enfants bénéficiant d’un soutien (nouvelles ou rénovées) </w:t>
            </w:r>
          </w:p>
        </w:tc>
      </w:tr>
      <w:tr w:rsidR="00797FA6" w:rsidRPr="00676EB1" w14:paraId="624176CB"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226D2CE3" w14:textId="3A67F460" w:rsidR="00797FA6" w:rsidRPr="00676EB1" w:rsidRDefault="00797FA6" w:rsidP="00797FA6">
            <w:pPr>
              <w:spacing w:after="0" w:line="240" w:lineRule="auto"/>
              <w:jc w:val="center"/>
              <w:rPr>
                <w:rFonts w:ascii="Calibri" w:eastAsia="Times New Roman" w:hAnsi="Calibri" w:cs="Calibri"/>
                <w:color w:val="000000"/>
                <w:lang w:eastAsia="fr-FR"/>
              </w:rPr>
            </w:pPr>
            <w:r w:rsidRPr="00C46AB3">
              <w:t>RCO067</w:t>
            </w:r>
          </w:p>
        </w:tc>
        <w:tc>
          <w:tcPr>
            <w:tcW w:w="8309" w:type="dxa"/>
            <w:tcBorders>
              <w:top w:val="nil"/>
              <w:left w:val="nil"/>
              <w:bottom w:val="single" w:sz="4" w:space="0" w:color="auto"/>
              <w:right w:val="single" w:sz="8" w:space="0" w:color="auto"/>
            </w:tcBorders>
            <w:shd w:val="clear" w:color="auto" w:fill="auto"/>
          </w:tcPr>
          <w:p w14:paraId="515FC626" w14:textId="4116C896" w:rsidR="00797FA6" w:rsidRPr="00676EB1" w:rsidRDefault="00797FA6" w:rsidP="00797FA6">
            <w:pPr>
              <w:spacing w:after="0" w:line="240" w:lineRule="auto"/>
              <w:rPr>
                <w:rFonts w:ascii="Calibri" w:eastAsia="Times New Roman" w:hAnsi="Calibri" w:cs="Calibri"/>
                <w:lang w:eastAsia="fr-FR"/>
              </w:rPr>
            </w:pPr>
            <w:r w:rsidRPr="00C46AB3">
              <w:t xml:space="preserve">Nombre d’enfants par classe dans les infrastructures d’enseignement bénéficiant d’un soutien (nouvelles ou rénovées) </w:t>
            </w:r>
          </w:p>
        </w:tc>
      </w:tr>
      <w:tr w:rsidR="00797FA6" w:rsidRPr="00676EB1" w14:paraId="6F93356C"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4818167C" w14:textId="221A07CC" w:rsidR="00797FA6" w:rsidRPr="00676EB1" w:rsidRDefault="00797FA6" w:rsidP="00797FA6">
            <w:pPr>
              <w:spacing w:after="0" w:line="240" w:lineRule="auto"/>
              <w:jc w:val="center"/>
              <w:rPr>
                <w:rFonts w:ascii="Calibri" w:eastAsia="Times New Roman" w:hAnsi="Calibri" w:cs="Calibri"/>
                <w:color w:val="000000"/>
                <w:lang w:eastAsia="fr-FR"/>
              </w:rPr>
            </w:pPr>
            <w:r w:rsidRPr="00C46AB3">
              <w:t>RCO069</w:t>
            </w:r>
          </w:p>
        </w:tc>
        <w:tc>
          <w:tcPr>
            <w:tcW w:w="8309" w:type="dxa"/>
            <w:tcBorders>
              <w:top w:val="nil"/>
              <w:left w:val="nil"/>
              <w:bottom w:val="single" w:sz="4" w:space="0" w:color="auto"/>
              <w:right w:val="single" w:sz="8" w:space="0" w:color="auto"/>
            </w:tcBorders>
            <w:shd w:val="clear" w:color="auto" w:fill="auto"/>
          </w:tcPr>
          <w:p w14:paraId="5F237D85" w14:textId="5BA9E6C3" w:rsidR="00797FA6" w:rsidRPr="00676EB1" w:rsidRDefault="00797FA6" w:rsidP="00797FA6">
            <w:pPr>
              <w:spacing w:after="0" w:line="240" w:lineRule="auto"/>
              <w:rPr>
                <w:rFonts w:ascii="Calibri" w:eastAsia="Times New Roman" w:hAnsi="Calibri" w:cs="Calibri"/>
                <w:lang w:eastAsia="fr-FR"/>
              </w:rPr>
            </w:pPr>
            <w:r w:rsidRPr="00C46AB3">
              <w:t xml:space="preserve">Capacité des infrastructures de soins de santé nouvelles ou améliorées </w:t>
            </w:r>
          </w:p>
        </w:tc>
      </w:tr>
      <w:tr w:rsidR="00797FA6" w:rsidRPr="00676EB1" w14:paraId="543C1DD6"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5F031261" w14:textId="2006B5E3" w:rsidR="00797FA6" w:rsidRPr="00676EB1" w:rsidRDefault="00797FA6" w:rsidP="00797FA6">
            <w:pPr>
              <w:spacing w:after="0" w:line="240" w:lineRule="auto"/>
              <w:jc w:val="center"/>
              <w:rPr>
                <w:rFonts w:ascii="Calibri" w:eastAsia="Times New Roman" w:hAnsi="Calibri" w:cs="Calibri"/>
                <w:color w:val="000000"/>
                <w:lang w:eastAsia="fr-FR"/>
              </w:rPr>
            </w:pPr>
            <w:r w:rsidRPr="00C46AB3">
              <w:t>RCO070</w:t>
            </w:r>
          </w:p>
        </w:tc>
        <w:tc>
          <w:tcPr>
            <w:tcW w:w="8309" w:type="dxa"/>
            <w:tcBorders>
              <w:top w:val="nil"/>
              <w:left w:val="nil"/>
              <w:bottom w:val="single" w:sz="4" w:space="0" w:color="auto"/>
              <w:right w:val="single" w:sz="8" w:space="0" w:color="auto"/>
            </w:tcBorders>
            <w:shd w:val="clear" w:color="auto" w:fill="auto"/>
          </w:tcPr>
          <w:p w14:paraId="13E506A2" w14:textId="3C7C8049" w:rsidR="00797FA6" w:rsidRPr="00676EB1" w:rsidRDefault="00797FA6" w:rsidP="00797FA6">
            <w:pPr>
              <w:spacing w:after="0" w:line="240" w:lineRule="auto"/>
              <w:rPr>
                <w:rFonts w:ascii="Calibri" w:eastAsia="Times New Roman" w:hAnsi="Calibri" w:cs="Calibri"/>
                <w:lang w:eastAsia="fr-FR"/>
              </w:rPr>
            </w:pPr>
            <w:r w:rsidRPr="00C46AB3">
              <w:t xml:space="preserve">Capacité des infrastructures sociales nouvelles ou améliorées (autres que les logements) </w:t>
            </w:r>
          </w:p>
        </w:tc>
      </w:tr>
      <w:tr w:rsidR="009E3D7E" w:rsidRPr="00676EB1" w14:paraId="2BD663DF" w14:textId="77777777" w:rsidTr="00B73753">
        <w:trPr>
          <w:trHeight w:val="300"/>
        </w:trPr>
        <w:tc>
          <w:tcPr>
            <w:tcW w:w="9629"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hideMark/>
          </w:tcPr>
          <w:p w14:paraId="0E353F9F" w14:textId="77777777" w:rsidR="009E3D7E" w:rsidRPr="00676EB1" w:rsidRDefault="009E3D7E" w:rsidP="00B73753">
            <w:pPr>
              <w:spacing w:after="0" w:line="240" w:lineRule="auto"/>
              <w:jc w:val="center"/>
              <w:rPr>
                <w:rFonts w:ascii="Calibri" w:eastAsia="Times New Roman" w:hAnsi="Calibri" w:cs="Calibri"/>
                <w:b/>
                <w:bCs/>
                <w:lang w:eastAsia="fr-FR"/>
              </w:rPr>
            </w:pPr>
            <w:r w:rsidRPr="00676EB1">
              <w:rPr>
                <w:rFonts w:ascii="Calibri" w:eastAsia="Times New Roman" w:hAnsi="Calibri" w:cs="Calibri"/>
                <w:b/>
                <w:bCs/>
                <w:lang w:eastAsia="fr-FR"/>
              </w:rPr>
              <w:t xml:space="preserve"> Indicateurs communs de résultat FEDER </w:t>
            </w:r>
          </w:p>
        </w:tc>
      </w:tr>
      <w:tr w:rsidR="00797FA6" w:rsidRPr="00676EB1" w14:paraId="084D558F"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5AC222D3" w14:textId="7A903B56" w:rsidR="00797FA6" w:rsidRPr="00676EB1" w:rsidRDefault="00797FA6" w:rsidP="00797FA6">
            <w:pPr>
              <w:spacing w:after="0" w:line="240" w:lineRule="auto"/>
              <w:jc w:val="center"/>
              <w:rPr>
                <w:rFonts w:ascii="Calibri" w:eastAsia="Times New Roman" w:hAnsi="Calibri" w:cs="Calibri"/>
                <w:color w:val="000000"/>
                <w:lang w:eastAsia="fr-FR"/>
              </w:rPr>
            </w:pPr>
            <w:r w:rsidRPr="00312D90">
              <w:t>RCR065</w:t>
            </w:r>
          </w:p>
        </w:tc>
        <w:tc>
          <w:tcPr>
            <w:tcW w:w="8309" w:type="dxa"/>
            <w:tcBorders>
              <w:top w:val="nil"/>
              <w:left w:val="nil"/>
              <w:bottom w:val="single" w:sz="4" w:space="0" w:color="auto"/>
              <w:right w:val="single" w:sz="8" w:space="0" w:color="auto"/>
            </w:tcBorders>
            <w:shd w:val="clear" w:color="auto" w:fill="auto"/>
          </w:tcPr>
          <w:p w14:paraId="64BED70F" w14:textId="0A414DF4" w:rsidR="00797FA6" w:rsidRPr="00676EB1" w:rsidRDefault="00797FA6" w:rsidP="00797FA6">
            <w:pPr>
              <w:spacing w:after="0" w:line="240" w:lineRule="auto"/>
              <w:rPr>
                <w:rFonts w:ascii="Calibri" w:eastAsia="Times New Roman" w:hAnsi="Calibri" w:cs="Calibri"/>
                <w:lang w:eastAsia="fr-FR"/>
              </w:rPr>
            </w:pPr>
            <w:r w:rsidRPr="00312D90">
              <w:t xml:space="preserve">Nombre annuel de demandeurs d’emploi qui recourent aux services de l’emploi bénéficiant d’un soutien </w:t>
            </w:r>
          </w:p>
        </w:tc>
      </w:tr>
      <w:tr w:rsidR="00797FA6" w:rsidRPr="00676EB1" w14:paraId="674DD3C7"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00B2FB1C" w14:textId="065838ED" w:rsidR="00797FA6" w:rsidRPr="00676EB1" w:rsidRDefault="00797FA6" w:rsidP="00797FA6">
            <w:pPr>
              <w:spacing w:after="0" w:line="240" w:lineRule="auto"/>
              <w:jc w:val="center"/>
              <w:rPr>
                <w:rFonts w:ascii="Calibri" w:eastAsia="Times New Roman" w:hAnsi="Calibri" w:cs="Calibri"/>
                <w:color w:val="000000"/>
                <w:lang w:eastAsia="fr-FR"/>
              </w:rPr>
            </w:pPr>
            <w:r w:rsidRPr="00312D90">
              <w:t>RCR066</w:t>
            </w:r>
          </w:p>
        </w:tc>
        <w:tc>
          <w:tcPr>
            <w:tcW w:w="8309" w:type="dxa"/>
            <w:tcBorders>
              <w:top w:val="nil"/>
              <w:left w:val="nil"/>
              <w:bottom w:val="single" w:sz="4" w:space="0" w:color="auto"/>
              <w:right w:val="single" w:sz="8" w:space="0" w:color="auto"/>
            </w:tcBorders>
            <w:shd w:val="clear" w:color="auto" w:fill="auto"/>
          </w:tcPr>
          <w:p w14:paraId="6D5815EB" w14:textId="018C80D1" w:rsidR="00797FA6" w:rsidRPr="00676EB1" w:rsidRDefault="00797FA6" w:rsidP="00797FA6">
            <w:pPr>
              <w:spacing w:after="0" w:line="240" w:lineRule="auto"/>
              <w:rPr>
                <w:rFonts w:ascii="Calibri" w:eastAsia="Times New Roman" w:hAnsi="Calibri" w:cs="Calibri"/>
                <w:lang w:eastAsia="fr-FR"/>
              </w:rPr>
            </w:pPr>
            <w:r w:rsidRPr="00312D90">
              <w:t>Occupation des infrastructures temporaires d’accueil construites ou rénovées</w:t>
            </w:r>
          </w:p>
        </w:tc>
      </w:tr>
      <w:tr w:rsidR="00797FA6" w:rsidRPr="00676EB1" w14:paraId="7C452239"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605E72D1" w14:textId="0636858E" w:rsidR="00797FA6" w:rsidRPr="00676EB1" w:rsidRDefault="00797FA6" w:rsidP="00797FA6">
            <w:pPr>
              <w:spacing w:after="0" w:line="240" w:lineRule="auto"/>
              <w:jc w:val="center"/>
              <w:rPr>
                <w:rFonts w:ascii="Calibri" w:eastAsia="Times New Roman" w:hAnsi="Calibri" w:cs="Calibri"/>
                <w:color w:val="000000"/>
                <w:lang w:eastAsia="fr-FR"/>
              </w:rPr>
            </w:pPr>
            <w:r w:rsidRPr="00312D90">
              <w:t>RCR067</w:t>
            </w:r>
          </w:p>
        </w:tc>
        <w:tc>
          <w:tcPr>
            <w:tcW w:w="8309" w:type="dxa"/>
            <w:tcBorders>
              <w:top w:val="nil"/>
              <w:left w:val="nil"/>
              <w:bottom w:val="single" w:sz="4" w:space="0" w:color="auto"/>
              <w:right w:val="single" w:sz="8" w:space="0" w:color="auto"/>
            </w:tcBorders>
            <w:shd w:val="clear" w:color="auto" w:fill="auto"/>
          </w:tcPr>
          <w:p w14:paraId="22679ED5" w14:textId="74AE51D4" w:rsidR="00797FA6" w:rsidRPr="00676EB1" w:rsidRDefault="00797FA6" w:rsidP="00797FA6">
            <w:pPr>
              <w:spacing w:after="0" w:line="240" w:lineRule="auto"/>
              <w:rPr>
                <w:rFonts w:ascii="Calibri" w:eastAsia="Times New Roman" w:hAnsi="Calibri" w:cs="Calibri"/>
                <w:lang w:eastAsia="fr-FR"/>
              </w:rPr>
            </w:pPr>
            <w:r w:rsidRPr="00312D90">
              <w:t>Occupants annuels de logements sociaux nouveaux ou modernisés</w:t>
            </w:r>
          </w:p>
        </w:tc>
      </w:tr>
      <w:tr w:rsidR="00797FA6" w:rsidRPr="00676EB1" w14:paraId="08B076DB"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615C84F3" w14:textId="5E863506" w:rsidR="00797FA6" w:rsidRPr="00676EB1" w:rsidRDefault="00797FA6" w:rsidP="00797FA6">
            <w:pPr>
              <w:spacing w:after="0" w:line="240" w:lineRule="auto"/>
              <w:jc w:val="center"/>
              <w:rPr>
                <w:rFonts w:ascii="Calibri" w:eastAsia="Times New Roman" w:hAnsi="Calibri" w:cs="Calibri"/>
                <w:color w:val="000000"/>
                <w:lang w:eastAsia="fr-FR"/>
              </w:rPr>
            </w:pPr>
            <w:r w:rsidRPr="00312D90">
              <w:t>RCR070</w:t>
            </w:r>
          </w:p>
        </w:tc>
        <w:tc>
          <w:tcPr>
            <w:tcW w:w="8309" w:type="dxa"/>
            <w:tcBorders>
              <w:top w:val="nil"/>
              <w:left w:val="nil"/>
              <w:bottom w:val="single" w:sz="4" w:space="0" w:color="auto"/>
              <w:right w:val="single" w:sz="8" w:space="0" w:color="auto"/>
            </w:tcBorders>
            <w:shd w:val="clear" w:color="auto" w:fill="auto"/>
          </w:tcPr>
          <w:p w14:paraId="35654262" w14:textId="5DACFD45" w:rsidR="00797FA6" w:rsidRPr="00676EB1" w:rsidRDefault="00797FA6" w:rsidP="00797FA6">
            <w:pPr>
              <w:spacing w:after="0" w:line="240" w:lineRule="auto"/>
              <w:rPr>
                <w:rFonts w:ascii="Calibri" w:eastAsia="Times New Roman" w:hAnsi="Calibri" w:cs="Calibri"/>
                <w:lang w:eastAsia="fr-FR"/>
              </w:rPr>
            </w:pPr>
            <w:r w:rsidRPr="00312D90">
              <w:t xml:space="preserve">Nombre annuel d’enfants dans les infrastructures d’accueil d’enfants bénéficiant d’un soutien </w:t>
            </w:r>
          </w:p>
        </w:tc>
      </w:tr>
      <w:tr w:rsidR="00797FA6" w:rsidRPr="00676EB1" w14:paraId="65C19D44"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5BDE6580" w14:textId="507D34F4" w:rsidR="00797FA6" w:rsidRPr="00676EB1" w:rsidRDefault="00797FA6" w:rsidP="00797FA6">
            <w:pPr>
              <w:spacing w:after="0" w:line="240" w:lineRule="auto"/>
              <w:jc w:val="center"/>
              <w:rPr>
                <w:rFonts w:ascii="Calibri" w:eastAsia="Times New Roman" w:hAnsi="Calibri" w:cs="Calibri"/>
                <w:color w:val="000000"/>
                <w:lang w:eastAsia="fr-FR"/>
              </w:rPr>
            </w:pPr>
            <w:r w:rsidRPr="00312D90">
              <w:t>RCR071</w:t>
            </w:r>
          </w:p>
        </w:tc>
        <w:tc>
          <w:tcPr>
            <w:tcW w:w="8309" w:type="dxa"/>
            <w:tcBorders>
              <w:top w:val="nil"/>
              <w:left w:val="nil"/>
              <w:bottom w:val="single" w:sz="4" w:space="0" w:color="auto"/>
              <w:right w:val="single" w:sz="8" w:space="0" w:color="auto"/>
            </w:tcBorders>
            <w:shd w:val="clear" w:color="auto" w:fill="auto"/>
          </w:tcPr>
          <w:p w14:paraId="7DE8C45A" w14:textId="6E655C44" w:rsidR="00797FA6" w:rsidRPr="00676EB1" w:rsidRDefault="00797FA6" w:rsidP="00797FA6">
            <w:pPr>
              <w:spacing w:after="0" w:line="240" w:lineRule="auto"/>
              <w:rPr>
                <w:rFonts w:ascii="Calibri" w:eastAsia="Times New Roman" w:hAnsi="Calibri" w:cs="Calibri"/>
                <w:lang w:eastAsia="fr-FR"/>
              </w:rPr>
            </w:pPr>
            <w:r w:rsidRPr="00312D90">
              <w:t xml:space="preserve">Nombre annuel d’élèves ou d’étudiants dans les infrastructures d’enseignement bénéficiant d’un soutien </w:t>
            </w:r>
          </w:p>
        </w:tc>
      </w:tr>
      <w:tr w:rsidR="00797FA6" w:rsidRPr="00676EB1" w14:paraId="19E22B14" w14:textId="77777777" w:rsidTr="00797FA6">
        <w:trPr>
          <w:trHeight w:val="290"/>
        </w:trPr>
        <w:tc>
          <w:tcPr>
            <w:tcW w:w="1320" w:type="dxa"/>
            <w:tcBorders>
              <w:top w:val="nil"/>
              <w:left w:val="single" w:sz="8" w:space="0" w:color="auto"/>
              <w:bottom w:val="single" w:sz="4" w:space="0" w:color="auto"/>
              <w:right w:val="single" w:sz="4" w:space="0" w:color="auto"/>
            </w:tcBorders>
            <w:shd w:val="clear" w:color="auto" w:fill="auto"/>
            <w:noWrap/>
          </w:tcPr>
          <w:p w14:paraId="19D81323" w14:textId="41917E8F" w:rsidR="00797FA6" w:rsidRPr="00676EB1" w:rsidRDefault="00797FA6" w:rsidP="00797FA6">
            <w:pPr>
              <w:spacing w:after="0" w:line="240" w:lineRule="auto"/>
              <w:jc w:val="center"/>
              <w:rPr>
                <w:rFonts w:ascii="Calibri" w:eastAsia="Times New Roman" w:hAnsi="Calibri" w:cs="Calibri"/>
                <w:color w:val="000000"/>
                <w:lang w:eastAsia="fr-FR"/>
              </w:rPr>
            </w:pPr>
            <w:r w:rsidRPr="00312D90">
              <w:t xml:space="preserve">RCR072 </w:t>
            </w:r>
          </w:p>
        </w:tc>
        <w:tc>
          <w:tcPr>
            <w:tcW w:w="8309" w:type="dxa"/>
            <w:tcBorders>
              <w:top w:val="nil"/>
              <w:left w:val="nil"/>
              <w:bottom w:val="single" w:sz="4" w:space="0" w:color="auto"/>
              <w:right w:val="single" w:sz="8" w:space="0" w:color="auto"/>
            </w:tcBorders>
            <w:shd w:val="clear" w:color="auto" w:fill="auto"/>
          </w:tcPr>
          <w:p w14:paraId="1162E46F" w14:textId="05B1167C" w:rsidR="00797FA6" w:rsidRPr="00676EB1" w:rsidRDefault="00797FA6" w:rsidP="00797FA6">
            <w:pPr>
              <w:spacing w:after="0" w:line="240" w:lineRule="auto"/>
              <w:rPr>
                <w:rFonts w:ascii="Calibri" w:eastAsia="Times New Roman" w:hAnsi="Calibri" w:cs="Calibri"/>
                <w:lang w:eastAsia="fr-FR"/>
              </w:rPr>
            </w:pPr>
            <w:r w:rsidRPr="00312D90">
              <w:t xml:space="preserve">Utilisateurs annuels faisant usage de services de e-santé nouveaux ou modernisés </w:t>
            </w:r>
          </w:p>
        </w:tc>
      </w:tr>
      <w:tr w:rsidR="00797FA6" w:rsidRPr="00676EB1" w14:paraId="5048880D" w14:textId="77777777" w:rsidTr="00797FA6">
        <w:trPr>
          <w:trHeight w:val="300"/>
        </w:trPr>
        <w:tc>
          <w:tcPr>
            <w:tcW w:w="1320" w:type="dxa"/>
            <w:tcBorders>
              <w:top w:val="nil"/>
              <w:left w:val="single" w:sz="8" w:space="0" w:color="auto"/>
              <w:bottom w:val="single" w:sz="8" w:space="0" w:color="auto"/>
              <w:right w:val="single" w:sz="4" w:space="0" w:color="auto"/>
            </w:tcBorders>
            <w:shd w:val="clear" w:color="auto" w:fill="auto"/>
            <w:noWrap/>
          </w:tcPr>
          <w:p w14:paraId="149B4CF3" w14:textId="75B8410D" w:rsidR="00797FA6" w:rsidRPr="00676EB1" w:rsidRDefault="00797FA6" w:rsidP="00797FA6">
            <w:pPr>
              <w:spacing w:after="0" w:line="240" w:lineRule="auto"/>
              <w:jc w:val="center"/>
              <w:rPr>
                <w:rFonts w:ascii="Calibri" w:eastAsia="Times New Roman" w:hAnsi="Calibri" w:cs="Calibri"/>
                <w:color w:val="000000"/>
                <w:lang w:eastAsia="fr-FR"/>
              </w:rPr>
            </w:pPr>
            <w:r w:rsidRPr="00312D90">
              <w:t>RCR073</w:t>
            </w:r>
          </w:p>
        </w:tc>
        <w:tc>
          <w:tcPr>
            <w:tcW w:w="8309" w:type="dxa"/>
            <w:tcBorders>
              <w:top w:val="nil"/>
              <w:left w:val="nil"/>
              <w:bottom w:val="single" w:sz="8" w:space="0" w:color="auto"/>
              <w:right w:val="single" w:sz="8" w:space="0" w:color="auto"/>
            </w:tcBorders>
            <w:shd w:val="clear" w:color="auto" w:fill="auto"/>
          </w:tcPr>
          <w:p w14:paraId="24E3BFF9" w14:textId="38A47DCB" w:rsidR="00797FA6" w:rsidRPr="00676EB1" w:rsidRDefault="00797FA6" w:rsidP="00797FA6">
            <w:pPr>
              <w:spacing w:after="0" w:line="240" w:lineRule="auto"/>
              <w:rPr>
                <w:rFonts w:ascii="Calibri" w:eastAsia="Times New Roman" w:hAnsi="Calibri" w:cs="Calibri"/>
                <w:lang w:eastAsia="fr-FR"/>
              </w:rPr>
            </w:pPr>
            <w:r w:rsidRPr="00312D90">
              <w:t>Utilisateurs annuels faisant usage des infrastructures de soins de santé</w:t>
            </w:r>
          </w:p>
        </w:tc>
      </w:tr>
    </w:tbl>
    <w:p w14:paraId="2C1B76C0" w14:textId="64F4315B" w:rsidR="0008077E" w:rsidRDefault="0008077E" w:rsidP="00797FA6">
      <w:pPr>
        <w:pStyle w:val="Horairetheme"/>
        <w:rPr>
          <w:rFonts w:asciiTheme="minorHAnsi" w:hAnsiTheme="minorHAnsi" w:cstheme="minorHAnsi"/>
          <w:color w:val="40768B"/>
          <w:sz w:val="26"/>
          <w:szCs w:val="26"/>
        </w:rPr>
      </w:pPr>
    </w:p>
    <w:p w14:paraId="07166B8B" w14:textId="0228742A" w:rsidR="00F54D62" w:rsidRDefault="00F54D62" w:rsidP="00797FA6">
      <w:pPr>
        <w:pStyle w:val="Horairetheme"/>
        <w:rPr>
          <w:rFonts w:asciiTheme="minorHAnsi" w:hAnsiTheme="minorHAnsi" w:cstheme="minorHAnsi"/>
          <w:color w:val="40768B"/>
          <w:sz w:val="26"/>
          <w:szCs w:val="26"/>
        </w:rPr>
      </w:pPr>
    </w:p>
    <w:p w14:paraId="64FD195E" w14:textId="5CC30823" w:rsidR="00F54D62" w:rsidRDefault="00F54D62" w:rsidP="00797FA6">
      <w:pPr>
        <w:pStyle w:val="Horairetheme"/>
        <w:rPr>
          <w:rFonts w:asciiTheme="minorHAnsi" w:hAnsiTheme="minorHAnsi" w:cstheme="minorHAnsi"/>
          <w:color w:val="40768B"/>
          <w:sz w:val="26"/>
          <w:szCs w:val="26"/>
        </w:rPr>
      </w:pPr>
    </w:p>
    <w:p w14:paraId="411C0127" w14:textId="6A651839" w:rsidR="00F54D62" w:rsidRDefault="00F54D62" w:rsidP="00797FA6">
      <w:pPr>
        <w:pStyle w:val="Horairetheme"/>
        <w:rPr>
          <w:rFonts w:asciiTheme="minorHAnsi" w:hAnsiTheme="minorHAnsi" w:cstheme="minorHAnsi"/>
          <w:color w:val="40768B"/>
          <w:sz w:val="26"/>
          <w:szCs w:val="26"/>
        </w:rPr>
      </w:pPr>
    </w:p>
    <w:p w14:paraId="435F217E" w14:textId="3394AFFF" w:rsidR="00F54D62" w:rsidRDefault="00F54D62" w:rsidP="00797FA6">
      <w:pPr>
        <w:pStyle w:val="Horairetheme"/>
        <w:rPr>
          <w:rFonts w:asciiTheme="minorHAnsi" w:hAnsiTheme="minorHAnsi" w:cstheme="minorHAnsi"/>
          <w:color w:val="40768B"/>
          <w:sz w:val="26"/>
          <w:szCs w:val="26"/>
        </w:rPr>
      </w:pPr>
    </w:p>
    <w:p w14:paraId="6A309F94" w14:textId="77777777" w:rsidR="00F54D62" w:rsidRDefault="00F54D62" w:rsidP="00797FA6">
      <w:pPr>
        <w:pStyle w:val="Horairetheme"/>
        <w:rPr>
          <w:rFonts w:asciiTheme="minorHAnsi" w:hAnsiTheme="minorHAnsi" w:cstheme="minorHAnsi"/>
          <w:color w:val="40768B"/>
          <w:sz w:val="26"/>
          <w:szCs w:val="26"/>
        </w:rPr>
      </w:pPr>
    </w:p>
    <w:p w14:paraId="7BEE59E9" w14:textId="09D2C0CE" w:rsidR="009E3D7E" w:rsidRPr="00676EB1" w:rsidRDefault="009E3D7E" w:rsidP="00797FA6">
      <w:pPr>
        <w:pStyle w:val="Horairetheme"/>
        <w:ind w:left="720"/>
        <w:jc w:val="center"/>
        <w:rPr>
          <w:rFonts w:asciiTheme="minorHAnsi" w:hAnsiTheme="minorHAnsi" w:cstheme="minorHAnsi"/>
          <w:color w:val="40768B"/>
          <w:sz w:val="26"/>
          <w:szCs w:val="26"/>
        </w:rPr>
      </w:pPr>
      <w:r w:rsidRPr="00A11E16">
        <w:rPr>
          <w:rFonts w:asciiTheme="minorHAnsi" w:hAnsiTheme="minorHAnsi" w:cstheme="minorHAnsi"/>
          <w:color w:val="40768B"/>
          <w:sz w:val="26"/>
          <w:szCs w:val="26"/>
        </w:rPr>
        <w:lastRenderedPageBreak/>
        <w:t>OS 5 - Une Europe plus proche des citoyens</w:t>
      </w:r>
    </w:p>
    <w:tbl>
      <w:tblPr>
        <w:tblpPr w:leftFromText="141" w:rightFromText="141" w:vertAnchor="text" w:horzAnchor="margin" w:tblpY="376"/>
        <w:tblW w:w="9639" w:type="dxa"/>
        <w:tblCellMar>
          <w:left w:w="70" w:type="dxa"/>
          <w:right w:w="70" w:type="dxa"/>
        </w:tblCellMar>
        <w:tblLook w:val="04A0" w:firstRow="1" w:lastRow="0" w:firstColumn="1" w:lastColumn="0" w:noHBand="0" w:noVBand="1"/>
      </w:tblPr>
      <w:tblGrid>
        <w:gridCol w:w="1320"/>
        <w:gridCol w:w="8319"/>
      </w:tblGrid>
      <w:tr w:rsidR="009E3D7E" w:rsidRPr="00676EB1" w14:paraId="1F34F007" w14:textId="77777777" w:rsidTr="00B73753">
        <w:trPr>
          <w:trHeight w:val="590"/>
        </w:trPr>
        <w:tc>
          <w:tcPr>
            <w:tcW w:w="1320" w:type="dxa"/>
            <w:tcBorders>
              <w:top w:val="single" w:sz="8" w:space="0" w:color="auto"/>
              <w:left w:val="single" w:sz="8" w:space="0" w:color="auto"/>
              <w:bottom w:val="single" w:sz="8" w:space="0" w:color="auto"/>
              <w:right w:val="nil"/>
            </w:tcBorders>
            <w:shd w:val="clear" w:color="000000" w:fill="3F7686"/>
            <w:vAlign w:val="center"/>
            <w:hideMark/>
          </w:tcPr>
          <w:p w14:paraId="01FC48EB" w14:textId="77777777" w:rsidR="009E3D7E" w:rsidRPr="00676EB1" w:rsidRDefault="009E3D7E" w:rsidP="00B73753">
            <w:pPr>
              <w:spacing w:after="0" w:line="240" w:lineRule="auto"/>
              <w:jc w:val="center"/>
              <w:rPr>
                <w:rFonts w:ascii="Calibri" w:eastAsia="Times New Roman" w:hAnsi="Calibri" w:cs="Calibri"/>
                <w:b/>
                <w:bCs/>
                <w:color w:val="FFFFFF"/>
                <w:lang w:eastAsia="fr-FR"/>
              </w:rPr>
            </w:pPr>
            <w:r w:rsidRPr="00676EB1">
              <w:rPr>
                <w:rFonts w:ascii="Calibri" w:eastAsia="Times New Roman" w:hAnsi="Calibri" w:cs="Calibri"/>
                <w:b/>
                <w:bCs/>
                <w:color w:val="FFFFFF"/>
                <w:lang w:eastAsia="fr-FR"/>
              </w:rPr>
              <w:t>Code indicateur</w:t>
            </w:r>
          </w:p>
        </w:tc>
        <w:tc>
          <w:tcPr>
            <w:tcW w:w="8319" w:type="dxa"/>
            <w:tcBorders>
              <w:top w:val="single" w:sz="8" w:space="0" w:color="auto"/>
              <w:left w:val="single" w:sz="8" w:space="0" w:color="auto"/>
              <w:bottom w:val="single" w:sz="8" w:space="0" w:color="auto"/>
              <w:right w:val="single" w:sz="8" w:space="0" w:color="auto"/>
            </w:tcBorders>
            <w:shd w:val="clear" w:color="000000" w:fill="3F7686"/>
            <w:noWrap/>
            <w:vAlign w:val="center"/>
            <w:hideMark/>
          </w:tcPr>
          <w:p w14:paraId="468609DB" w14:textId="77777777" w:rsidR="009E3D7E" w:rsidRPr="00676EB1" w:rsidRDefault="009E3D7E" w:rsidP="00B73753">
            <w:pPr>
              <w:spacing w:after="0" w:line="240" w:lineRule="auto"/>
              <w:jc w:val="center"/>
              <w:rPr>
                <w:rFonts w:ascii="Calibri" w:eastAsia="Times New Roman" w:hAnsi="Calibri" w:cs="Calibri"/>
                <w:b/>
                <w:bCs/>
                <w:color w:val="FFFFFF"/>
                <w:lang w:eastAsia="fr-FR"/>
              </w:rPr>
            </w:pPr>
            <w:r w:rsidRPr="00676EB1">
              <w:rPr>
                <w:rFonts w:ascii="Calibri" w:eastAsia="Times New Roman" w:hAnsi="Calibri" w:cs="Calibri"/>
                <w:b/>
                <w:bCs/>
                <w:color w:val="FFFFFF"/>
                <w:lang w:eastAsia="fr-FR"/>
              </w:rPr>
              <w:t xml:space="preserve">Nom de l'indicateur </w:t>
            </w:r>
          </w:p>
        </w:tc>
      </w:tr>
      <w:tr w:rsidR="009E3D7E" w:rsidRPr="00676EB1" w14:paraId="220D01CE" w14:textId="77777777" w:rsidTr="00B73753">
        <w:trPr>
          <w:trHeight w:val="300"/>
        </w:trPr>
        <w:tc>
          <w:tcPr>
            <w:tcW w:w="9639"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hideMark/>
          </w:tcPr>
          <w:p w14:paraId="4CE90260" w14:textId="77777777" w:rsidR="009E3D7E" w:rsidRPr="00676EB1" w:rsidRDefault="009E3D7E" w:rsidP="00B73753">
            <w:pPr>
              <w:spacing w:after="0" w:line="240" w:lineRule="auto"/>
              <w:jc w:val="center"/>
              <w:rPr>
                <w:rFonts w:ascii="Calibri" w:eastAsia="Times New Roman" w:hAnsi="Calibri" w:cs="Calibri"/>
                <w:b/>
                <w:bCs/>
                <w:color w:val="000000"/>
                <w:lang w:eastAsia="fr-FR"/>
              </w:rPr>
            </w:pPr>
            <w:r w:rsidRPr="00676EB1">
              <w:rPr>
                <w:rFonts w:ascii="Calibri" w:eastAsia="Times New Roman" w:hAnsi="Calibri" w:cs="Calibri"/>
                <w:b/>
                <w:bCs/>
                <w:color w:val="000000"/>
                <w:lang w:eastAsia="fr-FR"/>
              </w:rPr>
              <w:t xml:space="preserve"> Indicateurs communs de réalisation FEDER </w:t>
            </w:r>
          </w:p>
        </w:tc>
      </w:tr>
      <w:tr w:rsidR="00797FA6" w:rsidRPr="00676EB1" w14:paraId="30A0C6D9" w14:textId="77777777" w:rsidTr="00797FA6">
        <w:trPr>
          <w:trHeight w:val="300"/>
        </w:trPr>
        <w:tc>
          <w:tcPr>
            <w:tcW w:w="1320" w:type="dxa"/>
            <w:tcBorders>
              <w:top w:val="nil"/>
              <w:left w:val="single" w:sz="8" w:space="0" w:color="auto"/>
              <w:bottom w:val="single" w:sz="4" w:space="0" w:color="auto"/>
              <w:right w:val="single" w:sz="4" w:space="0" w:color="auto"/>
            </w:tcBorders>
            <w:shd w:val="clear" w:color="auto" w:fill="auto"/>
            <w:noWrap/>
          </w:tcPr>
          <w:p w14:paraId="5389DDB6" w14:textId="1F8B1BA4" w:rsidR="00797FA6" w:rsidRPr="00676EB1" w:rsidRDefault="00797FA6" w:rsidP="00797FA6">
            <w:pPr>
              <w:spacing w:after="0" w:line="240" w:lineRule="auto"/>
              <w:jc w:val="center"/>
              <w:rPr>
                <w:rFonts w:ascii="Calibri" w:eastAsia="Times New Roman" w:hAnsi="Calibri" w:cs="Calibri"/>
                <w:color w:val="000000"/>
                <w:lang w:eastAsia="fr-FR"/>
              </w:rPr>
            </w:pPr>
            <w:r w:rsidRPr="00767CDA">
              <w:t>RCO074*</w:t>
            </w:r>
          </w:p>
        </w:tc>
        <w:tc>
          <w:tcPr>
            <w:tcW w:w="8319" w:type="dxa"/>
            <w:tcBorders>
              <w:top w:val="nil"/>
              <w:left w:val="nil"/>
              <w:bottom w:val="single" w:sz="4" w:space="0" w:color="auto"/>
              <w:right w:val="single" w:sz="8" w:space="0" w:color="auto"/>
            </w:tcBorders>
            <w:shd w:val="clear" w:color="auto" w:fill="auto"/>
          </w:tcPr>
          <w:p w14:paraId="6B0B6EA6" w14:textId="36B03274" w:rsidR="00797FA6" w:rsidRPr="00676EB1" w:rsidRDefault="00797FA6" w:rsidP="00797FA6">
            <w:pPr>
              <w:spacing w:after="0" w:line="240" w:lineRule="auto"/>
              <w:rPr>
                <w:rFonts w:ascii="Calibri" w:eastAsia="Times New Roman" w:hAnsi="Calibri" w:cs="Calibri"/>
                <w:lang w:eastAsia="fr-FR"/>
              </w:rPr>
            </w:pPr>
            <w:r w:rsidRPr="00767CDA">
              <w:t>Population couverte par des projets dans le cadre de stratégies de développement urbain intégré*</w:t>
            </w:r>
          </w:p>
        </w:tc>
      </w:tr>
      <w:tr w:rsidR="00797FA6" w:rsidRPr="00676EB1" w14:paraId="7336E2D0" w14:textId="77777777" w:rsidTr="00797FA6">
        <w:trPr>
          <w:trHeight w:val="300"/>
        </w:trPr>
        <w:tc>
          <w:tcPr>
            <w:tcW w:w="1320" w:type="dxa"/>
            <w:tcBorders>
              <w:top w:val="nil"/>
              <w:left w:val="single" w:sz="8" w:space="0" w:color="auto"/>
              <w:bottom w:val="single" w:sz="4" w:space="0" w:color="auto"/>
              <w:right w:val="single" w:sz="4" w:space="0" w:color="auto"/>
            </w:tcBorders>
            <w:shd w:val="clear" w:color="auto" w:fill="auto"/>
            <w:noWrap/>
          </w:tcPr>
          <w:p w14:paraId="4667D90C" w14:textId="208C57BF" w:rsidR="00797FA6" w:rsidRPr="00676EB1" w:rsidRDefault="00797FA6" w:rsidP="00797FA6">
            <w:pPr>
              <w:spacing w:after="0" w:line="240" w:lineRule="auto"/>
              <w:jc w:val="center"/>
              <w:rPr>
                <w:rFonts w:ascii="Calibri" w:eastAsia="Times New Roman" w:hAnsi="Calibri" w:cs="Calibri"/>
                <w:color w:val="000000"/>
                <w:lang w:eastAsia="fr-FR"/>
              </w:rPr>
            </w:pPr>
            <w:r w:rsidRPr="00767CDA">
              <w:t>RCO075*</w:t>
            </w:r>
          </w:p>
        </w:tc>
        <w:tc>
          <w:tcPr>
            <w:tcW w:w="8319" w:type="dxa"/>
            <w:tcBorders>
              <w:top w:val="nil"/>
              <w:left w:val="nil"/>
              <w:bottom w:val="single" w:sz="4" w:space="0" w:color="auto"/>
              <w:right w:val="single" w:sz="8" w:space="0" w:color="auto"/>
            </w:tcBorders>
            <w:shd w:val="clear" w:color="auto" w:fill="auto"/>
          </w:tcPr>
          <w:p w14:paraId="18FE6A0B" w14:textId="430EF86D" w:rsidR="00797FA6" w:rsidRPr="00676EB1" w:rsidRDefault="00797FA6" w:rsidP="00797FA6">
            <w:pPr>
              <w:spacing w:after="0" w:line="240" w:lineRule="auto"/>
              <w:rPr>
                <w:rFonts w:ascii="Calibri" w:eastAsia="Times New Roman" w:hAnsi="Calibri" w:cs="Calibri"/>
                <w:lang w:eastAsia="fr-FR"/>
              </w:rPr>
            </w:pPr>
            <w:r w:rsidRPr="00767CDA">
              <w:t>Stratégies intégrées de développement territorial soutenues*</w:t>
            </w:r>
          </w:p>
        </w:tc>
      </w:tr>
      <w:tr w:rsidR="00797FA6" w:rsidRPr="00676EB1" w14:paraId="064A1808" w14:textId="77777777" w:rsidTr="00797FA6">
        <w:trPr>
          <w:trHeight w:val="300"/>
        </w:trPr>
        <w:tc>
          <w:tcPr>
            <w:tcW w:w="1320" w:type="dxa"/>
            <w:tcBorders>
              <w:top w:val="nil"/>
              <w:left w:val="single" w:sz="8" w:space="0" w:color="auto"/>
              <w:bottom w:val="single" w:sz="4" w:space="0" w:color="auto"/>
              <w:right w:val="single" w:sz="4" w:space="0" w:color="auto"/>
            </w:tcBorders>
            <w:shd w:val="clear" w:color="auto" w:fill="auto"/>
            <w:noWrap/>
          </w:tcPr>
          <w:p w14:paraId="14F65DC7" w14:textId="305D56B9" w:rsidR="00797FA6" w:rsidRPr="00676EB1" w:rsidRDefault="00797FA6" w:rsidP="00797FA6">
            <w:pPr>
              <w:spacing w:after="0" w:line="240" w:lineRule="auto"/>
              <w:jc w:val="center"/>
              <w:rPr>
                <w:rFonts w:ascii="Calibri" w:eastAsia="Times New Roman" w:hAnsi="Calibri" w:cs="Calibri"/>
                <w:color w:val="000000"/>
                <w:lang w:eastAsia="fr-FR"/>
              </w:rPr>
            </w:pPr>
            <w:r w:rsidRPr="00767CDA">
              <w:t>RCO076</w:t>
            </w:r>
          </w:p>
        </w:tc>
        <w:tc>
          <w:tcPr>
            <w:tcW w:w="8319" w:type="dxa"/>
            <w:tcBorders>
              <w:top w:val="nil"/>
              <w:left w:val="nil"/>
              <w:bottom w:val="single" w:sz="4" w:space="0" w:color="auto"/>
              <w:right w:val="single" w:sz="8" w:space="0" w:color="auto"/>
            </w:tcBorders>
            <w:shd w:val="clear" w:color="auto" w:fill="auto"/>
          </w:tcPr>
          <w:p w14:paraId="4A785B0E" w14:textId="07D4CAFB" w:rsidR="00797FA6" w:rsidRPr="00676EB1" w:rsidRDefault="00797FA6" w:rsidP="00797FA6">
            <w:pPr>
              <w:spacing w:after="0" w:line="240" w:lineRule="auto"/>
              <w:rPr>
                <w:rFonts w:ascii="Calibri" w:eastAsia="Times New Roman" w:hAnsi="Calibri" w:cs="Calibri"/>
                <w:lang w:eastAsia="fr-FR"/>
              </w:rPr>
            </w:pPr>
            <w:r w:rsidRPr="00767CDA">
              <w:t>Projets intégrés de développement territorial</w:t>
            </w:r>
          </w:p>
        </w:tc>
      </w:tr>
      <w:tr w:rsidR="00797FA6" w:rsidRPr="00676EB1" w14:paraId="69D34488" w14:textId="77777777" w:rsidTr="00797FA6">
        <w:trPr>
          <w:trHeight w:val="300"/>
        </w:trPr>
        <w:tc>
          <w:tcPr>
            <w:tcW w:w="1320" w:type="dxa"/>
            <w:tcBorders>
              <w:top w:val="nil"/>
              <w:left w:val="single" w:sz="8" w:space="0" w:color="auto"/>
              <w:bottom w:val="single" w:sz="4" w:space="0" w:color="auto"/>
              <w:right w:val="single" w:sz="4" w:space="0" w:color="auto"/>
            </w:tcBorders>
            <w:shd w:val="clear" w:color="auto" w:fill="auto"/>
            <w:noWrap/>
          </w:tcPr>
          <w:p w14:paraId="20505759" w14:textId="097BB583" w:rsidR="00797FA6" w:rsidRPr="00676EB1" w:rsidRDefault="00797FA6" w:rsidP="00797FA6">
            <w:pPr>
              <w:spacing w:after="0" w:line="240" w:lineRule="auto"/>
              <w:jc w:val="center"/>
              <w:rPr>
                <w:rFonts w:ascii="Calibri" w:eastAsia="Times New Roman" w:hAnsi="Calibri" w:cs="Calibri"/>
                <w:color w:val="000000"/>
                <w:lang w:eastAsia="fr-FR"/>
              </w:rPr>
            </w:pPr>
            <w:r w:rsidRPr="00767CDA">
              <w:t>RCO077 *</w:t>
            </w:r>
          </w:p>
        </w:tc>
        <w:tc>
          <w:tcPr>
            <w:tcW w:w="8319" w:type="dxa"/>
            <w:tcBorders>
              <w:top w:val="nil"/>
              <w:left w:val="nil"/>
              <w:bottom w:val="single" w:sz="4" w:space="0" w:color="auto"/>
              <w:right w:val="single" w:sz="8" w:space="0" w:color="auto"/>
            </w:tcBorders>
            <w:shd w:val="clear" w:color="auto" w:fill="auto"/>
          </w:tcPr>
          <w:p w14:paraId="4533A87B" w14:textId="69EF0A26" w:rsidR="00797FA6" w:rsidRPr="00676EB1" w:rsidRDefault="00797FA6" w:rsidP="00797FA6">
            <w:pPr>
              <w:spacing w:after="0" w:line="240" w:lineRule="auto"/>
              <w:rPr>
                <w:rFonts w:ascii="Calibri" w:eastAsia="Times New Roman" w:hAnsi="Calibri" w:cs="Calibri"/>
                <w:lang w:eastAsia="fr-FR"/>
              </w:rPr>
            </w:pPr>
            <w:r w:rsidRPr="00767CDA">
              <w:t>Nombre de sites touristiques et culturels soutenus*</w:t>
            </w:r>
          </w:p>
        </w:tc>
      </w:tr>
      <w:tr w:rsidR="00797FA6" w:rsidRPr="00676EB1" w14:paraId="6C7FA259" w14:textId="77777777" w:rsidTr="00797FA6">
        <w:trPr>
          <w:trHeight w:val="300"/>
        </w:trPr>
        <w:tc>
          <w:tcPr>
            <w:tcW w:w="1320" w:type="dxa"/>
            <w:tcBorders>
              <w:top w:val="nil"/>
              <w:left w:val="single" w:sz="8" w:space="0" w:color="auto"/>
              <w:bottom w:val="single" w:sz="4" w:space="0" w:color="auto"/>
              <w:right w:val="single" w:sz="4" w:space="0" w:color="auto"/>
            </w:tcBorders>
            <w:shd w:val="clear" w:color="auto" w:fill="auto"/>
            <w:noWrap/>
          </w:tcPr>
          <w:p w14:paraId="04634F3E" w14:textId="1265506A" w:rsidR="00797FA6" w:rsidRPr="00676EB1" w:rsidRDefault="00797FA6" w:rsidP="00797FA6">
            <w:pPr>
              <w:spacing w:after="0" w:line="240" w:lineRule="auto"/>
              <w:jc w:val="center"/>
              <w:rPr>
                <w:rFonts w:ascii="Calibri" w:eastAsia="Times New Roman" w:hAnsi="Calibri" w:cs="Calibri"/>
                <w:color w:val="000000"/>
                <w:lang w:eastAsia="fr-FR"/>
              </w:rPr>
            </w:pPr>
            <w:r w:rsidRPr="00767CDA">
              <w:t>RCO080*</w:t>
            </w:r>
          </w:p>
        </w:tc>
        <w:tc>
          <w:tcPr>
            <w:tcW w:w="8319" w:type="dxa"/>
            <w:tcBorders>
              <w:top w:val="nil"/>
              <w:left w:val="nil"/>
              <w:bottom w:val="single" w:sz="4" w:space="0" w:color="auto"/>
              <w:right w:val="single" w:sz="8" w:space="0" w:color="auto"/>
            </w:tcBorders>
            <w:shd w:val="clear" w:color="auto" w:fill="auto"/>
          </w:tcPr>
          <w:p w14:paraId="70E3C168" w14:textId="53CAA89B" w:rsidR="00797FA6" w:rsidRPr="00676EB1" w:rsidRDefault="00797FA6" w:rsidP="00797FA6">
            <w:pPr>
              <w:spacing w:after="0" w:line="240" w:lineRule="auto"/>
              <w:rPr>
                <w:rFonts w:ascii="Calibri" w:eastAsia="Times New Roman" w:hAnsi="Calibri" w:cs="Calibri"/>
                <w:lang w:eastAsia="fr-FR"/>
              </w:rPr>
            </w:pPr>
            <w:r w:rsidRPr="00767CDA">
              <w:t>Soutien aux stratégies de développement local menées par la communauté*</w:t>
            </w:r>
          </w:p>
        </w:tc>
      </w:tr>
      <w:tr w:rsidR="00797FA6" w:rsidRPr="00676EB1" w14:paraId="2E4FCD78" w14:textId="77777777" w:rsidTr="00797FA6">
        <w:trPr>
          <w:trHeight w:val="300"/>
        </w:trPr>
        <w:tc>
          <w:tcPr>
            <w:tcW w:w="1320" w:type="dxa"/>
            <w:tcBorders>
              <w:top w:val="nil"/>
              <w:left w:val="single" w:sz="8" w:space="0" w:color="auto"/>
              <w:bottom w:val="single" w:sz="4" w:space="0" w:color="auto"/>
              <w:right w:val="single" w:sz="4" w:space="0" w:color="auto"/>
            </w:tcBorders>
            <w:shd w:val="clear" w:color="auto" w:fill="auto"/>
            <w:noWrap/>
          </w:tcPr>
          <w:p w14:paraId="0AF67865" w14:textId="20B321B2" w:rsidR="00797FA6" w:rsidRPr="00676EB1" w:rsidRDefault="00797FA6" w:rsidP="00797FA6">
            <w:pPr>
              <w:spacing w:after="0" w:line="240" w:lineRule="auto"/>
              <w:jc w:val="center"/>
              <w:rPr>
                <w:rFonts w:ascii="Calibri" w:eastAsia="Times New Roman" w:hAnsi="Calibri" w:cs="Calibri"/>
                <w:color w:val="000000"/>
                <w:lang w:eastAsia="fr-FR"/>
              </w:rPr>
            </w:pPr>
            <w:r w:rsidRPr="00767CDA">
              <w:t>RCO112</w:t>
            </w:r>
          </w:p>
        </w:tc>
        <w:tc>
          <w:tcPr>
            <w:tcW w:w="8319" w:type="dxa"/>
            <w:tcBorders>
              <w:top w:val="nil"/>
              <w:left w:val="nil"/>
              <w:bottom w:val="single" w:sz="4" w:space="0" w:color="auto"/>
              <w:right w:val="single" w:sz="8" w:space="0" w:color="auto"/>
            </w:tcBorders>
            <w:shd w:val="clear" w:color="auto" w:fill="auto"/>
          </w:tcPr>
          <w:p w14:paraId="2C75627B" w14:textId="132065E9" w:rsidR="00797FA6" w:rsidRPr="00676EB1" w:rsidRDefault="00797FA6" w:rsidP="00797FA6">
            <w:pPr>
              <w:spacing w:after="0" w:line="240" w:lineRule="auto"/>
              <w:rPr>
                <w:rFonts w:ascii="Calibri" w:eastAsia="Times New Roman" w:hAnsi="Calibri" w:cs="Calibri"/>
                <w:lang w:eastAsia="fr-FR"/>
              </w:rPr>
            </w:pPr>
            <w:r w:rsidRPr="00767CDA">
              <w:t>Parties prenantes impliquées dans la préparation et mise en œuvre de stratégies de développement territorial intégré</w:t>
            </w:r>
          </w:p>
        </w:tc>
      </w:tr>
      <w:tr w:rsidR="00797FA6" w:rsidRPr="00676EB1" w14:paraId="73DDF1DF" w14:textId="77777777" w:rsidTr="00797FA6">
        <w:trPr>
          <w:trHeight w:val="300"/>
        </w:trPr>
        <w:tc>
          <w:tcPr>
            <w:tcW w:w="1320" w:type="dxa"/>
            <w:tcBorders>
              <w:top w:val="nil"/>
              <w:left w:val="single" w:sz="8" w:space="0" w:color="auto"/>
              <w:bottom w:val="single" w:sz="4" w:space="0" w:color="auto"/>
              <w:right w:val="single" w:sz="4" w:space="0" w:color="auto"/>
            </w:tcBorders>
            <w:shd w:val="clear" w:color="auto" w:fill="auto"/>
            <w:noWrap/>
          </w:tcPr>
          <w:p w14:paraId="49873091" w14:textId="08A084BD" w:rsidR="00797FA6" w:rsidRPr="00767CDA" w:rsidRDefault="00797FA6" w:rsidP="00797FA6">
            <w:pPr>
              <w:spacing w:after="0" w:line="240" w:lineRule="auto"/>
              <w:jc w:val="center"/>
            </w:pPr>
            <w:r w:rsidRPr="00476D2B">
              <w:t>RCO113*</w:t>
            </w:r>
          </w:p>
        </w:tc>
        <w:tc>
          <w:tcPr>
            <w:tcW w:w="8319" w:type="dxa"/>
            <w:tcBorders>
              <w:top w:val="nil"/>
              <w:left w:val="nil"/>
              <w:bottom w:val="single" w:sz="4" w:space="0" w:color="auto"/>
              <w:right w:val="single" w:sz="8" w:space="0" w:color="auto"/>
            </w:tcBorders>
            <w:shd w:val="clear" w:color="auto" w:fill="auto"/>
          </w:tcPr>
          <w:p w14:paraId="625F0F61" w14:textId="1110F44B" w:rsidR="00797FA6" w:rsidRPr="00767CDA" w:rsidRDefault="00797FA6" w:rsidP="00797FA6">
            <w:pPr>
              <w:spacing w:after="0" w:line="240" w:lineRule="auto"/>
            </w:pPr>
            <w:r w:rsidRPr="00476D2B">
              <w:t>Espace ouvert créé ou réhabilité en zone urbaine *</w:t>
            </w:r>
          </w:p>
        </w:tc>
      </w:tr>
      <w:tr w:rsidR="009E3D7E" w:rsidRPr="00676EB1" w14:paraId="50023F89" w14:textId="77777777" w:rsidTr="00B73753">
        <w:trPr>
          <w:trHeight w:val="300"/>
        </w:trPr>
        <w:tc>
          <w:tcPr>
            <w:tcW w:w="9639"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hideMark/>
          </w:tcPr>
          <w:p w14:paraId="22F94614" w14:textId="77777777" w:rsidR="009E3D7E" w:rsidRPr="00676EB1" w:rsidRDefault="009E3D7E" w:rsidP="00B73753">
            <w:pPr>
              <w:spacing w:after="0" w:line="240" w:lineRule="auto"/>
              <w:jc w:val="center"/>
              <w:rPr>
                <w:rFonts w:ascii="Calibri" w:eastAsia="Times New Roman" w:hAnsi="Calibri" w:cs="Calibri"/>
                <w:b/>
                <w:bCs/>
                <w:color w:val="000000"/>
                <w:lang w:eastAsia="fr-FR"/>
              </w:rPr>
            </w:pPr>
            <w:r w:rsidRPr="00676EB1">
              <w:rPr>
                <w:rFonts w:ascii="Calibri" w:eastAsia="Times New Roman" w:hAnsi="Calibri" w:cs="Calibri"/>
                <w:b/>
                <w:bCs/>
                <w:color w:val="000000"/>
                <w:lang w:eastAsia="fr-FR"/>
              </w:rPr>
              <w:t xml:space="preserve"> Indicateurs communs de résultat FEDER </w:t>
            </w:r>
          </w:p>
        </w:tc>
      </w:tr>
      <w:tr w:rsidR="00797FA6" w:rsidRPr="00676EB1" w14:paraId="3FEB12A6" w14:textId="77777777" w:rsidTr="00797FA6">
        <w:trPr>
          <w:trHeight w:val="300"/>
        </w:trPr>
        <w:tc>
          <w:tcPr>
            <w:tcW w:w="1320" w:type="dxa"/>
            <w:tcBorders>
              <w:top w:val="nil"/>
              <w:left w:val="single" w:sz="8" w:space="0" w:color="auto"/>
              <w:bottom w:val="single" w:sz="8" w:space="0" w:color="auto"/>
              <w:right w:val="single" w:sz="4" w:space="0" w:color="auto"/>
            </w:tcBorders>
            <w:shd w:val="clear" w:color="auto" w:fill="auto"/>
            <w:noWrap/>
          </w:tcPr>
          <w:p w14:paraId="014C558C" w14:textId="792298A8" w:rsidR="00797FA6" w:rsidRPr="00676EB1" w:rsidRDefault="00797FA6" w:rsidP="00797FA6">
            <w:pPr>
              <w:spacing w:after="0" w:line="240" w:lineRule="auto"/>
              <w:jc w:val="center"/>
              <w:rPr>
                <w:rFonts w:ascii="Calibri" w:eastAsia="Times New Roman" w:hAnsi="Calibri" w:cs="Calibri"/>
                <w:color w:val="000000"/>
                <w:lang w:eastAsia="fr-FR"/>
              </w:rPr>
            </w:pPr>
            <w:r w:rsidRPr="003C60EE">
              <w:t>RCR077*</w:t>
            </w:r>
          </w:p>
        </w:tc>
        <w:tc>
          <w:tcPr>
            <w:tcW w:w="8319" w:type="dxa"/>
            <w:tcBorders>
              <w:top w:val="nil"/>
              <w:left w:val="nil"/>
              <w:bottom w:val="single" w:sz="8" w:space="0" w:color="auto"/>
              <w:right w:val="single" w:sz="8" w:space="0" w:color="auto"/>
            </w:tcBorders>
            <w:shd w:val="clear" w:color="auto" w:fill="auto"/>
          </w:tcPr>
          <w:p w14:paraId="687A891D" w14:textId="3F475054" w:rsidR="00797FA6" w:rsidRPr="00676EB1" w:rsidRDefault="00797FA6" w:rsidP="00797FA6">
            <w:pPr>
              <w:spacing w:after="0" w:line="240" w:lineRule="auto"/>
              <w:rPr>
                <w:rFonts w:ascii="Calibri" w:eastAsia="Times New Roman" w:hAnsi="Calibri" w:cs="Calibri"/>
                <w:color w:val="0563C1"/>
                <w:u w:val="single"/>
                <w:lang w:eastAsia="fr-FR"/>
              </w:rPr>
            </w:pPr>
            <w:r w:rsidRPr="003C60EE">
              <w:t xml:space="preserve">Nombre de visiteurs de sites culturels et touristiques bénéficiant d’un soutien* </w:t>
            </w:r>
          </w:p>
        </w:tc>
      </w:tr>
    </w:tbl>
    <w:p w14:paraId="23E47FBE" w14:textId="77777777" w:rsidR="009E3D7E" w:rsidRDefault="009E3D7E">
      <w:pPr>
        <w:rPr>
          <w:rFonts w:cstheme="minorHAnsi"/>
          <w:b/>
          <w:color w:val="40768B"/>
          <w:sz w:val="26"/>
          <w:szCs w:val="26"/>
        </w:rPr>
      </w:pPr>
      <w:r>
        <w:rPr>
          <w:rFonts w:cstheme="minorHAnsi"/>
          <w:color w:val="40768B"/>
          <w:sz w:val="26"/>
          <w:szCs w:val="26"/>
        </w:rPr>
        <w:br w:type="page"/>
      </w:r>
    </w:p>
    <w:p w14:paraId="23BE638E" w14:textId="32B72879" w:rsidR="009E3D7E" w:rsidRDefault="009E3D7E" w:rsidP="009E3D7E">
      <w:pPr>
        <w:pStyle w:val="Horairetheme"/>
        <w:ind w:left="360"/>
        <w:jc w:val="center"/>
        <w:rPr>
          <w:rFonts w:asciiTheme="minorHAnsi" w:hAnsiTheme="minorHAnsi" w:cstheme="minorHAnsi"/>
          <w:color w:val="40768B"/>
          <w:sz w:val="26"/>
          <w:szCs w:val="26"/>
        </w:rPr>
      </w:pPr>
      <w:r>
        <w:rPr>
          <w:rFonts w:asciiTheme="minorHAnsi" w:hAnsiTheme="minorHAnsi" w:cstheme="minorHAnsi"/>
          <w:color w:val="40768B"/>
          <w:sz w:val="26"/>
          <w:szCs w:val="26"/>
        </w:rPr>
        <w:lastRenderedPageBreak/>
        <w:t>C</w:t>
      </w:r>
      <w:r w:rsidR="00E9525E">
        <w:rPr>
          <w:rFonts w:asciiTheme="minorHAnsi" w:hAnsiTheme="minorHAnsi" w:cstheme="minorHAnsi"/>
          <w:color w:val="40768B"/>
          <w:sz w:val="26"/>
          <w:szCs w:val="26"/>
        </w:rPr>
        <w:t xml:space="preserve">oopération </w:t>
      </w:r>
      <w:r>
        <w:rPr>
          <w:rFonts w:asciiTheme="minorHAnsi" w:hAnsiTheme="minorHAnsi" w:cstheme="minorHAnsi"/>
          <w:color w:val="40768B"/>
          <w:sz w:val="26"/>
          <w:szCs w:val="26"/>
        </w:rPr>
        <w:t>T</w:t>
      </w:r>
      <w:r w:rsidR="00E9525E">
        <w:rPr>
          <w:rFonts w:asciiTheme="minorHAnsi" w:hAnsiTheme="minorHAnsi" w:cstheme="minorHAnsi"/>
          <w:color w:val="40768B"/>
          <w:sz w:val="26"/>
          <w:szCs w:val="26"/>
        </w:rPr>
        <w:t xml:space="preserve">erritoriale </w:t>
      </w:r>
      <w:r>
        <w:rPr>
          <w:rFonts w:asciiTheme="minorHAnsi" w:hAnsiTheme="minorHAnsi" w:cstheme="minorHAnsi"/>
          <w:color w:val="40768B"/>
          <w:sz w:val="26"/>
          <w:szCs w:val="26"/>
        </w:rPr>
        <w:t>E</w:t>
      </w:r>
      <w:r w:rsidR="00E9525E">
        <w:rPr>
          <w:rFonts w:asciiTheme="minorHAnsi" w:hAnsiTheme="minorHAnsi" w:cstheme="minorHAnsi"/>
          <w:color w:val="40768B"/>
          <w:sz w:val="26"/>
          <w:szCs w:val="26"/>
        </w:rPr>
        <w:t>uropéenne</w:t>
      </w:r>
    </w:p>
    <w:tbl>
      <w:tblPr>
        <w:tblpPr w:leftFromText="141" w:rightFromText="141" w:vertAnchor="text" w:horzAnchor="margin" w:tblpY="292"/>
        <w:tblW w:w="9629" w:type="dxa"/>
        <w:tblCellMar>
          <w:left w:w="70" w:type="dxa"/>
          <w:right w:w="70" w:type="dxa"/>
        </w:tblCellMar>
        <w:tblLook w:val="04A0" w:firstRow="1" w:lastRow="0" w:firstColumn="1" w:lastColumn="0" w:noHBand="0" w:noVBand="1"/>
      </w:tblPr>
      <w:tblGrid>
        <w:gridCol w:w="1320"/>
        <w:gridCol w:w="8309"/>
      </w:tblGrid>
      <w:tr w:rsidR="009E3D7E" w:rsidRPr="00D74A0B" w14:paraId="1E426588" w14:textId="77777777" w:rsidTr="00B73753">
        <w:trPr>
          <w:trHeight w:val="590"/>
        </w:trPr>
        <w:tc>
          <w:tcPr>
            <w:tcW w:w="1320" w:type="dxa"/>
            <w:tcBorders>
              <w:top w:val="single" w:sz="8" w:space="0" w:color="auto"/>
              <w:left w:val="single" w:sz="8" w:space="0" w:color="auto"/>
              <w:bottom w:val="single" w:sz="8" w:space="0" w:color="auto"/>
              <w:right w:val="nil"/>
            </w:tcBorders>
            <w:shd w:val="clear" w:color="000000" w:fill="3F7686"/>
            <w:vAlign w:val="center"/>
            <w:hideMark/>
          </w:tcPr>
          <w:p w14:paraId="59FE0D69" w14:textId="77777777" w:rsidR="009E3D7E" w:rsidRPr="00D74A0B" w:rsidRDefault="009E3D7E" w:rsidP="00B73753">
            <w:pPr>
              <w:spacing w:after="0" w:line="240" w:lineRule="auto"/>
              <w:jc w:val="center"/>
              <w:rPr>
                <w:rFonts w:ascii="Calibri" w:eastAsia="Times New Roman" w:hAnsi="Calibri" w:cs="Calibri"/>
                <w:b/>
                <w:bCs/>
                <w:color w:val="FFFFFF"/>
                <w:lang w:eastAsia="fr-FR"/>
              </w:rPr>
            </w:pPr>
            <w:r w:rsidRPr="00D74A0B">
              <w:rPr>
                <w:rFonts w:ascii="Calibri" w:eastAsia="Times New Roman" w:hAnsi="Calibri" w:cs="Calibri"/>
                <w:b/>
                <w:bCs/>
                <w:color w:val="FFFFFF"/>
                <w:lang w:eastAsia="fr-FR"/>
              </w:rPr>
              <w:t>Code indicateur</w:t>
            </w:r>
          </w:p>
        </w:tc>
        <w:tc>
          <w:tcPr>
            <w:tcW w:w="8309" w:type="dxa"/>
            <w:tcBorders>
              <w:top w:val="single" w:sz="8" w:space="0" w:color="auto"/>
              <w:left w:val="single" w:sz="8" w:space="0" w:color="auto"/>
              <w:bottom w:val="single" w:sz="8" w:space="0" w:color="auto"/>
              <w:right w:val="single" w:sz="8" w:space="0" w:color="auto"/>
            </w:tcBorders>
            <w:shd w:val="clear" w:color="000000" w:fill="3F7686"/>
            <w:noWrap/>
            <w:vAlign w:val="center"/>
            <w:hideMark/>
          </w:tcPr>
          <w:p w14:paraId="02555249" w14:textId="77777777" w:rsidR="009E3D7E" w:rsidRPr="00D74A0B" w:rsidRDefault="009E3D7E" w:rsidP="00B73753">
            <w:pPr>
              <w:spacing w:after="0" w:line="240" w:lineRule="auto"/>
              <w:jc w:val="center"/>
              <w:rPr>
                <w:rFonts w:ascii="Calibri" w:eastAsia="Times New Roman" w:hAnsi="Calibri" w:cs="Calibri"/>
                <w:b/>
                <w:bCs/>
                <w:color w:val="FFFFFF"/>
                <w:lang w:eastAsia="fr-FR"/>
              </w:rPr>
            </w:pPr>
            <w:r w:rsidRPr="00D74A0B">
              <w:rPr>
                <w:rFonts w:ascii="Calibri" w:eastAsia="Times New Roman" w:hAnsi="Calibri" w:cs="Calibri"/>
                <w:b/>
                <w:bCs/>
                <w:color w:val="FFFFFF"/>
                <w:lang w:eastAsia="fr-FR"/>
              </w:rPr>
              <w:t xml:space="preserve">Nom de l'indicateur </w:t>
            </w:r>
          </w:p>
        </w:tc>
      </w:tr>
      <w:tr w:rsidR="009E3D7E" w:rsidRPr="00D74A0B" w14:paraId="025E8673" w14:textId="77777777" w:rsidTr="00B73753">
        <w:trPr>
          <w:trHeight w:val="300"/>
        </w:trPr>
        <w:tc>
          <w:tcPr>
            <w:tcW w:w="9629"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hideMark/>
          </w:tcPr>
          <w:p w14:paraId="743DCFEC" w14:textId="77777777" w:rsidR="009E3D7E" w:rsidRPr="00D74A0B" w:rsidRDefault="009E3D7E" w:rsidP="00B73753">
            <w:pPr>
              <w:spacing w:after="0" w:line="240" w:lineRule="auto"/>
              <w:jc w:val="center"/>
              <w:rPr>
                <w:rFonts w:ascii="Calibri" w:eastAsia="Times New Roman" w:hAnsi="Calibri" w:cs="Calibri"/>
                <w:b/>
                <w:bCs/>
                <w:color w:val="000000"/>
                <w:lang w:eastAsia="fr-FR"/>
              </w:rPr>
            </w:pPr>
            <w:r w:rsidRPr="00D74A0B">
              <w:rPr>
                <w:rFonts w:ascii="Calibri" w:eastAsia="Times New Roman" w:hAnsi="Calibri" w:cs="Calibri"/>
                <w:b/>
                <w:bCs/>
                <w:color w:val="000000"/>
                <w:lang w:eastAsia="fr-FR"/>
              </w:rPr>
              <w:t xml:space="preserve"> Indicateurs communs de réalisation FEDER </w:t>
            </w:r>
          </w:p>
        </w:tc>
      </w:tr>
      <w:tr w:rsidR="001D1A35" w:rsidRPr="00D74A0B" w14:paraId="199C34DF"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7F58AB09" w14:textId="6A7F4BBD" w:rsidR="001D1A35" w:rsidRPr="00D74A0B" w:rsidRDefault="001D1A35" w:rsidP="001D1A35">
            <w:pPr>
              <w:spacing w:after="0" w:line="240" w:lineRule="auto"/>
              <w:jc w:val="center"/>
              <w:rPr>
                <w:rFonts w:ascii="Calibri" w:eastAsia="Times New Roman" w:hAnsi="Calibri" w:cs="Calibri"/>
                <w:color w:val="000000"/>
                <w:lang w:eastAsia="fr-FR"/>
              </w:rPr>
            </w:pPr>
            <w:r w:rsidRPr="00A542C9">
              <w:t>RCO081</w:t>
            </w:r>
          </w:p>
        </w:tc>
        <w:tc>
          <w:tcPr>
            <w:tcW w:w="8309" w:type="dxa"/>
            <w:tcBorders>
              <w:top w:val="nil"/>
              <w:left w:val="nil"/>
              <w:bottom w:val="single" w:sz="4" w:space="0" w:color="auto"/>
              <w:right w:val="single" w:sz="8" w:space="0" w:color="auto"/>
            </w:tcBorders>
            <w:shd w:val="clear" w:color="auto" w:fill="auto"/>
            <w:hideMark/>
          </w:tcPr>
          <w:p w14:paraId="07A6807F" w14:textId="26EA5143" w:rsidR="001D1A35" w:rsidRPr="00D74A0B" w:rsidRDefault="001D1A35" w:rsidP="001D1A35">
            <w:pPr>
              <w:spacing w:after="0" w:line="240" w:lineRule="auto"/>
              <w:rPr>
                <w:rFonts w:ascii="Calibri" w:eastAsia="Times New Roman" w:hAnsi="Calibri" w:cs="Calibri"/>
                <w:lang w:eastAsia="fr-FR"/>
              </w:rPr>
            </w:pPr>
            <w:r w:rsidRPr="00A542C9">
              <w:t>Participations à des initiatives conjointes transfrontalières, transnationales et interrégionales</w:t>
            </w:r>
          </w:p>
        </w:tc>
      </w:tr>
      <w:tr w:rsidR="001D1A35" w:rsidRPr="00D74A0B" w14:paraId="3A5FDB6B"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18A51359" w14:textId="522B8D15" w:rsidR="001D1A35" w:rsidRPr="00D74A0B" w:rsidRDefault="001D1A35" w:rsidP="001D1A35">
            <w:pPr>
              <w:spacing w:after="0" w:line="240" w:lineRule="auto"/>
              <w:jc w:val="center"/>
              <w:rPr>
                <w:rFonts w:ascii="Calibri" w:eastAsia="Times New Roman" w:hAnsi="Calibri" w:cs="Calibri"/>
                <w:color w:val="000000"/>
                <w:lang w:eastAsia="fr-FR"/>
              </w:rPr>
            </w:pPr>
            <w:r w:rsidRPr="00A542C9">
              <w:t xml:space="preserve">RCO115 </w:t>
            </w:r>
          </w:p>
        </w:tc>
        <w:tc>
          <w:tcPr>
            <w:tcW w:w="8309" w:type="dxa"/>
            <w:tcBorders>
              <w:top w:val="nil"/>
              <w:left w:val="nil"/>
              <w:bottom w:val="single" w:sz="4" w:space="0" w:color="auto"/>
              <w:right w:val="single" w:sz="8" w:space="0" w:color="auto"/>
            </w:tcBorders>
            <w:shd w:val="clear" w:color="auto" w:fill="auto"/>
            <w:hideMark/>
          </w:tcPr>
          <w:p w14:paraId="0FE409FD" w14:textId="2E55424B" w:rsidR="001D1A35" w:rsidRPr="00D74A0B" w:rsidRDefault="001D1A35" w:rsidP="001D1A35">
            <w:pPr>
              <w:spacing w:after="0" w:line="240" w:lineRule="auto"/>
              <w:rPr>
                <w:rFonts w:ascii="Calibri" w:eastAsia="Times New Roman" w:hAnsi="Calibri" w:cs="Calibri"/>
                <w:lang w:eastAsia="fr-FR"/>
              </w:rPr>
            </w:pPr>
            <w:r w:rsidRPr="00A542C9">
              <w:t>Événements publics transfrontaliers, transnationaux et interrégionaux organisés conjointement</w:t>
            </w:r>
          </w:p>
        </w:tc>
      </w:tr>
      <w:tr w:rsidR="001D1A35" w:rsidRPr="00D74A0B" w14:paraId="6BC9DCAD" w14:textId="77777777" w:rsidTr="00E85281">
        <w:trPr>
          <w:trHeight w:val="580"/>
        </w:trPr>
        <w:tc>
          <w:tcPr>
            <w:tcW w:w="1320" w:type="dxa"/>
            <w:tcBorders>
              <w:top w:val="nil"/>
              <w:left w:val="single" w:sz="8" w:space="0" w:color="auto"/>
              <w:bottom w:val="single" w:sz="4" w:space="0" w:color="auto"/>
              <w:right w:val="single" w:sz="4" w:space="0" w:color="auto"/>
            </w:tcBorders>
            <w:shd w:val="clear" w:color="auto" w:fill="auto"/>
            <w:noWrap/>
            <w:hideMark/>
          </w:tcPr>
          <w:p w14:paraId="0A716DAB" w14:textId="14222A7B" w:rsidR="001D1A35" w:rsidRPr="00D74A0B" w:rsidRDefault="001D1A35" w:rsidP="001D1A35">
            <w:pPr>
              <w:spacing w:after="0" w:line="240" w:lineRule="auto"/>
              <w:jc w:val="center"/>
              <w:rPr>
                <w:rFonts w:ascii="Calibri" w:eastAsia="Times New Roman" w:hAnsi="Calibri" w:cs="Calibri"/>
                <w:color w:val="000000"/>
                <w:lang w:eastAsia="fr-FR"/>
              </w:rPr>
            </w:pPr>
            <w:r w:rsidRPr="00A542C9">
              <w:t>RCO082</w:t>
            </w:r>
          </w:p>
        </w:tc>
        <w:tc>
          <w:tcPr>
            <w:tcW w:w="8309" w:type="dxa"/>
            <w:tcBorders>
              <w:top w:val="nil"/>
              <w:left w:val="nil"/>
              <w:bottom w:val="single" w:sz="4" w:space="0" w:color="auto"/>
              <w:right w:val="single" w:sz="8" w:space="0" w:color="auto"/>
            </w:tcBorders>
            <w:shd w:val="clear" w:color="auto" w:fill="auto"/>
            <w:hideMark/>
          </w:tcPr>
          <w:p w14:paraId="3C88EBC6" w14:textId="74A4AF25" w:rsidR="001D1A35" w:rsidRPr="00D74A0B" w:rsidRDefault="001D1A35" w:rsidP="001D1A35">
            <w:pPr>
              <w:spacing w:after="0" w:line="240" w:lineRule="auto"/>
              <w:rPr>
                <w:rFonts w:ascii="Calibri" w:eastAsia="Times New Roman" w:hAnsi="Calibri" w:cs="Calibri"/>
                <w:lang w:eastAsia="fr-FR"/>
              </w:rPr>
            </w:pPr>
            <w:r w:rsidRPr="00A542C9">
              <w:t>Participations à des actions communes favorisant l’égalité des genres, l’égalité des chances et l’inclusion sociale</w:t>
            </w:r>
          </w:p>
        </w:tc>
      </w:tr>
      <w:tr w:rsidR="001D1A35" w:rsidRPr="00D74A0B" w14:paraId="120B854B"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3A23B935" w14:textId="6E466334" w:rsidR="001D1A35" w:rsidRPr="00D74A0B" w:rsidRDefault="001D1A35" w:rsidP="001D1A35">
            <w:pPr>
              <w:spacing w:after="0" w:line="240" w:lineRule="auto"/>
              <w:jc w:val="center"/>
              <w:rPr>
                <w:rFonts w:ascii="Calibri" w:eastAsia="Times New Roman" w:hAnsi="Calibri" w:cs="Calibri"/>
                <w:color w:val="000000"/>
                <w:lang w:eastAsia="fr-FR"/>
              </w:rPr>
            </w:pPr>
            <w:r w:rsidRPr="00A542C9">
              <w:t>RCO083</w:t>
            </w:r>
          </w:p>
        </w:tc>
        <w:tc>
          <w:tcPr>
            <w:tcW w:w="8309" w:type="dxa"/>
            <w:tcBorders>
              <w:top w:val="nil"/>
              <w:left w:val="nil"/>
              <w:bottom w:val="single" w:sz="4" w:space="0" w:color="auto"/>
              <w:right w:val="single" w:sz="8" w:space="0" w:color="auto"/>
            </w:tcBorders>
            <w:shd w:val="clear" w:color="auto" w:fill="auto"/>
            <w:hideMark/>
          </w:tcPr>
          <w:p w14:paraId="0784F083" w14:textId="6C2A1D5E" w:rsidR="001D1A35" w:rsidRPr="00D74A0B" w:rsidRDefault="001D1A35" w:rsidP="001D1A35">
            <w:pPr>
              <w:spacing w:after="0" w:line="240" w:lineRule="auto"/>
              <w:rPr>
                <w:rFonts w:ascii="Calibri" w:eastAsia="Times New Roman" w:hAnsi="Calibri" w:cs="Calibri"/>
                <w:lang w:eastAsia="fr-FR"/>
              </w:rPr>
            </w:pPr>
            <w:r w:rsidRPr="00A542C9">
              <w:t xml:space="preserve"> Stratégies et plans d’action élaborés conjointement</w:t>
            </w:r>
          </w:p>
        </w:tc>
      </w:tr>
      <w:tr w:rsidR="001D1A35" w:rsidRPr="00D74A0B" w14:paraId="33440D8B"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5F054E75" w14:textId="1D7056E5" w:rsidR="001D1A35" w:rsidRPr="00D74A0B" w:rsidRDefault="001D1A35" w:rsidP="001D1A35">
            <w:pPr>
              <w:spacing w:after="0" w:line="240" w:lineRule="auto"/>
              <w:jc w:val="center"/>
              <w:rPr>
                <w:rFonts w:ascii="Calibri" w:eastAsia="Times New Roman" w:hAnsi="Calibri" w:cs="Calibri"/>
                <w:color w:val="000000"/>
                <w:lang w:eastAsia="fr-FR"/>
              </w:rPr>
            </w:pPr>
            <w:r w:rsidRPr="00A542C9">
              <w:t>RCO084</w:t>
            </w:r>
          </w:p>
        </w:tc>
        <w:tc>
          <w:tcPr>
            <w:tcW w:w="8309" w:type="dxa"/>
            <w:tcBorders>
              <w:top w:val="nil"/>
              <w:left w:val="nil"/>
              <w:bottom w:val="single" w:sz="4" w:space="0" w:color="auto"/>
              <w:right w:val="single" w:sz="8" w:space="0" w:color="auto"/>
            </w:tcBorders>
            <w:shd w:val="clear" w:color="auto" w:fill="auto"/>
            <w:hideMark/>
          </w:tcPr>
          <w:p w14:paraId="699FD1E4" w14:textId="2ECBF18B" w:rsidR="001D1A35" w:rsidRPr="00D74A0B" w:rsidRDefault="001D1A35" w:rsidP="001D1A35">
            <w:pPr>
              <w:spacing w:after="0" w:line="240" w:lineRule="auto"/>
              <w:rPr>
                <w:rFonts w:ascii="Calibri" w:eastAsia="Times New Roman" w:hAnsi="Calibri" w:cs="Calibri"/>
                <w:lang w:eastAsia="fr-FR"/>
              </w:rPr>
            </w:pPr>
            <w:r w:rsidRPr="00A542C9">
              <w:t xml:space="preserve">Actions pilotes développées et mises en œuvre conjointement dans le cadre des projets </w:t>
            </w:r>
          </w:p>
        </w:tc>
      </w:tr>
      <w:tr w:rsidR="001D1A35" w:rsidRPr="00D74A0B" w14:paraId="6A24175E"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54C84EAF" w14:textId="0F8599FA" w:rsidR="001D1A35" w:rsidRPr="00D74A0B" w:rsidRDefault="001D1A35" w:rsidP="001D1A35">
            <w:pPr>
              <w:spacing w:after="0" w:line="240" w:lineRule="auto"/>
              <w:jc w:val="center"/>
              <w:rPr>
                <w:rFonts w:ascii="Calibri" w:eastAsia="Times New Roman" w:hAnsi="Calibri" w:cs="Calibri"/>
                <w:color w:val="000000"/>
                <w:lang w:eastAsia="fr-FR"/>
              </w:rPr>
            </w:pPr>
            <w:r w:rsidRPr="00A542C9">
              <w:t>RCO116</w:t>
            </w:r>
          </w:p>
        </w:tc>
        <w:tc>
          <w:tcPr>
            <w:tcW w:w="8309" w:type="dxa"/>
            <w:tcBorders>
              <w:top w:val="nil"/>
              <w:left w:val="nil"/>
              <w:bottom w:val="single" w:sz="4" w:space="0" w:color="auto"/>
              <w:right w:val="single" w:sz="8" w:space="0" w:color="auto"/>
            </w:tcBorders>
            <w:shd w:val="clear" w:color="auto" w:fill="auto"/>
            <w:hideMark/>
          </w:tcPr>
          <w:p w14:paraId="237F6A77" w14:textId="66C69F85" w:rsidR="001D1A35" w:rsidRPr="00D74A0B" w:rsidRDefault="001D1A35" w:rsidP="001D1A35">
            <w:pPr>
              <w:spacing w:after="0" w:line="240" w:lineRule="auto"/>
              <w:rPr>
                <w:rFonts w:ascii="Calibri" w:eastAsia="Times New Roman" w:hAnsi="Calibri" w:cs="Calibri"/>
                <w:lang w:eastAsia="fr-FR"/>
              </w:rPr>
            </w:pPr>
            <w:r w:rsidRPr="00A542C9">
              <w:t>Solutions développées conjointement</w:t>
            </w:r>
          </w:p>
        </w:tc>
      </w:tr>
      <w:tr w:rsidR="001D1A35" w:rsidRPr="00D74A0B" w14:paraId="0DCECB68"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05A15D93" w14:textId="4FC6CCBB" w:rsidR="001D1A35" w:rsidRPr="00D74A0B" w:rsidRDefault="001D1A35" w:rsidP="001D1A35">
            <w:pPr>
              <w:spacing w:after="0" w:line="240" w:lineRule="auto"/>
              <w:jc w:val="center"/>
              <w:rPr>
                <w:rFonts w:ascii="Calibri" w:eastAsia="Times New Roman" w:hAnsi="Calibri" w:cs="Calibri"/>
                <w:color w:val="000000"/>
                <w:lang w:eastAsia="fr-FR"/>
              </w:rPr>
            </w:pPr>
            <w:r w:rsidRPr="00A542C9">
              <w:t>RCO085</w:t>
            </w:r>
          </w:p>
        </w:tc>
        <w:tc>
          <w:tcPr>
            <w:tcW w:w="8309" w:type="dxa"/>
            <w:tcBorders>
              <w:top w:val="nil"/>
              <w:left w:val="nil"/>
              <w:bottom w:val="single" w:sz="4" w:space="0" w:color="auto"/>
              <w:right w:val="single" w:sz="8" w:space="0" w:color="auto"/>
            </w:tcBorders>
            <w:shd w:val="clear" w:color="auto" w:fill="auto"/>
            <w:hideMark/>
          </w:tcPr>
          <w:p w14:paraId="1A8F7D83" w14:textId="24823B9B" w:rsidR="001D1A35" w:rsidRPr="00D74A0B" w:rsidRDefault="001D1A35" w:rsidP="001D1A35">
            <w:pPr>
              <w:spacing w:after="0" w:line="240" w:lineRule="auto"/>
              <w:rPr>
                <w:rFonts w:ascii="Calibri" w:eastAsia="Times New Roman" w:hAnsi="Calibri" w:cs="Calibri"/>
                <w:lang w:eastAsia="fr-FR"/>
              </w:rPr>
            </w:pPr>
            <w:r w:rsidRPr="00A542C9">
              <w:t>Participations à des programmes de formation conjoints</w:t>
            </w:r>
          </w:p>
        </w:tc>
      </w:tr>
      <w:tr w:rsidR="001D1A35" w:rsidRPr="00D74A0B" w14:paraId="5EC6FE06"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515E0CD4" w14:textId="23CA7EF3" w:rsidR="001D1A35" w:rsidRPr="00D74A0B" w:rsidRDefault="001D1A35" w:rsidP="001D1A35">
            <w:pPr>
              <w:spacing w:after="0" w:line="240" w:lineRule="auto"/>
              <w:jc w:val="center"/>
              <w:rPr>
                <w:rFonts w:ascii="Calibri" w:eastAsia="Times New Roman" w:hAnsi="Calibri" w:cs="Calibri"/>
                <w:color w:val="000000"/>
                <w:lang w:eastAsia="fr-FR"/>
              </w:rPr>
            </w:pPr>
            <w:r w:rsidRPr="00A542C9">
              <w:t>RCO117</w:t>
            </w:r>
          </w:p>
        </w:tc>
        <w:tc>
          <w:tcPr>
            <w:tcW w:w="8309" w:type="dxa"/>
            <w:tcBorders>
              <w:top w:val="nil"/>
              <w:left w:val="nil"/>
              <w:bottom w:val="single" w:sz="4" w:space="0" w:color="auto"/>
              <w:right w:val="single" w:sz="8" w:space="0" w:color="auto"/>
            </w:tcBorders>
            <w:shd w:val="clear" w:color="auto" w:fill="auto"/>
            <w:hideMark/>
          </w:tcPr>
          <w:p w14:paraId="201EF5C3" w14:textId="62F02229" w:rsidR="001D1A35" w:rsidRPr="00D74A0B" w:rsidRDefault="001D1A35" w:rsidP="001D1A35">
            <w:pPr>
              <w:spacing w:after="0" w:line="240" w:lineRule="auto"/>
              <w:rPr>
                <w:rFonts w:ascii="Calibri" w:eastAsia="Times New Roman" w:hAnsi="Calibri" w:cs="Calibri"/>
                <w:lang w:eastAsia="fr-FR"/>
              </w:rPr>
            </w:pPr>
            <w:r w:rsidRPr="00A542C9">
              <w:t>Solutions aux obstacles juridiques ou administratifs transfrontaliers, transnationaux et interrégionaux identifiés</w:t>
            </w:r>
          </w:p>
        </w:tc>
      </w:tr>
      <w:tr w:rsidR="001D1A35" w:rsidRPr="00D74A0B" w14:paraId="5EB40366"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130C1143" w14:textId="1B649392" w:rsidR="001D1A35" w:rsidRPr="00D74A0B" w:rsidRDefault="001D1A35" w:rsidP="001D1A35">
            <w:pPr>
              <w:spacing w:after="0" w:line="240" w:lineRule="auto"/>
              <w:jc w:val="center"/>
              <w:rPr>
                <w:rFonts w:ascii="Calibri" w:eastAsia="Times New Roman" w:hAnsi="Calibri" w:cs="Calibri"/>
                <w:color w:val="000000"/>
                <w:lang w:eastAsia="fr-FR"/>
              </w:rPr>
            </w:pPr>
            <w:r w:rsidRPr="00A542C9">
              <w:t xml:space="preserve">RCO086 </w:t>
            </w:r>
          </w:p>
        </w:tc>
        <w:tc>
          <w:tcPr>
            <w:tcW w:w="8309" w:type="dxa"/>
            <w:tcBorders>
              <w:top w:val="nil"/>
              <w:left w:val="nil"/>
              <w:bottom w:val="single" w:sz="4" w:space="0" w:color="auto"/>
              <w:right w:val="single" w:sz="8" w:space="0" w:color="auto"/>
            </w:tcBorders>
            <w:shd w:val="clear" w:color="auto" w:fill="auto"/>
            <w:hideMark/>
          </w:tcPr>
          <w:p w14:paraId="50FEEC17" w14:textId="0A882D36" w:rsidR="001D1A35" w:rsidRPr="00D74A0B" w:rsidRDefault="001D1A35" w:rsidP="001D1A35">
            <w:pPr>
              <w:spacing w:after="0" w:line="240" w:lineRule="auto"/>
              <w:rPr>
                <w:rFonts w:ascii="Calibri" w:eastAsia="Times New Roman" w:hAnsi="Calibri" w:cs="Calibri"/>
                <w:lang w:eastAsia="fr-FR"/>
              </w:rPr>
            </w:pPr>
            <w:r w:rsidRPr="00A542C9">
              <w:t>Signature d'accords administratifs ou juridiques conjoints</w:t>
            </w:r>
          </w:p>
        </w:tc>
      </w:tr>
      <w:tr w:rsidR="001D1A35" w:rsidRPr="00D74A0B" w14:paraId="1C3A679A" w14:textId="77777777" w:rsidTr="00E85281">
        <w:trPr>
          <w:trHeight w:val="580"/>
        </w:trPr>
        <w:tc>
          <w:tcPr>
            <w:tcW w:w="1320" w:type="dxa"/>
            <w:tcBorders>
              <w:top w:val="nil"/>
              <w:left w:val="single" w:sz="8" w:space="0" w:color="auto"/>
              <w:bottom w:val="single" w:sz="4" w:space="0" w:color="auto"/>
              <w:right w:val="single" w:sz="4" w:space="0" w:color="auto"/>
            </w:tcBorders>
            <w:shd w:val="clear" w:color="auto" w:fill="auto"/>
            <w:noWrap/>
            <w:hideMark/>
          </w:tcPr>
          <w:p w14:paraId="3AF3401D" w14:textId="6A266FE7" w:rsidR="001D1A35" w:rsidRPr="00D74A0B" w:rsidRDefault="001D1A35" w:rsidP="001D1A35">
            <w:pPr>
              <w:spacing w:after="0" w:line="240" w:lineRule="auto"/>
              <w:jc w:val="center"/>
              <w:rPr>
                <w:rFonts w:ascii="Calibri" w:eastAsia="Times New Roman" w:hAnsi="Calibri" w:cs="Calibri"/>
                <w:color w:val="000000"/>
                <w:lang w:eastAsia="fr-FR"/>
              </w:rPr>
            </w:pPr>
            <w:r w:rsidRPr="00A542C9">
              <w:t xml:space="preserve">RCO087 </w:t>
            </w:r>
          </w:p>
        </w:tc>
        <w:tc>
          <w:tcPr>
            <w:tcW w:w="8309" w:type="dxa"/>
            <w:tcBorders>
              <w:top w:val="nil"/>
              <w:left w:val="nil"/>
              <w:bottom w:val="nil"/>
              <w:right w:val="single" w:sz="8" w:space="0" w:color="auto"/>
            </w:tcBorders>
            <w:shd w:val="clear" w:color="auto" w:fill="auto"/>
            <w:hideMark/>
          </w:tcPr>
          <w:p w14:paraId="20EF6D22" w14:textId="15B2C6C8" w:rsidR="001D1A35" w:rsidRPr="00D74A0B" w:rsidRDefault="001D1A35" w:rsidP="001D1A35">
            <w:pPr>
              <w:spacing w:after="0" w:line="240" w:lineRule="auto"/>
              <w:rPr>
                <w:rFonts w:ascii="Calibri" w:eastAsia="Times New Roman" w:hAnsi="Calibri" w:cs="Calibri"/>
                <w:lang w:eastAsia="fr-FR"/>
              </w:rPr>
            </w:pPr>
            <w:r w:rsidRPr="00A542C9">
              <w:t>Organisations qui coopèrent à l'échelle transfrontalière, transnationale et interrégionale dans le cadre des projets soutenus</w:t>
            </w:r>
          </w:p>
        </w:tc>
      </w:tr>
      <w:tr w:rsidR="001D1A35" w:rsidRPr="00D74A0B" w14:paraId="06DA6B3F"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07A545E8" w14:textId="10AB44BF" w:rsidR="001D1A35" w:rsidRPr="00D74A0B" w:rsidRDefault="001D1A35" w:rsidP="001D1A35">
            <w:pPr>
              <w:spacing w:after="0" w:line="240" w:lineRule="auto"/>
              <w:jc w:val="center"/>
              <w:rPr>
                <w:rFonts w:ascii="Calibri" w:eastAsia="Times New Roman" w:hAnsi="Calibri" w:cs="Calibri"/>
                <w:color w:val="000000"/>
                <w:lang w:eastAsia="fr-FR"/>
              </w:rPr>
            </w:pPr>
            <w:r w:rsidRPr="00A542C9">
              <w:t xml:space="preserve">RCO118 </w:t>
            </w:r>
          </w:p>
        </w:tc>
        <w:tc>
          <w:tcPr>
            <w:tcW w:w="8309" w:type="dxa"/>
            <w:tcBorders>
              <w:top w:val="single" w:sz="4" w:space="0" w:color="auto"/>
              <w:left w:val="nil"/>
              <w:bottom w:val="single" w:sz="4" w:space="0" w:color="auto"/>
              <w:right w:val="single" w:sz="8" w:space="0" w:color="auto"/>
            </w:tcBorders>
            <w:shd w:val="clear" w:color="auto" w:fill="auto"/>
            <w:hideMark/>
          </w:tcPr>
          <w:p w14:paraId="6A778947" w14:textId="62C932C3" w:rsidR="001D1A35" w:rsidRPr="00D74A0B" w:rsidRDefault="001D1A35" w:rsidP="001D1A35">
            <w:pPr>
              <w:spacing w:after="0" w:line="240" w:lineRule="auto"/>
              <w:rPr>
                <w:rFonts w:ascii="Calibri" w:eastAsia="Times New Roman" w:hAnsi="Calibri" w:cs="Calibri"/>
                <w:lang w:eastAsia="fr-FR"/>
              </w:rPr>
            </w:pPr>
            <w:r w:rsidRPr="00A542C9">
              <w:t>Organisations coopérant pour la gouvernance à plusieurs niveaux des stratégies macro régionales</w:t>
            </w:r>
          </w:p>
        </w:tc>
      </w:tr>
      <w:tr w:rsidR="001D1A35" w:rsidRPr="00D74A0B" w14:paraId="7B96E6A9" w14:textId="77777777" w:rsidTr="00E85281">
        <w:trPr>
          <w:trHeight w:val="290"/>
        </w:trPr>
        <w:tc>
          <w:tcPr>
            <w:tcW w:w="1320" w:type="dxa"/>
            <w:tcBorders>
              <w:top w:val="nil"/>
              <w:left w:val="single" w:sz="8" w:space="0" w:color="auto"/>
              <w:bottom w:val="single" w:sz="4" w:space="0" w:color="auto"/>
              <w:right w:val="single" w:sz="4" w:space="0" w:color="auto"/>
            </w:tcBorders>
            <w:shd w:val="clear" w:color="auto" w:fill="auto"/>
            <w:noWrap/>
            <w:hideMark/>
          </w:tcPr>
          <w:p w14:paraId="04510C6F" w14:textId="209EA9A5" w:rsidR="001D1A35" w:rsidRPr="00D74A0B" w:rsidRDefault="001D1A35" w:rsidP="001D1A35">
            <w:pPr>
              <w:spacing w:after="0" w:line="240" w:lineRule="auto"/>
              <w:jc w:val="center"/>
              <w:rPr>
                <w:rFonts w:ascii="Calibri" w:eastAsia="Times New Roman" w:hAnsi="Calibri" w:cs="Calibri"/>
                <w:color w:val="000000"/>
                <w:lang w:eastAsia="fr-FR"/>
              </w:rPr>
            </w:pPr>
            <w:r w:rsidRPr="00A542C9">
              <w:t>RCO090</w:t>
            </w:r>
          </w:p>
        </w:tc>
        <w:tc>
          <w:tcPr>
            <w:tcW w:w="8309" w:type="dxa"/>
            <w:tcBorders>
              <w:top w:val="nil"/>
              <w:left w:val="nil"/>
              <w:bottom w:val="single" w:sz="4" w:space="0" w:color="auto"/>
              <w:right w:val="single" w:sz="8" w:space="0" w:color="auto"/>
            </w:tcBorders>
            <w:shd w:val="clear" w:color="000000" w:fill="FFFFFF"/>
            <w:hideMark/>
          </w:tcPr>
          <w:p w14:paraId="3456A8CF" w14:textId="5C12E65A" w:rsidR="001D1A35" w:rsidRPr="00D74A0B" w:rsidRDefault="001D1A35" w:rsidP="001D1A35">
            <w:pPr>
              <w:spacing w:after="0" w:line="240" w:lineRule="auto"/>
              <w:rPr>
                <w:rFonts w:ascii="Calibri" w:eastAsia="Times New Roman" w:hAnsi="Calibri" w:cs="Calibri"/>
                <w:lang w:eastAsia="fr-FR"/>
              </w:rPr>
            </w:pPr>
            <w:r w:rsidRPr="00A542C9">
              <w:t>Projets soutenant les réseaux d'innovation transfrontaliers, transnationaux et interrégionaux</w:t>
            </w:r>
          </w:p>
        </w:tc>
      </w:tr>
      <w:tr w:rsidR="001D1A35" w:rsidRPr="00D74A0B" w14:paraId="7962DDA6" w14:textId="77777777" w:rsidTr="00E85281">
        <w:trPr>
          <w:trHeight w:val="300"/>
        </w:trPr>
        <w:tc>
          <w:tcPr>
            <w:tcW w:w="1320" w:type="dxa"/>
            <w:tcBorders>
              <w:top w:val="nil"/>
              <w:left w:val="single" w:sz="8" w:space="0" w:color="auto"/>
              <w:bottom w:val="single" w:sz="8" w:space="0" w:color="auto"/>
              <w:right w:val="single" w:sz="4" w:space="0" w:color="auto"/>
            </w:tcBorders>
            <w:shd w:val="clear" w:color="auto" w:fill="auto"/>
            <w:noWrap/>
            <w:hideMark/>
          </w:tcPr>
          <w:p w14:paraId="671BDCF3" w14:textId="37EFA3DB" w:rsidR="001D1A35" w:rsidRPr="00D74A0B" w:rsidRDefault="001D1A35" w:rsidP="001D1A35">
            <w:pPr>
              <w:spacing w:after="0" w:line="240" w:lineRule="auto"/>
              <w:jc w:val="center"/>
              <w:rPr>
                <w:rFonts w:ascii="Calibri" w:eastAsia="Times New Roman" w:hAnsi="Calibri" w:cs="Calibri"/>
                <w:color w:val="000000"/>
                <w:lang w:eastAsia="fr-FR"/>
              </w:rPr>
            </w:pPr>
            <w:r w:rsidRPr="00A542C9">
              <w:t>RCO119</w:t>
            </w:r>
          </w:p>
        </w:tc>
        <w:tc>
          <w:tcPr>
            <w:tcW w:w="8309" w:type="dxa"/>
            <w:tcBorders>
              <w:top w:val="nil"/>
              <w:left w:val="nil"/>
              <w:bottom w:val="single" w:sz="8" w:space="0" w:color="auto"/>
              <w:right w:val="single" w:sz="8" w:space="0" w:color="auto"/>
            </w:tcBorders>
            <w:shd w:val="clear" w:color="auto" w:fill="auto"/>
            <w:hideMark/>
          </w:tcPr>
          <w:p w14:paraId="32F84459" w14:textId="33BEA9CF" w:rsidR="001D1A35" w:rsidRPr="00D74A0B" w:rsidRDefault="001D1A35" w:rsidP="001D1A35">
            <w:pPr>
              <w:spacing w:after="0" w:line="240" w:lineRule="auto"/>
              <w:rPr>
                <w:rFonts w:ascii="Calibri" w:eastAsia="Times New Roman" w:hAnsi="Calibri" w:cs="Calibri"/>
                <w:lang w:eastAsia="fr-FR"/>
              </w:rPr>
            </w:pPr>
            <w:r w:rsidRPr="00A542C9">
              <w:t>Projets soutenant la coopération transfrontalière pour développer les liens urbains-ruraux</w:t>
            </w:r>
          </w:p>
        </w:tc>
      </w:tr>
      <w:tr w:rsidR="009E3D7E" w:rsidRPr="00D74A0B" w14:paraId="45D43302" w14:textId="77777777" w:rsidTr="00B73753">
        <w:trPr>
          <w:trHeight w:val="300"/>
        </w:trPr>
        <w:tc>
          <w:tcPr>
            <w:tcW w:w="9629" w:type="dxa"/>
            <w:gridSpan w:val="2"/>
            <w:tcBorders>
              <w:top w:val="single" w:sz="8" w:space="0" w:color="auto"/>
              <w:left w:val="single" w:sz="8" w:space="0" w:color="auto"/>
              <w:bottom w:val="single" w:sz="8" w:space="0" w:color="auto"/>
              <w:right w:val="single" w:sz="8" w:space="0" w:color="000000"/>
            </w:tcBorders>
            <w:shd w:val="clear" w:color="000000" w:fill="95DDE3"/>
            <w:noWrap/>
            <w:vAlign w:val="center"/>
            <w:hideMark/>
          </w:tcPr>
          <w:p w14:paraId="60DE28E8" w14:textId="77777777" w:rsidR="009E3D7E" w:rsidRPr="00D74A0B" w:rsidRDefault="009E3D7E" w:rsidP="00B73753">
            <w:pPr>
              <w:spacing w:after="0" w:line="240" w:lineRule="auto"/>
              <w:jc w:val="center"/>
              <w:rPr>
                <w:rFonts w:ascii="Calibri" w:eastAsia="Times New Roman" w:hAnsi="Calibri" w:cs="Calibri"/>
                <w:b/>
                <w:bCs/>
                <w:color w:val="000000"/>
                <w:lang w:eastAsia="fr-FR"/>
              </w:rPr>
            </w:pPr>
            <w:r w:rsidRPr="00D74A0B">
              <w:rPr>
                <w:rFonts w:ascii="Calibri" w:eastAsia="Times New Roman" w:hAnsi="Calibri" w:cs="Calibri"/>
                <w:b/>
                <w:bCs/>
                <w:color w:val="000000"/>
                <w:lang w:eastAsia="fr-FR"/>
              </w:rPr>
              <w:t xml:space="preserve"> Indicateurs communs de résultat FEDER </w:t>
            </w:r>
          </w:p>
        </w:tc>
      </w:tr>
      <w:tr w:rsidR="001D1A35" w:rsidRPr="00D74A0B" w14:paraId="07ED1529" w14:textId="77777777" w:rsidTr="00E85281">
        <w:trPr>
          <w:trHeight w:val="290"/>
        </w:trPr>
        <w:tc>
          <w:tcPr>
            <w:tcW w:w="1320" w:type="dxa"/>
            <w:tcBorders>
              <w:top w:val="nil"/>
              <w:left w:val="single" w:sz="8" w:space="0" w:color="auto"/>
              <w:bottom w:val="single" w:sz="4" w:space="0" w:color="auto"/>
              <w:right w:val="single" w:sz="4" w:space="0" w:color="auto"/>
            </w:tcBorders>
            <w:shd w:val="clear" w:color="000000" w:fill="FFFFFF"/>
            <w:noWrap/>
            <w:hideMark/>
          </w:tcPr>
          <w:p w14:paraId="78B5AEB0" w14:textId="210FC207" w:rsidR="001D1A35" w:rsidRPr="00D74A0B" w:rsidRDefault="001D1A35" w:rsidP="001D1A35">
            <w:pPr>
              <w:spacing w:after="0" w:line="240" w:lineRule="auto"/>
              <w:jc w:val="center"/>
              <w:rPr>
                <w:rFonts w:ascii="Calibri" w:eastAsia="Times New Roman" w:hAnsi="Calibri" w:cs="Calibri"/>
                <w:color w:val="000000"/>
                <w:lang w:eastAsia="fr-FR"/>
              </w:rPr>
            </w:pPr>
            <w:r w:rsidRPr="006A6E7B">
              <w:t>RCR079</w:t>
            </w:r>
          </w:p>
        </w:tc>
        <w:tc>
          <w:tcPr>
            <w:tcW w:w="8309" w:type="dxa"/>
            <w:tcBorders>
              <w:top w:val="nil"/>
              <w:left w:val="nil"/>
              <w:bottom w:val="single" w:sz="4" w:space="0" w:color="auto"/>
              <w:right w:val="single" w:sz="8" w:space="0" w:color="auto"/>
            </w:tcBorders>
            <w:shd w:val="clear" w:color="000000" w:fill="FFFFFF"/>
            <w:hideMark/>
          </w:tcPr>
          <w:p w14:paraId="6CFB8368" w14:textId="50AC91E6" w:rsidR="001D1A35" w:rsidRPr="00D74A0B" w:rsidRDefault="001D1A35" w:rsidP="001D1A35">
            <w:pPr>
              <w:spacing w:after="0" w:line="240" w:lineRule="auto"/>
              <w:rPr>
                <w:rFonts w:ascii="Calibri" w:eastAsia="Times New Roman" w:hAnsi="Calibri" w:cs="Calibri"/>
                <w:lang w:eastAsia="fr-FR"/>
              </w:rPr>
            </w:pPr>
            <w:r w:rsidRPr="006A6E7B">
              <w:t>Stratégies et plans d’action communs mis en œuvre par les organisations</w:t>
            </w:r>
          </w:p>
        </w:tc>
      </w:tr>
      <w:tr w:rsidR="001D1A35" w:rsidRPr="00D74A0B" w14:paraId="0222C5F0" w14:textId="77777777" w:rsidTr="00E85281">
        <w:trPr>
          <w:trHeight w:val="290"/>
        </w:trPr>
        <w:tc>
          <w:tcPr>
            <w:tcW w:w="1320" w:type="dxa"/>
            <w:tcBorders>
              <w:top w:val="nil"/>
              <w:left w:val="single" w:sz="8" w:space="0" w:color="auto"/>
              <w:bottom w:val="single" w:sz="4" w:space="0" w:color="auto"/>
              <w:right w:val="single" w:sz="4" w:space="0" w:color="auto"/>
            </w:tcBorders>
            <w:shd w:val="clear" w:color="000000" w:fill="FFFFFF"/>
            <w:noWrap/>
            <w:hideMark/>
          </w:tcPr>
          <w:p w14:paraId="2D517A6C" w14:textId="7110A103" w:rsidR="001D1A35" w:rsidRPr="00D74A0B" w:rsidRDefault="001D1A35" w:rsidP="001D1A35">
            <w:pPr>
              <w:spacing w:after="0" w:line="240" w:lineRule="auto"/>
              <w:jc w:val="center"/>
              <w:rPr>
                <w:rFonts w:ascii="Calibri" w:eastAsia="Times New Roman" w:hAnsi="Calibri" w:cs="Calibri"/>
                <w:color w:val="000000"/>
                <w:lang w:eastAsia="fr-FR"/>
              </w:rPr>
            </w:pPr>
            <w:r w:rsidRPr="006A6E7B">
              <w:t>RCR104</w:t>
            </w:r>
          </w:p>
        </w:tc>
        <w:tc>
          <w:tcPr>
            <w:tcW w:w="8309" w:type="dxa"/>
            <w:tcBorders>
              <w:top w:val="nil"/>
              <w:left w:val="nil"/>
              <w:bottom w:val="single" w:sz="4" w:space="0" w:color="auto"/>
              <w:right w:val="single" w:sz="8" w:space="0" w:color="auto"/>
            </w:tcBorders>
            <w:shd w:val="clear" w:color="000000" w:fill="FFFFFF"/>
            <w:hideMark/>
          </w:tcPr>
          <w:p w14:paraId="29D24160" w14:textId="19968365" w:rsidR="001D1A35" w:rsidRPr="00D74A0B" w:rsidRDefault="001D1A35" w:rsidP="001D1A35">
            <w:pPr>
              <w:spacing w:after="0" w:line="240" w:lineRule="auto"/>
              <w:rPr>
                <w:rFonts w:ascii="Calibri" w:eastAsia="Times New Roman" w:hAnsi="Calibri" w:cs="Calibri"/>
                <w:lang w:eastAsia="fr-FR"/>
              </w:rPr>
            </w:pPr>
            <w:r w:rsidRPr="006A6E7B">
              <w:t>Solutions retenues ou appliquées par les organisations</w:t>
            </w:r>
          </w:p>
        </w:tc>
      </w:tr>
      <w:tr w:rsidR="001D1A35" w:rsidRPr="00D74A0B" w14:paraId="3A14D5A3" w14:textId="77777777" w:rsidTr="00E85281">
        <w:trPr>
          <w:trHeight w:val="290"/>
        </w:trPr>
        <w:tc>
          <w:tcPr>
            <w:tcW w:w="1320" w:type="dxa"/>
            <w:tcBorders>
              <w:top w:val="nil"/>
              <w:left w:val="single" w:sz="8" w:space="0" w:color="auto"/>
              <w:bottom w:val="single" w:sz="4" w:space="0" w:color="auto"/>
              <w:right w:val="single" w:sz="4" w:space="0" w:color="auto"/>
            </w:tcBorders>
            <w:shd w:val="clear" w:color="000000" w:fill="FFFFFF"/>
            <w:noWrap/>
            <w:hideMark/>
          </w:tcPr>
          <w:p w14:paraId="0B10354C" w14:textId="07D24811" w:rsidR="001D1A35" w:rsidRPr="00D74A0B" w:rsidRDefault="001D1A35" w:rsidP="001D1A35">
            <w:pPr>
              <w:spacing w:after="0" w:line="240" w:lineRule="auto"/>
              <w:jc w:val="center"/>
              <w:rPr>
                <w:rFonts w:ascii="Calibri" w:eastAsia="Times New Roman" w:hAnsi="Calibri" w:cs="Calibri"/>
                <w:color w:val="000000"/>
                <w:lang w:eastAsia="fr-FR"/>
              </w:rPr>
            </w:pPr>
            <w:r w:rsidRPr="006A6E7B">
              <w:t>RCR081</w:t>
            </w:r>
          </w:p>
        </w:tc>
        <w:tc>
          <w:tcPr>
            <w:tcW w:w="8309" w:type="dxa"/>
            <w:tcBorders>
              <w:top w:val="nil"/>
              <w:left w:val="nil"/>
              <w:bottom w:val="single" w:sz="4" w:space="0" w:color="auto"/>
              <w:right w:val="single" w:sz="8" w:space="0" w:color="auto"/>
            </w:tcBorders>
            <w:shd w:val="clear" w:color="000000" w:fill="FFFFFF"/>
            <w:hideMark/>
          </w:tcPr>
          <w:p w14:paraId="07D9656E" w14:textId="4CF072FD" w:rsidR="001D1A35" w:rsidRPr="00D74A0B" w:rsidRDefault="001D1A35" w:rsidP="001D1A35">
            <w:pPr>
              <w:spacing w:after="0" w:line="240" w:lineRule="auto"/>
              <w:rPr>
                <w:rFonts w:ascii="Calibri" w:eastAsia="Times New Roman" w:hAnsi="Calibri" w:cs="Calibri"/>
                <w:lang w:eastAsia="fr-FR"/>
              </w:rPr>
            </w:pPr>
            <w:r w:rsidRPr="006A6E7B">
              <w:t xml:space="preserve">Achèvement des programmes de formation conjoints </w:t>
            </w:r>
          </w:p>
        </w:tc>
      </w:tr>
      <w:tr w:rsidR="001D1A35" w:rsidRPr="00D74A0B" w14:paraId="58E6D28C" w14:textId="77777777" w:rsidTr="00E85281">
        <w:trPr>
          <w:trHeight w:val="290"/>
        </w:trPr>
        <w:tc>
          <w:tcPr>
            <w:tcW w:w="1320" w:type="dxa"/>
            <w:tcBorders>
              <w:top w:val="nil"/>
              <w:left w:val="single" w:sz="8" w:space="0" w:color="auto"/>
              <w:bottom w:val="single" w:sz="4" w:space="0" w:color="auto"/>
              <w:right w:val="single" w:sz="4" w:space="0" w:color="auto"/>
            </w:tcBorders>
            <w:shd w:val="clear" w:color="000000" w:fill="FFFFFF"/>
            <w:noWrap/>
            <w:hideMark/>
          </w:tcPr>
          <w:p w14:paraId="4C54B0FF" w14:textId="006BD155" w:rsidR="001D1A35" w:rsidRPr="00D74A0B" w:rsidRDefault="001D1A35" w:rsidP="001D1A35">
            <w:pPr>
              <w:spacing w:after="0" w:line="240" w:lineRule="auto"/>
              <w:jc w:val="center"/>
              <w:rPr>
                <w:rFonts w:ascii="Calibri" w:eastAsia="Times New Roman" w:hAnsi="Calibri" w:cs="Calibri"/>
                <w:color w:val="000000"/>
                <w:lang w:eastAsia="fr-FR"/>
              </w:rPr>
            </w:pPr>
            <w:r w:rsidRPr="006A6E7B">
              <w:t>RCR082</w:t>
            </w:r>
          </w:p>
        </w:tc>
        <w:tc>
          <w:tcPr>
            <w:tcW w:w="8309" w:type="dxa"/>
            <w:tcBorders>
              <w:top w:val="nil"/>
              <w:left w:val="nil"/>
              <w:bottom w:val="single" w:sz="4" w:space="0" w:color="auto"/>
              <w:right w:val="single" w:sz="8" w:space="0" w:color="auto"/>
            </w:tcBorders>
            <w:shd w:val="clear" w:color="000000" w:fill="FFFFFF"/>
            <w:hideMark/>
          </w:tcPr>
          <w:p w14:paraId="68171754" w14:textId="156DEEEF" w:rsidR="001D1A35" w:rsidRPr="00D74A0B" w:rsidRDefault="001D1A35" w:rsidP="001D1A35">
            <w:pPr>
              <w:spacing w:after="0" w:line="240" w:lineRule="auto"/>
              <w:rPr>
                <w:rFonts w:ascii="Calibri" w:eastAsia="Times New Roman" w:hAnsi="Calibri" w:cs="Calibri"/>
                <w:lang w:eastAsia="fr-FR"/>
              </w:rPr>
            </w:pPr>
            <w:r w:rsidRPr="006A6E7B">
              <w:t>Obstacles juridiques ou administratifs transfrontaliers, transnationaux et interrégionaux atténués ou levés</w:t>
            </w:r>
          </w:p>
        </w:tc>
      </w:tr>
      <w:tr w:rsidR="001D1A35" w:rsidRPr="00D74A0B" w14:paraId="7E2D5FD7" w14:textId="77777777" w:rsidTr="00E85281">
        <w:trPr>
          <w:trHeight w:val="290"/>
        </w:trPr>
        <w:tc>
          <w:tcPr>
            <w:tcW w:w="1320" w:type="dxa"/>
            <w:tcBorders>
              <w:top w:val="nil"/>
              <w:left w:val="single" w:sz="8" w:space="0" w:color="auto"/>
              <w:bottom w:val="single" w:sz="4" w:space="0" w:color="auto"/>
              <w:right w:val="single" w:sz="4" w:space="0" w:color="auto"/>
            </w:tcBorders>
            <w:shd w:val="clear" w:color="000000" w:fill="FFFFFF"/>
            <w:noWrap/>
            <w:hideMark/>
          </w:tcPr>
          <w:p w14:paraId="2A282751" w14:textId="40A3479F" w:rsidR="001D1A35" w:rsidRPr="00D74A0B" w:rsidRDefault="001D1A35" w:rsidP="001D1A35">
            <w:pPr>
              <w:spacing w:after="0" w:line="240" w:lineRule="auto"/>
              <w:jc w:val="center"/>
              <w:rPr>
                <w:rFonts w:ascii="Calibri" w:eastAsia="Times New Roman" w:hAnsi="Calibri" w:cs="Calibri"/>
                <w:color w:val="000000"/>
                <w:lang w:eastAsia="fr-FR"/>
              </w:rPr>
            </w:pPr>
            <w:r w:rsidRPr="006A6E7B">
              <w:t>RCR083</w:t>
            </w:r>
          </w:p>
        </w:tc>
        <w:tc>
          <w:tcPr>
            <w:tcW w:w="8309" w:type="dxa"/>
            <w:tcBorders>
              <w:top w:val="nil"/>
              <w:left w:val="nil"/>
              <w:bottom w:val="single" w:sz="4" w:space="0" w:color="auto"/>
              <w:right w:val="single" w:sz="8" w:space="0" w:color="auto"/>
            </w:tcBorders>
            <w:shd w:val="clear" w:color="000000" w:fill="FFFFFF"/>
            <w:hideMark/>
          </w:tcPr>
          <w:p w14:paraId="61791BD3" w14:textId="301862B8" w:rsidR="001D1A35" w:rsidRPr="00D74A0B" w:rsidRDefault="001D1A35" w:rsidP="001D1A35">
            <w:pPr>
              <w:spacing w:after="0" w:line="240" w:lineRule="auto"/>
              <w:rPr>
                <w:rFonts w:ascii="Calibri" w:eastAsia="Times New Roman" w:hAnsi="Calibri" w:cs="Calibri"/>
                <w:lang w:eastAsia="fr-FR"/>
              </w:rPr>
            </w:pPr>
            <w:r w:rsidRPr="006A6E7B">
              <w:t xml:space="preserve"> Personnes couvertes par des conventions administratives ou juridiques communes signées </w:t>
            </w:r>
          </w:p>
        </w:tc>
      </w:tr>
      <w:tr w:rsidR="001D1A35" w:rsidRPr="00D74A0B" w14:paraId="31A8C2D5" w14:textId="77777777" w:rsidTr="00E85281">
        <w:trPr>
          <w:trHeight w:val="580"/>
        </w:trPr>
        <w:tc>
          <w:tcPr>
            <w:tcW w:w="1320" w:type="dxa"/>
            <w:tcBorders>
              <w:top w:val="nil"/>
              <w:left w:val="single" w:sz="8" w:space="0" w:color="auto"/>
              <w:bottom w:val="single" w:sz="4" w:space="0" w:color="auto"/>
              <w:right w:val="single" w:sz="4" w:space="0" w:color="auto"/>
            </w:tcBorders>
            <w:shd w:val="clear" w:color="000000" w:fill="FFFFFF"/>
            <w:noWrap/>
            <w:hideMark/>
          </w:tcPr>
          <w:p w14:paraId="2DC2B46A" w14:textId="585210C8" w:rsidR="001D1A35" w:rsidRPr="00D74A0B" w:rsidRDefault="001D1A35" w:rsidP="001D1A35">
            <w:pPr>
              <w:spacing w:after="0" w:line="240" w:lineRule="auto"/>
              <w:jc w:val="center"/>
              <w:rPr>
                <w:rFonts w:ascii="Calibri" w:eastAsia="Times New Roman" w:hAnsi="Calibri" w:cs="Calibri"/>
                <w:color w:val="000000"/>
                <w:lang w:eastAsia="fr-FR"/>
              </w:rPr>
            </w:pPr>
            <w:r w:rsidRPr="006A6E7B">
              <w:t>RCR084</w:t>
            </w:r>
          </w:p>
        </w:tc>
        <w:tc>
          <w:tcPr>
            <w:tcW w:w="8309" w:type="dxa"/>
            <w:tcBorders>
              <w:top w:val="nil"/>
              <w:left w:val="nil"/>
              <w:bottom w:val="single" w:sz="4" w:space="0" w:color="auto"/>
              <w:right w:val="single" w:sz="8" w:space="0" w:color="auto"/>
            </w:tcBorders>
            <w:shd w:val="clear" w:color="000000" w:fill="FFFFFF"/>
            <w:hideMark/>
          </w:tcPr>
          <w:p w14:paraId="21902359" w14:textId="3632101E" w:rsidR="001D1A35" w:rsidRPr="00D74A0B" w:rsidRDefault="001D1A35" w:rsidP="001D1A35">
            <w:pPr>
              <w:spacing w:after="0" w:line="240" w:lineRule="auto"/>
              <w:rPr>
                <w:rFonts w:ascii="Calibri" w:eastAsia="Times New Roman" w:hAnsi="Calibri" w:cs="Calibri"/>
                <w:lang w:eastAsia="fr-FR"/>
              </w:rPr>
            </w:pPr>
            <w:r w:rsidRPr="006A6E7B">
              <w:t>Organisations qui coopèrent à l'échelle transfrontalière, transnationale et interrégionale après l'achèvement d’un projet</w:t>
            </w:r>
          </w:p>
        </w:tc>
      </w:tr>
      <w:tr w:rsidR="001D1A35" w:rsidRPr="00D74A0B" w14:paraId="1CC42D1F" w14:textId="77777777" w:rsidTr="00E85281">
        <w:trPr>
          <w:trHeight w:val="590"/>
        </w:trPr>
        <w:tc>
          <w:tcPr>
            <w:tcW w:w="1320" w:type="dxa"/>
            <w:tcBorders>
              <w:top w:val="nil"/>
              <w:left w:val="single" w:sz="8" w:space="0" w:color="auto"/>
              <w:bottom w:val="single" w:sz="8" w:space="0" w:color="auto"/>
              <w:right w:val="single" w:sz="4" w:space="0" w:color="auto"/>
            </w:tcBorders>
            <w:shd w:val="clear" w:color="000000" w:fill="FFFFFF"/>
            <w:noWrap/>
            <w:hideMark/>
          </w:tcPr>
          <w:p w14:paraId="32473361" w14:textId="72D9180B" w:rsidR="001D1A35" w:rsidRPr="00D74A0B" w:rsidRDefault="001D1A35" w:rsidP="001D1A35">
            <w:pPr>
              <w:spacing w:after="0" w:line="240" w:lineRule="auto"/>
              <w:jc w:val="center"/>
              <w:rPr>
                <w:rFonts w:ascii="Calibri" w:eastAsia="Times New Roman" w:hAnsi="Calibri" w:cs="Calibri"/>
                <w:color w:val="000000"/>
                <w:lang w:eastAsia="fr-FR"/>
              </w:rPr>
            </w:pPr>
            <w:r w:rsidRPr="006A6E7B">
              <w:t xml:space="preserve">RCR085 </w:t>
            </w:r>
          </w:p>
        </w:tc>
        <w:tc>
          <w:tcPr>
            <w:tcW w:w="8309" w:type="dxa"/>
            <w:tcBorders>
              <w:top w:val="nil"/>
              <w:left w:val="nil"/>
              <w:bottom w:val="single" w:sz="8" w:space="0" w:color="auto"/>
              <w:right w:val="single" w:sz="8" w:space="0" w:color="auto"/>
            </w:tcBorders>
            <w:shd w:val="clear" w:color="000000" w:fill="FFFFFF"/>
            <w:hideMark/>
          </w:tcPr>
          <w:p w14:paraId="708AED72" w14:textId="732BCAD4" w:rsidR="001D1A35" w:rsidRPr="00D74A0B" w:rsidRDefault="001D1A35" w:rsidP="001D1A35">
            <w:pPr>
              <w:spacing w:after="0" w:line="240" w:lineRule="auto"/>
              <w:rPr>
                <w:rFonts w:ascii="Calibri" w:eastAsia="Times New Roman" w:hAnsi="Calibri" w:cs="Calibri"/>
                <w:lang w:eastAsia="fr-FR"/>
              </w:rPr>
            </w:pPr>
            <w:r w:rsidRPr="006A6E7B">
              <w:t>Participations à des actions transfrontalières, transnationales et interrégionales communes après l'achèvement du projet</w:t>
            </w:r>
          </w:p>
        </w:tc>
      </w:tr>
    </w:tbl>
    <w:p w14:paraId="2D03B7BC" w14:textId="77777777" w:rsidR="009E3D7E" w:rsidRDefault="009E3D7E" w:rsidP="00E9525E">
      <w:pPr>
        <w:pStyle w:val="Paragraphedeliste"/>
        <w:ind w:left="720"/>
      </w:pPr>
    </w:p>
    <w:p w14:paraId="6FA37944" w14:textId="4CB555F0" w:rsidR="00257286" w:rsidRDefault="00B77B27" w:rsidP="009E3D7E">
      <w:pPr>
        <w:pStyle w:val="Horairetheme"/>
        <w:rPr>
          <w:rFonts w:asciiTheme="minorHAnsi" w:hAnsiTheme="minorHAnsi" w:cstheme="minorHAnsi"/>
          <w:color w:val="40768B"/>
          <w:sz w:val="26"/>
          <w:szCs w:val="26"/>
        </w:rPr>
      </w:pPr>
      <w:r>
        <w:rPr>
          <w:rFonts w:asciiTheme="minorHAnsi" w:hAnsiTheme="minorHAnsi" w:cstheme="minorHAnsi"/>
          <w:color w:val="40768B"/>
          <w:sz w:val="26"/>
          <w:szCs w:val="26"/>
        </w:rPr>
        <w:t xml:space="preserve"> </w:t>
      </w:r>
    </w:p>
    <w:p w14:paraId="4B25B3BB" w14:textId="77777777" w:rsidR="00257286" w:rsidRDefault="00257286" w:rsidP="00257286"/>
    <w:p w14:paraId="17F8FBAA" w14:textId="77777777" w:rsidR="00257286" w:rsidRDefault="00257286">
      <w:pPr>
        <w:rPr>
          <w:rFonts w:cstheme="minorHAnsi"/>
          <w:b/>
          <w:color w:val="40768B"/>
          <w:sz w:val="32"/>
          <w:szCs w:val="32"/>
        </w:rPr>
      </w:pPr>
    </w:p>
    <w:p w14:paraId="2E2E30E4" w14:textId="7CB432D4" w:rsidR="005B3D9C" w:rsidRPr="004B4456" w:rsidRDefault="005B3D9C" w:rsidP="00884AF4">
      <w:pPr>
        <w:pStyle w:val="Titre1"/>
        <w:numPr>
          <w:ilvl w:val="0"/>
          <w:numId w:val="9"/>
        </w:numPr>
        <w:spacing w:before="120" w:after="240" w:line="240" w:lineRule="auto"/>
        <w:ind w:left="714" w:hanging="357"/>
        <w:jc w:val="both"/>
        <w:rPr>
          <w:rFonts w:asciiTheme="minorHAnsi" w:eastAsiaTheme="minorHAnsi" w:hAnsiTheme="minorHAnsi" w:cstheme="minorHAnsi"/>
          <w:b/>
          <w:bCs w:val="0"/>
          <w:color w:val="40768B"/>
          <w:kern w:val="0"/>
          <w:sz w:val="32"/>
          <w:szCs w:val="32"/>
        </w:rPr>
      </w:pPr>
      <w:bookmarkStart w:id="11" w:name="_Toc45803408"/>
      <w:r w:rsidRPr="004B4456">
        <w:rPr>
          <w:rFonts w:asciiTheme="minorHAnsi" w:eastAsiaTheme="minorHAnsi" w:hAnsiTheme="minorHAnsi" w:cstheme="minorHAnsi"/>
          <w:b/>
          <w:bCs w:val="0"/>
          <w:color w:val="40768B"/>
          <w:kern w:val="0"/>
          <w:sz w:val="32"/>
          <w:szCs w:val="32"/>
        </w:rPr>
        <w:lastRenderedPageBreak/>
        <w:t>Liste de</w:t>
      </w:r>
      <w:r w:rsidR="00510D73">
        <w:rPr>
          <w:rFonts w:asciiTheme="minorHAnsi" w:eastAsiaTheme="minorHAnsi" w:hAnsiTheme="minorHAnsi" w:cstheme="minorHAnsi"/>
          <w:b/>
          <w:bCs w:val="0"/>
          <w:color w:val="40768B"/>
          <w:kern w:val="0"/>
          <w:sz w:val="32"/>
          <w:szCs w:val="32"/>
        </w:rPr>
        <w:t>s</w:t>
      </w:r>
      <w:r w:rsidRPr="004B4456">
        <w:rPr>
          <w:rFonts w:asciiTheme="minorHAnsi" w:eastAsiaTheme="minorHAnsi" w:hAnsiTheme="minorHAnsi" w:cstheme="minorHAnsi"/>
          <w:b/>
          <w:bCs w:val="0"/>
          <w:color w:val="40768B"/>
          <w:kern w:val="0"/>
          <w:sz w:val="32"/>
          <w:szCs w:val="32"/>
        </w:rPr>
        <w:t xml:space="preserve"> indicateurs </w:t>
      </w:r>
      <w:r>
        <w:rPr>
          <w:rFonts w:asciiTheme="minorHAnsi" w:eastAsiaTheme="minorHAnsi" w:hAnsiTheme="minorHAnsi" w:cstheme="minorHAnsi"/>
          <w:b/>
          <w:bCs w:val="0"/>
          <w:color w:val="40768B"/>
          <w:kern w:val="0"/>
          <w:sz w:val="32"/>
          <w:szCs w:val="32"/>
        </w:rPr>
        <w:t>FSE+</w:t>
      </w:r>
      <w:bookmarkEnd w:id="11"/>
      <w:r w:rsidRPr="004B4456">
        <w:rPr>
          <w:rFonts w:asciiTheme="minorHAnsi" w:eastAsiaTheme="minorHAnsi" w:hAnsiTheme="minorHAnsi" w:cstheme="minorHAnsi"/>
          <w:b/>
          <w:bCs w:val="0"/>
          <w:color w:val="40768B"/>
          <w:kern w:val="0"/>
          <w:sz w:val="32"/>
          <w:szCs w:val="32"/>
        </w:rPr>
        <w:t xml:space="preserve"> </w:t>
      </w:r>
    </w:p>
    <w:p w14:paraId="6E102C40" w14:textId="3E525DBD" w:rsidR="00CA6292" w:rsidRPr="00BB7C34" w:rsidRDefault="00CA6292" w:rsidP="005B3D9C">
      <w:pPr>
        <w:jc w:val="both"/>
        <w:rPr>
          <w:rFonts w:eastAsia="Times New Roman" w:cstheme="minorHAnsi"/>
          <w:color w:val="000000"/>
          <w:sz w:val="20"/>
          <w:szCs w:val="20"/>
          <w:lang w:eastAsia="fr-FR"/>
        </w:rPr>
      </w:pPr>
      <w:r w:rsidRPr="009E2890">
        <w:rPr>
          <w:rFonts w:cstheme="minorHAnsi"/>
          <w:color w:val="000000"/>
          <w:sz w:val="20"/>
          <w:szCs w:val="20"/>
          <w:lang w:eastAsia="fr-FR"/>
        </w:rPr>
        <w:t xml:space="preserve">Les </w:t>
      </w:r>
      <w:r w:rsidR="005B3D9C" w:rsidRPr="009E2890">
        <w:rPr>
          <w:rFonts w:cstheme="minorHAnsi"/>
          <w:b/>
          <w:bCs/>
          <w:color w:val="000000"/>
          <w:sz w:val="20"/>
          <w:szCs w:val="20"/>
          <w:lang w:eastAsia="fr-FR"/>
        </w:rPr>
        <w:t xml:space="preserve">23 indicateurs </w:t>
      </w:r>
      <w:r w:rsidR="00A82AC1" w:rsidRPr="009E2890">
        <w:rPr>
          <w:rFonts w:cstheme="minorHAnsi"/>
          <w:b/>
          <w:bCs/>
          <w:color w:val="000000"/>
          <w:sz w:val="20"/>
          <w:szCs w:val="20"/>
          <w:lang w:eastAsia="fr-FR"/>
        </w:rPr>
        <w:t xml:space="preserve">communs </w:t>
      </w:r>
      <w:r w:rsidR="005B3D9C" w:rsidRPr="00E54890">
        <w:rPr>
          <w:rFonts w:cstheme="minorHAnsi"/>
          <w:b/>
          <w:bCs/>
          <w:color w:val="000000"/>
          <w:sz w:val="20"/>
          <w:szCs w:val="20"/>
          <w:lang w:eastAsia="fr-FR"/>
        </w:rPr>
        <w:t>FSE+</w:t>
      </w:r>
      <w:r w:rsidRPr="00E54890">
        <w:rPr>
          <w:rFonts w:cstheme="minorHAnsi"/>
          <w:color w:val="000000"/>
          <w:sz w:val="20"/>
          <w:szCs w:val="20"/>
          <w:lang w:eastAsia="fr-FR"/>
        </w:rPr>
        <w:t xml:space="preserve"> ci-dessous</w:t>
      </w:r>
      <w:r w:rsidR="00A82AC1" w:rsidRPr="00E54890">
        <w:rPr>
          <w:rFonts w:cstheme="minorHAnsi"/>
          <w:color w:val="000000"/>
          <w:sz w:val="20"/>
          <w:szCs w:val="20"/>
          <w:lang w:eastAsia="fr-FR"/>
        </w:rPr>
        <w:t xml:space="preserve">, listés </w:t>
      </w:r>
      <w:r w:rsidR="00A82AC1" w:rsidRPr="00BB7C34">
        <w:rPr>
          <w:rFonts w:eastAsia="Times New Roman" w:cstheme="minorHAnsi"/>
          <w:color w:val="000000"/>
          <w:sz w:val="20"/>
          <w:szCs w:val="20"/>
          <w:lang w:eastAsia="fr-FR"/>
        </w:rPr>
        <w:t>à l’annexe 1 du projet de règlement n°2018/0206,</w:t>
      </w:r>
      <w:r w:rsidRPr="009E2890">
        <w:rPr>
          <w:rFonts w:cstheme="minorHAnsi"/>
          <w:color w:val="000000"/>
          <w:sz w:val="20"/>
          <w:szCs w:val="20"/>
          <w:lang w:eastAsia="fr-FR"/>
        </w:rPr>
        <w:t xml:space="preserve"> </w:t>
      </w:r>
      <w:r w:rsidR="00A82AC1" w:rsidRPr="009E2890">
        <w:rPr>
          <w:rFonts w:cstheme="minorHAnsi"/>
          <w:color w:val="000000"/>
          <w:sz w:val="20"/>
          <w:szCs w:val="20"/>
          <w:lang w:eastAsia="fr-FR"/>
        </w:rPr>
        <w:t>sont relatifs au</w:t>
      </w:r>
      <w:r w:rsidRPr="00BB7C34">
        <w:rPr>
          <w:rFonts w:eastAsia="Times New Roman" w:cstheme="minorHAnsi"/>
          <w:color w:val="000000"/>
          <w:sz w:val="20"/>
          <w:szCs w:val="20"/>
          <w:lang w:eastAsia="fr-FR"/>
        </w:rPr>
        <w:t xml:space="preserve"> soutien général au titre du volet du FSE+ relevant de la gestion partagée. Ils ne comprennent pas les indicateurs relatifs à</w:t>
      </w:r>
      <w:r w:rsidR="00290C83" w:rsidRPr="00BB7C34">
        <w:rPr>
          <w:rFonts w:eastAsia="Times New Roman" w:cstheme="minorHAnsi"/>
          <w:color w:val="000000"/>
          <w:sz w:val="20"/>
          <w:szCs w:val="20"/>
          <w:lang w:eastAsia="fr-FR"/>
        </w:rPr>
        <w:t xml:space="preserve"> la lutte contre la privation matérielle et à</w:t>
      </w:r>
      <w:r w:rsidRPr="00BB7C34">
        <w:rPr>
          <w:rFonts w:eastAsia="Times New Roman" w:cstheme="minorHAnsi"/>
          <w:color w:val="000000"/>
          <w:sz w:val="20"/>
          <w:szCs w:val="20"/>
          <w:lang w:eastAsia="fr-FR"/>
        </w:rPr>
        <w:t xml:space="preserve"> la santé </w:t>
      </w:r>
      <w:r w:rsidR="00290C83" w:rsidRPr="00BB7C34">
        <w:rPr>
          <w:rFonts w:eastAsia="Times New Roman" w:cstheme="minorHAnsi"/>
          <w:color w:val="000000"/>
          <w:sz w:val="20"/>
          <w:szCs w:val="20"/>
          <w:lang w:eastAsia="fr-FR"/>
        </w:rPr>
        <w:t xml:space="preserve">listés aux annexes 2 et 3. </w:t>
      </w:r>
    </w:p>
    <w:tbl>
      <w:tblPr>
        <w:tblW w:w="9128" w:type="dxa"/>
        <w:tblCellMar>
          <w:left w:w="70" w:type="dxa"/>
          <w:right w:w="70" w:type="dxa"/>
        </w:tblCellMar>
        <w:tblLook w:val="04A0" w:firstRow="1" w:lastRow="0" w:firstColumn="1" w:lastColumn="0" w:noHBand="0" w:noVBand="1"/>
      </w:tblPr>
      <w:tblGrid>
        <w:gridCol w:w="1555"/>
        <w:gridCol w:w="7573"/>
      </w:tblGrid>
      <w:tr w:rsidR="005B3D9C" w:rsidRPr="007D2899" w14:paraId="3D318905" w14:textId="77777777" w:rsidTr="00E103EB">
        <w:trPr>
          <w:trHeight w:val="523"/>
        </w:trPr>
        <w:tc>
          <w:tcPr>
            <w:tcW w:w="1555" w:type="dxa"/>
            <w:tcBorders>
              <w:top w:val="single" w:sz="4" w:space="0" w:color="auto"/>
              <w:left w:val="single" w:sz="8" w:space="0" w:color="auto"/>
              <w:bottom w:val="single" w:sz="8" w:space="0" w:color="auto"/>
              <w:right w:val="single" w:sz="4" w:space="0" w:color="auto"/>
            </w:tcBorders>
            <w:shd w:val="clear" w:color="000000" w:fill="3F7686"/>
            <w:vAlign w:val="center"/>
            <w:hideMark/>
          </w:tcPr>
          <w:p w14:paraId="246DD4B4" w14:textId="634C2C48" w:rsidR="005B3D9C" w:rsidRPr="007D2899" w:rsidRDefault="00E103EB" w:rsidP="00C05D7B">
            <w:pPr>
              <w:spacing w:after="0" w:line="240" w:lineRule="auto"/>
              <w:jc w:val="center"/>
              <w:rPr>
                <w:rFonts w:ascii="Calibri" w:eastAsia="Times New Roman" w:hAnsi="Calibri" w:cs="Times New Roman"/>
                <w:b/>
                <w:bCs/>
                <w:color w:val="FFFFFF"/>
                <w:lang w:eastAsia="fr-FR"/>
              </w:rPr>
            </w:pPr>
            <w:r w:rsidRPr="00290C83">
              <w:rPr>
                <w:rFonts w:ascii="Calibri" w:eastAsia="Times New Roman" w:hAnsi="Calibri" w:cs="Times New Roman"/>
                <w:b/>
                <w:bCs/>
                <w:color w:val="000000"/>
                <w:lang w:eastAsia="fr-FR"/>
              </w:rPr>
              <w:t xml:space="preserve"> </w:t>
            </w:r>
            <w:r w:rsidR="005B3D9C" w:rsidRPr="00290C83">
              <w:rPr>
                <w:rFonts w:ascii="Calibri" w:eastAsia="Times New Roman" w:hAnsi="Calibri" w:cs="Times New Roman"/>
                <w:b/>
                <w:bCs/>
                <w:color w:val="FFFFFF"/>
                <w:lang w:eastAsia="fr-FR"/>
              </w:rPr>
              <w:t>Code indicateur</w:t>
            </w:r>
          </w:p>
        </w:tc>
        <w:tc>
          <w:tcPr>
            <w:tcW w:w="7573" w:type="dxa"/>
            <w:tcBorders>
              <w:top w:val="single" w:sz="4" w:space="0" w:color="auto"/>
              <w:left w:val="nil"/>
              <w:bottom w:val="single" w:sz="4" w:space="0" w:color="auto"/>
              <w:right w:val="single" w:sz="4" w:space="0" w:color="auto"/>
            </w:tcBorders>
            <w:shd w:val="clear" w:color="000000" w:fill="3F7686"/>
            <w:vAlign w:val="center"/>
            <w:hideMark/>
          </w:tcPr>
          <w:p w14:paraId="2485D462" w14:textId="77777777" w:rsidR="005B3D9C" w:rsidRPr="007D2899" w:rsidRDefault="005B3D9C" w:rsidP="00C05D7B">
            <w:pPr>
              <w:spacing w:after="0" w:line="240" w:lineRule="auto"/>
              <w:jc w:val="center"/>
              <w:rPr>
                <w:rFonts w:ascii="Calibri" w:eastAsia="Times New Roman" w:hAnsi="Calibri" w:cs="Times New Roman"/>
                <w:b/>
                <w:bCs/>
                <w:color w:val="FFFFFF"/>
                <w:lang w:eastAsia="fr-FR"/>
              </w:rPr>
            </w:pPr>
            <w:r w:rsidRPr="007D2899">
              <w:rPr>
                <w:rFonts w:ascii="Calibri" w:eastAsia="Times New Roman" w:hAnsi="Calibri" w:cs="Times New Roman"/>
                <w:b/>
                <w:bCs/>
                <w:color w:val="FFFFFF"/>
                <w:lang w:eastAsia="fr-FR"/>
              </w:rPr>
              <w:t xml:space="preserve">Nom de l'indicateur </w:t>
            </w:r>
          </w:p>
        </w:tc>
      </w:tr>
      <w:tr w:rsidR="005B3D9C" w:rsidRPr="007D2899" w14:paraId="493DA00C" w14:textId="77777777" w:rsidTr="00C05D7B">
        <w:trPr>
          <w:trHeight w:val="266"/>
        </w:trPr>
        <w:tc>
          <w:tcPr>
            <w:tcW w:w="9128" w:type="dxa"/>
            <w:gridSpan w:val="2"/>
            <w:tcBorders>
              <w:top w:val="single" w:sz="8" w:space="0" w:color="auto"/>
              <w:left w:val="single" w:sz="8" w:space="0" w:color="auto"/>
              <w:bottom w:val="single" w:sz="8" w:space="0" w:color="auto"/>
              <w:right w:val="single" w:sz="8" w:space="0" w:color="000000"/>
            </w:tcBorders>
            <w:shd w:val="clear" w:color="000000" w:fill="95DDE3"/>
            <w:vAlign w:val="center"/>
            <w:hideMark/>
          </w:tcPr>
          <w:p w14:paraId="3062615B" w14:textId="77777777" w:rsidR="005B3D9C" w:rsidRPr="007D2899" w:rsidRDefault="005B3D9C" w:rsidP="00C05D7B">
            <w:pPr>
              <w:spacing w:after="0" w:line="240" w:lineRule="auto"/>
              <w:jc w:val="center"/>
              <w:rPr>
                <w:rFonts w:ascii="Calibri" w:eastAsia="Times New Roman" w:hAnsi="Calibri" w:cs="Times New Roman"/>
                <w:color w:val="000000"/>
                <w:lang w:eastAsia="fr-FR"/>
              </w:rPr>
            </w:pPr>
            <w:r w:rsidRPr="007D2899">
              <w:rPr>
                <w:rFonts w:ascii="Calibri" w:eastAsia="Times New Roman" w:hAnsi="Calibri" w:cs="Times New Roman"/>
                <w:color w:val="000000"/>
                <w:lang w:eastAsia="fr-FR"/>
              </w:rPr>
              <w:t xml:space="preserve"> Indicateurs communs de réalisation FSE+</w:t>
            </w:r>
          </w:p>
        </w:tc>
      </w:tr>
      <w:tr w:rsidR="006774C7" w:rsidRPr="007D2899" w14:paraId="0C577724" w14:textId="77777777" w:rsidTr="002E6A32">
        <w:trPr>
          <w:trHeight w:val="257"/>
        </w:trPr>
        <w:tc>
          <w:tcPr>
            <w:tcW w:w="1555" w:type="dxa"/>
            <w:tcBorders>
              <w:top w:val="nil"/>
              <w:left w:val="single" w:sz="8" w:space="0" w:color="auto"/>
              <w:bottom w:val="single" w:sz="4" w:space="0" w:color="auto"/>
              <w:right w:val="single" w:sz="4" w:space="0" w:color="auto"/>
            </w:tcBorders>
            <w:shd w:val="clear" w:color="auto" w:fill="auto"/>
            <w:vAlign w:val="center"/>
            <w:hideMark/>
          </w:tcPr>
          <w:p w14:paraId="5C31CAD8" w14:textId="326DEB30"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CO01</w:t>
            </w:r>
          </w:p>
        </w:tc>
        <w:tc>
          <w:tcPr>
            <w:tcW w:w="7573" w:type="dxa"/>
            <w:tcBorders>
              <w:top w:val="nil"/>
              <w:left w:val="nil"/>
              <w:bottom w:val="single" w:sz="4" w:space="0" w:color="auto"/>
              <w:right w:val="single" w:sz="8" w:space="0" w:color="auto"/>
            </w:tcBorders>
            <w:shd w:val="clear" w:color="auto" w:fill="auto"/>
            <w:vAlign w:val="center"/>
            <w:hideMark/>
          </w:tcPr>
          <w:p w14:paraId="7D3F9C2D" w14:textId="77777777" w:rsidR="006774C7" w:rsidRPr="00962DE6" w:rsidRDefault="006774C7" w:rsidP="006774C7">
            <w:pPr>
              <w:spacing w:after="0" w:line="240" w:lineRule="auto"/>
              <w:rPr>
                <w:rFonts w:ascii="Calibri" w:eastAsia="Times New Roman" w:hAnsi="Calibri" w:cs="Times New Roman"/>
                <w:lang w:eastAsia="fr-FR"/>
              </w:rPr>
            </w:pPr>
            <w:r>
              <w:rPr>
                <w:rFonts w:ascii="Calibri" w:eastAsia="Times New Roman" w:hAnsi="Calibri" w:cs="Times New Roman"/>
                <w:lang w:eastAsia="fr-FR"/>
              </w:rPr>
              <w:t>C</w:t>
            </w:r>
            <w:r w:rsidRPr="00962DE6">
              <w:rPr>
                <w:rFonts w:ascii="Calibri" w:eastAsia="Times New Roman" w:hAnsi="Calibri" w:cs="Times New Roman"/>
                <w:lang w:eastAsia="fr-FR"/>
              </w:rPr>
              <w:t>hômeurs, y compris les chômeurs de longue durée</w:t>
            </w:r>
          </w:p>
        </w:tc>
      </w:tr>
      <w:tr w:rsidR="006774C7" w:rsidRPr="007D2899" w14:paraId="65B2844F"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12825F3F" w14:textId="3DE46925"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CO02</w:t>
            </w:r>
          </w:p>
        </w:tc>
        <w:tc>
          <w:tcPr>
            <w:tcW w:w="7573" w:type="dxa"/>
            <w:tcBorders>
              <w:top w:val="nil"/>
              <w:left w:val="nil"/>
              <w:bottom w:val="single" w:sz="4" w:space="0" w:color="auto"/>
              <w:right w:val="single" w:sz="8" w:space="0" w:color="auto"/>
            </w:tcBorders>
            <w:shd w:val="clear" w:color="auto" w:fill="auto"/>
            <w:vAlign w:val="center"/>
            <w:hideMark/>
          </w:tcPr>
          <w:p w14:paraId="2E8CAC16" w14:textId="77777777" w:rsidR="006774C7" w:rsidRPr="00962DE6" w:rsidRDefault="006774C7" w:rsidP="006774C7">
            <w:pPr>
              <w:spacing w:after="0" w:line="240" w:lineRule="auto"/>
              <w:rPr>
                <w:rFonts w:ascii="Calibri" w:eastAsia="Times New Roman" w:hAnsi="Calibri" w:cs="Times New Roman"/>
                <w:lang w:eastAsia="fr-FR"/>
              </w:rPr>
            </w:pPr>
            <w:r>
              <w:rPr>
                <w:rFonts w:ascii="Calibri" w:eastAsia="Times New Roman" w:hAnsi="Calibri" w:cs="Times New Roman"/>
                <w:lang w:eastAsia="fr-FR"/>
              </w:rPr>
              <w:t>C</w:t>
            </w:r>
            <w:r w:rsidRPr="00962DE6">
              <w:rPr>
                <w:rFonts w:ascii="Calibri" w:eastAsia="Times New Roman" w:hAnsi="Calibri" w:cs="Times New Roman"/>
                <w:lang w:eastAsia="fr-FR"/>
              </w:rPr>
              <w:t>hômeurs de longue durée</w:t>
            </w:r>
          </w:p>
        </w:tc>
      </w:tr>
      <w:tr w:rsidR="006774C7" w:rsidRPr="007D2899" w14:paraId="2C345CDF"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0C8AAD02" w14:textId="7EA27D6D"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CO03</w:t>
            </w:r>
          </w:p>
        </w:tc>
        <w:tc>
          <w:tcPr>
            <w:tcW w:w="7573" w:type="dxa"/>
            <w:tcBorders>
              <w:top w:val="nil"/>
              <w:left w:val="nil"/>
              <w:bottom w:val="single" w:sz="4" w:space="0" w:color="auto"/>
              <w:right w:val="single" w:sz="8" w:space="0" w:color="auto"/>
            </w:tcBorders>
            <w:shd w:val="clear" w:color="auto" w:fill="auto"/>
            <w:vAlign w:val="center"/>
            <w:hideMark/>
          </w:tcPr>
          <w:p w14:paraId="3F1BE531" w14:textId="77777777" w:rsidR="006774C7" w:rsidRPr="00962DE6" w:rsidRDefault="006774C7" w:rsidP="006774C7">
            <w:pPr>
              <w:spacing w:after="0" w:line="240" w:lineRule="auto"/>
              <w:rPr>
                <w:rFonts w:ascii="Calibri" w:eastAsia="Times New Roman" w:hAnsi="Calibri" w:cs="Times New Roman"/>
                <w:lang w:eastAsia="fr-FR"/>
              </w:rPr>
            </w:pPr>
            <w:r>
              <w:rPr>
                <w:rFonts w:ascii="Calibri" w:eastAsia="Times New Roman" w:hAnsi="Calibri" w:cs="Times New Roman"/>
                <w:lang w:eastAsia="fr-FR"/>
              </w:rPr>
              <w:t>P</w:t>
            </w:r>
            <w:r w:rsidRPr="00962DE6">
              <w:rPr>
                <w:rFonts w:ascii="Calibri" w:eastAsia="Times New Roman" w:hAnsi="Calibri" w:cs="Times New Roman"/>
                <w:lang w:eastAsia="fr-FR"/>
              </w:rPr>
              <w:t>ersonnes inactives</w:t>
            </w:r>
          </w:p>
        </w:tc>
      </w:tr>
      <w:tr w:rsidR="006774C7" w:rsidRPr="007D2899" w14:paraId="1F7B2931"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6FDBA935" w14:textId="3AB2C3F8"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CO04</w:t>
            </w:r>
          </w:p>
        </w:tc>
        <w:tc>
          <w:tcPr>
            <w:tcW w:w="7573" w:type="dxa"/>
            <w:tcBorders>
              <w:top w:val="nil"/>
              <w:left w:val="nil"/>
              <w:bottom w:val="single" w:sz="4" w:space="0" w:color="auto"/>
              <w:right w:val="single" w:sz="8" w:space="0" w:color="auto"/>
            </w:tcBorders>
            <w:shd w:val="clear" w:color="auto" w:fill="auto"/>
            <w:vAlign w:val="center"/>
            <w:hideMark/>
          </w:tcPr>
          <w:p w14:paraId="58F73A0F"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Personnes exerçant un emploi, y compris les indépendants</w:t>
            </w:r>
          </w:p>
        </w:tc>
      </w:tr>
      <w:tr w:rsidR="006774C7" w:rsidRPr="007D2899" w14:paraId="770C1E5D" w14:textId="77777777" w:rsidTr="005B6426">
        <w:trPr>
          <w:trHeight w:val="319"/>
        </w:trPr>
        <w:tc>
          <w:tcPr>
            <w:tcW w:w="1555" w:type="dxa"/>
            <w:tcBorders>
              <w:top w:val="nil"/>
              <w:left w:val="single" w:sz="8" w:space="0" w:color="auto"/>
              <w:bottom w:val="single" w:sz="4" w:space="0" w:color="auto"/>
              <w:right w:val="single" w:sz="4" w:space="0" w:color="auto"/>
            </w:tcBorders>
            <w:shd w:val="clear" w:color="auto" w:fill="auto"/>
            <w:vAlign w:val="center"/>
          </w:tcPr>
          <w:p w14:paraId="52E80B2D" w14:textId="7714E738"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CO05</w:t>
            </w:r>
          </w:p>
        </w:tc>
        <w:tc>
          <w:tcPr>
            <w:tcW w:w="7573" w:type="dxa"/>
            <w:tcBorders>
              <w:top w:val="nil"/>
              <w:left w:val="nil"/>
              <w:bottom w:val="single" w:sz="4" w:space="0" w:color="auto"/>
              <w:right w:val="single" w:sz="8" w:space="0" w:color="auto"/>
            </w:tcBorders>
            <w:shd w:val="clear" w:color="auto" w:fill="auto"/>
            <w:vAlign w:val="center"/>
            <w:hideMark/>
          </w:tcPr>
          <w:p w14:paraId="2B01970A"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Moins de 30 ans</w:t>
            </w:r>
          </w:p>
        </w:tc>
      </w:tr>
      <w:tr w:rsidR="006774C7" w:rsidRPr="007D2899" w14:paraId="51363E04"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26F5DDC8" w14:textId="77F73F49"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CO06</w:t>
            </w:r>
          </w:p>
        </w:tc>
        <w:tc>
          <w:tcPr>
            <w:tcW w:w="7573" w:type="dxa"/>
            <w:tcBorders>
              <w:top w:val="nil"/>
              <w:left w:val="nil"/>
              <w:bottom w:val="single" w:sz="4" w:space="0" w:color="auto"/>
              <w:right w:val="single" w:sz="8" w:space="0" w:color="auto"/>
            </w:tcBorders>
            <w:shd w:val="clear" w:color="auto" w:fill="auto"/>
            <w:vAlign w:val="center"/>
            <w:hideMark/>
          </w:tcPr>
          <w:p w14:paraId="414A0F35"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Plus de 54 ans</w:t>
            </w:r>
          </w:p>
        </w:tc>
      </w:tr>
      <w:tr w:rsidR="006774C7" w:rsidRPr="007D2899" w14:paraId="173AE1DE"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28F61086" w14:textId="6343BBBE"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CO07</w:t>
            </w:r>
          </w:p>
        </w:tc>
        <w:tc>
          <w:tcPr>
            <w:tcW w:w="7573" w:type="dxa"/>
            <w:tcBorders>
              <w:top w:val="nil"/>
              <w:left w:val="nil"/>
              <w:bottom w:val="single" w:sz="4" w:space="0" w:color="auto"/>
              <w:right w:val="single" w:sz="8" w:space="0" w:color="auto"/>
            </w:tcBorders>
            <w:shd w:val="clear" w:color="auto" w:fill="auto"/>
            <w:vAlign w:val="bottom"/>
            <w:hideMark/>
          </w:tcPr>
          <w:p w14:paraId="02E49BD5"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 xml:space="preserve">Titulaires d’un diplôme du premier cycle de l’enseignement secondaire (CITE 0 à 2) </w:t>
            </w:r>
          </w:p>
        </w:tc>
      </w:tr>
      <w:tr w:rsidR="006774C7" w:rsidRPr="007D2899" w14:paraId="176850BC"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48F7D0ED" w14:textId="38865B57"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CO08</w:t>
            </w:r>
          </w:p>
        </w:tc>
        <w:tc>
          <w:tcPr>
            <w:tcW w:w="7573" w:type="dxa"/>
            <w:tcBorders>
              <w:top w:val="nil"/>
              <w:left w:val="nil"/>
              <w:bottom w:val="single" w:sz="4" w:space="0" w:color="auto"/>
              <w:right w:val="single" w:sz="8" w:space="0" w:color="auto"/>
            </w:tcBorders>
            <w:shd w:val="clear" w:color="auto" w:fill="auto"/>
            <w:vAlign w:val="bottom"/>
            <w:hideMark/>
          </w:tcPr>
          <w:p w14:paraId="6616E551"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 xml:space="preserve">Titulaires d’un diplôme du premier cycle de l’enseignement secondaire (CITE 3 à 4) </w:t>
            </w:r>
          </w:p>
        </w:tc>
      </w:tr>
      <w:tr w:rsidR="006774C7" w:rsidRPr="007D2899" w14:paraId="6E876033"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17EDFCE3" w14:textId="156AE0FD"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CO09</w:t>
            </w:r>
          </w:p>
        </w:tc>
        <w:tc>
          <w:tcPr>
            <w:tcW w:w="7573" w:type="dxa"/>
            <w:tcBorders>
              <w:top w:val="nil"/>
              <w:left w:val="nil"/>
              <w:bottom w:val="single" w:sz="4" w:space="0" w:color="auto"/>
              <w:right w:val="single" w:sz="8" w:space="0" w:color="auto"/>
            </w:tcBorders>
            <w:shd w:val="clear" w:color="auto" w:fill="auto"/>
            <w:vAlign w:val="bottom"/>
            <w:hideMark/>
          </w:tcPr>
          <w:p w14:paraId="200B59F9"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 xml:space="preserve">Titulaires d’un diplôme du premier cycle de l’enseignement secondaire (CITE 5 à 8) </w:t>
            </w:r>
          </w:p>
        </w:tc>
      </w:tr>
      <w:tr w:rsidR="006774C7" w:rsidRPr="007D2899" w14:paraId="7D36F3CE"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5A826DF3" w14:textId="40460F38"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CO10</w:t>
            </w:r>
          </w:p>
        </w:tc>
        <w:tc>
          <w:tcPr>
            <w:tcW w:w="7573" w:type="dxa"/>
            <w:tcBorders>
              <w:top w:val="nil"/>
              <w:left w:val="nil"/>
              <w:bottom w:val="single" w:sz="4" w:space="0" w:color="auto"/>
              <w:right w:val="single" w:sz="8" w:space="0" w:color="auto"/>
            </w:tcBorders>
            <w:shd w:val="clear" w:color="auto" w:fill="auto"/>
            <w:vAlign w:val="bottom"/>
            <w:hideMark/>
          </w:tcPr>
          <w:p w14:paraId="58C0F2FF"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Participants handicapés</w:t>
            </w:r>
          </w:p>
        </w:tc>
      </w:tr>
      <w:tr w:rsidR="006774C7" w:rsidRPr="007D2899" w14:paraId="40F86DCF"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40341781" w14:textId="5AC2B1DB"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CO11</w:t>
            </w:r>
          </w:p>
        </w:tc>
        <w:tc>
          <w:tcPr>
            <w:tcW w:w="7573" w:type="dxa"/>
            <w:tcBorders>
              <w:top w:val="nil"/>
              <w:left w:val="nil"/>
              <w:bottom w:val="single" w:sz="4" w:space="0" w:color="auto"/>
              <w:right w:val="single" w:sz="8" w:space="0" w:color="auto"/>
            </w:tcBorders>
            <w:shd w:val="clear" w:color="auto" w:fill="auto"/>
            <w:vAlign w:val="bottom"/>
            <w:hideMark/>
          </w:tcPr>
          <w:p w14:paraId="29767878"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Ressortissants de pays tiers</w:t>
            </w:r>
          </w:p>
        </w:tc>
      </w:tr>
      <w:tr w:rsidR="006774C7" w:rsidRPr="007D2899" w14:paraId="2780A7C9"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15996C5A" w14:textId="7A2E0894"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CO12</w:t>
            </w:r>
          </w:p>
        </w:tc>
        <w:tc>
          <w:tcPr>
            <w:tcW w:w="7573" w:type="dxa"/>
            <w:tcBorders>
              <w:top w:val="nil"/>
              <w:left w:val="nil"/>
              <w:bottom w:val="single" w:sz="4" w:space="0" w:color="auto"/>
              <w:right w:val="single" w:sz="8" w:space="0" w:color="auto"/>
            </w:tcBorders>
            <w:shd w:val="clear" w:color="auto" w:fill="auto"/>
            <w:vAlign w:val="bottom"/>
            <w:hideMark/>
          </w:tcPr>
          <w:p w14:paraId="39DE7D7B"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Participants d'origine étrangère - Migrants</w:t>
            </w:r>
          </w:p>
        </w:tc>
      </w:tr>
      <w:tr w:rsidR="006774C7" w:rsidRPr="007D2899" w14:paraId="1312A8DC"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0DB1842B" w14:textId="530C16CB"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CO13</w:t>
            </w:r>
          </w:p>
        </w:tc>
        <w:tc>
          <w:tcPr>
            <w:tcW w:w="7573" w:type="dxa"/>
            <w:tcBorders>
              <w:top w:val="nil"/>
              <w:left w:val="nil"/>
              <w:bottom w:val="single" w:sz="4" w:space="0" w:color="auto"/>
              <w:right w:val="single" w:sz="8" w:space="0" w:color="auto"/>
            </w:tcBorders>
            <w:shd w:val="clear" w:color="auto" w:fill="auto"/>
            <w:vAlign w:val="bottom"/>
            <w:hideMark/>
          </w:tcPr>
          <w:p w14:paraId="6E28174C" w14:textId="716B089F"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Minorités (y compris les communautés marginalisées telles que les Roms)</w:t>
            </w:r>
            <w:r>
              <w:rPr>
                <w:rFonts w:ascii="Calibri" w:eastAsia="Times New Roman" w:hAnsi="Calibri" w:cs="Times New Roman"/>
                <w:lang w:eastAsia="fr-FR"/>
              </w:rPr>
              <w:t>*</w:t>
            </w:r>
            <w:r w:rsidRPr="00962DE6">
              <w:rPr>
                <w:rFonts w:ascii="Calibri" w:eastAsia="Times New Roman" w:hAnsi="Calibri" w:cs="Times New Roman"/>
                <w:lang w:eastAsia="fr-FR"/>
              </w:rPr>
              <w:t xml:space="preserve"> </w:t>
            </w:r>
          </w:p>
        </w:tc>
      </w:tr>
      <w:tr w:rsidR="006774C7" w:rsidRPr="007D2899" w14:paraId="76427E08"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4DE4C947" w14:textId="11D33B7F"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CO14</w:t>
            </w:r>
          </w:p>
        </w:tc>
        <w:tc>
          <w:tcPr>
            <w:tcW w:w="7573" w:type="dxa"/>
            <w:tcBorders>
              <w:top w:val="nil"/>
              <w:left w:val="nil"/>
              <w:bottom w:val="single" w:sz="4" w:space="0" w:color="auto"/>
              <w:right w:val="single" w:sz="8" w:space="0" w:color="auto"/>
            </w:tcBorders>
            <w:shd w:val="clear" w:color="auto" w:fill="auto"/>
            <w:vAlign w:val="bottom"/>
            <w:hideMark/>
          </w:tcPr>
          <w:p w14:paraId="5D0A7BF6"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Personnes sans domicile fixe ou confrontées à l'exclusion de leur logement</w:t>
            </w:r>
          </w:p>
        </w:tc>
      </w:tr>
      <w:tr w:rsidR="006774C7" w:rsidRPr="007D2899" w14:paraId="57CD4330" w14:textId="77777777" w:rsidTr="005B6426">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6FE9E7CC" w14:textId="6F9E3121"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CO15</w:t>
            </w:r>
          </w:p>
        </w:tc>
        <w:tc>
          <w:tcPr>
            <w:tcW w:w="7573" w:type="dxa"/>
            <w:tcBorders>
              <w:top w:val="nil"/>
              <w:left w:val="nil"/>
              <w:bottom w:val="single" w:sz="4" w:space="0" w:color="auto"/>
              <w:right w:val="single" w:sz="8" w:space="0" w:color="auto"/>
            </w:tcBorders>
            <w:shd w:val="clear" w:color="auto" w:fill="auto"/>
            <w:vAlign w:val="bottom"/>
            <w:hideMark/>
          </w:tcPr>
          <w:p w14:paraId="7B6E76B7"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Participants venant de zones rurales</w:t>
            </w:r>
          </w:p>
        </w:tc>
      </w:tr>
      <w:tr w:rsidR="006774C7" w:rsidRPr="007D2899" w14:paraId="563C7EC8" w14:textId="77777777" w:rsidTr="005B6426">
        <w:trPr>
          <w:trHeight w:val="514"/>
        </w:trPr>
        <w:tc>
          <w:tcPr>
            <w:tcW w:w="1555" w:type="dxa"/>
            <w:tcBorders>
              <w:top w:val="nil"/>
              <w:left w:val="single" w:sz="8" w:space="0" w:color="auto"/>
              <w:bottom w:val="single" w:sz="4" w:space="0" w:color="auto"/>
              <w:right w:val="single" w:sz="4" w:space="0" w:color="auto"/>
            </w:tcBorders>
            <w:shd w:val="clear" w:color="auto" w:fill="auto"/>
            <w:vAlign w:val="center"/>
          </w:tcPr>
          <w:p w14:paraId="78977A40" w14:textId="22CFAF75"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CO16</w:t>
            </w:r>
          </w:p>
        </w:tc>
        <w:tc>
          <w:tcPr>
            <w:tcW w:w="7573" w:type="dxa"/>
            <w:tcBorders>
              <w:top w:val="nil"/>
              <w:left w:val="nil"/>
              <w:bottom w:val="single" w:sz="4" w:space="0" w:color="auto"/>
              <w:right w:val="single" w:sz="8" w:space="0" w:color="auto"/>
            </w:tcBorders>
            <w:shd w:val="clear" w:color="auto" w:fill="auto"/>
            <w:vAlign w:val="bottom"/>
            <w:hideMark/>
          </w:tcPr>
          <w:p w14:paraId="6639E614"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Nombre d’administrations ou de services publics au niveau national, régional ou local bénéficiant d’un soutien</w:t>
            </w:r>
          </w:p>
        </w:tc>
      </w:tr>
      <w:tr w:rsidR="006774C7" w:rsidRPr="007D2899" w14:paraId="075C5735" w14:textId="77777777" w:rsidTr="005B6426">
        <w:trPr>
          <w:trHeight w:val="523"/>
        </w:trPr>
        <w:tc>
          <w:tcPr>
            <w:tcW w:w="1555" w:type="dxa"/>
            <w:tcBorders>
              <w:top w:val="nil"/>
              <w:left w:val="single" w:sz="8" w:space="0" w:color="auto"/>
              <w:bottom w:val="single" w:sz="8" w:space="0" w:color="auto"/>
              <w:right w:val="single" w:sz="4" w:space="0" w:color="auto"/>
            </w:tcBorders>
            <w:shd w:val="clear" w:color="auto" w:fill="auto"/>
            <w:vAlign w:val="center"/>
          </w:tcPr>
          <w:p w14:paraId="69D89F9C" w14:textId="148AE7B5" w:rsidR="006774C7" w:rsidRPr="007D2899" w:rsidRDefault="006774C7" w:rsidP="006774C7">
            <w:pPr>
              <w:spacing w:after="0" w:line="240" w:lineRule="auto"/>
              <w:jc w:val="center"/>
              <w:rPr>
                <w:rFonts w:ascii="Calibri" w:eastAsia="Times New Roman" w:hAnsi="Calibri" w:cs="Times New Roman"/>
                <w:color w:val="000000"/>
                <w:lang w:eastAsia="fr-FR"/>
              </w:rPr>
            </w:pPr>
            <w:r>
              <w:rPr>
                <w:rFonts w:ascii="Calibri" w:hAnsi="Calibri" w:cs="Calibri"/>
                <w:color w:val="000000"/>
              </w:rPr>
              <w:t>CO17</w:t>
            </w:r>
          </w:p>
        </w:tc>
        <w:tc>
          <w:tcPr>
            <w:tcW w:w="7573" w:type="dxa"/>
            <w:tcBorders>
              <w:top w:val="nil"/>
              <w:left w:val="nil"/>
              <w:bottom w:val="single" w:sz="8" w:space="0" w:color="auto"/>
              <w:right w:val="single" w:sz="8" w:space="0" w:color="auto"/>
            </w:tcBorders>
            <w:shd w:val="clear" w:color="auto" w:fill="auto"/>
            <w:vAlign w:val="bottom"/>
            <w:hideMark/>
          </w:tcPr>
          <w:p w14:paraId="36702586"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Nombre de micro, petites et moyennes entreprises (y compris de coopératives et d'entreprises de l'économie sociale) bénéficiant d'un soutien</w:t>
            </w:r>
          </w:p>
        </w:tc>
      </w:tr>
      <w:tr w:rsidR="005B3D9C" w:rsidRPr="007D2899" w14:paraId="5C93D36F" w14:textId="77777777" w:rsidTr="00C05D7B">
        <w:trPr>
          <w:trHeight w:val="266"/>
        </w:trPr>
        <w:tc>
          <w:tcPr>
            <w:tcW w:w="9128" w:type="dxa"/>
            <w:gridSpan w:val="2"/>
            <w:tcBorders>
              <w:top w:val="single" w:sz="8" w:space="0" w:color="auto"/>
              <w:left w:val="single" w:sz="8" w:space="0" w:color="auto"/>
              <w:bottom w:val="single" w:sz="8" w:space="0" w:color="auto"/>
              <w:right w:val="single" w:sz="8" w:space="0" w:color="000000"/>
            </w:tcBorders>
            <w:shd w:val="clear" w:color="000000" w:fill="95DDE3"/>
            <w:vAlign w:val="center"/>
            <w:hideMark/>
          </w:tcPr>
          <w:p w14:paraId="7C8A3157" w14:textId="77777777" w:rsidR="005B3D9C" w:rsidRPr="00962DE6" w:rsidRDefault="005B3D9C" w:rsidP="00C05D7B">
            <w:pPr>
              <w:spacing w:after="0" w:line="240" w:lineRule="auto"/>
              <w:jc w:val="center"/>
              <w:rPr>
                <w:rFonts w:ascii="Calibri" w:eastAsia="Times New Roman" w:hAnsi="Calibri" w:cs="Times New Roman"/>
                <w:lang w:eastAsia="fr-FR"/>
              </w:rPr>
            </w:pPr>
            <w:r w:rsidRPr="00962DE6">
              <w:rPr>
                <w:rFonts w:ascii="Calibri" w:eastAsia="Times New Roman" w:hAnsi="Calibri" w:cs="Times New Roman"/>
                <w:lang w:eastAsia="fr-FR"/>
              </w:rPr>
              <w:t xml:space="preserve"> Indicateurs communs de résultat FSE+</w:t>
            </w:r>
          </w:p>
        </w:tc>
      </w:tr>
      <w:tr w:rsidR="006774C7" w:rsidRPr="007D2899" w14:paraId="2DA1E04D" w14:textId="77777777" w:rsidTr="00E85281">
        <w:trPr>
          <w:trHeight w:val="257"/>
        </w:trPr>
        <w:tc>
          <w:tcPr>
            <w:tcW w:w="1555" w:type="dxa"/>
            <w:tcBorders>
              <w:top w:val="single" w:sz="4" w:space="0" w:color="auto"/>
              <w:left w:val="single" w:sz="8" w:space="0" w:color="auto"/>
              <w:bottom w:val="single" w:sz="4" w:space="0" w:color="auto"/>
              <w:right w:val="single" w:sz="4" w:space="0" w:color="auto"/>
            </w:tcBorders>
            <w:shd w:val="clear" w:color="auto" w:fill="auto"/>
          </w:tcPr>
          <w:p w14:paraId="2E233AD8" w14:textId="05D49644" w:rsidR="006774C7" w:rsidRPr="007D2899" w:rsidRDefault="006774C7" w:rsidP="006774C7">
            <w:pPr>
              <w:spacing w:after="0" w:line="240" w:lineRule="auto"/>
              <w:jc w:val="center"/>
              <w:rPr>
                <w:rFonts w:ascii="Calibri" w:eastAsia="Times New Roman" w:hAnsi="Calibri" w:cs="Times New Roman"/>
                <w:color w:val="000000"/>
                <w:lang w:eastAsia="fr-FR"/>
              </w:rPr>
            </w:pPr>
            <w:r w:rsidRPr="00841804">
              <w:t>CR1</w:t>
            </w:r>
          </w:p>
        </w:tc>
        <w:tc>
          <w:tcPr>
            <w:tcW w:w="7573" w:type="dxa"/>
            <w:tcBorders>
              <w:top w:val="single" w:sz="4" w:space="0" w:color="auto"/>
              <w:left w:val="nil"/>
              <w:bottom w:val="single" w:sz="4" w:space="0" w:color="auto"/>
              <w:right w:val="single" w:sz="8" w:space="0" w:color="auto"/>
            </w:tcBorders>
            <w:shd w:val="clear" w:color="auto" w:fill="auto"/>
            <w:vAlign w:val="bottom"/>
            <w:hideMark/>
          </w:tcPr>
          <w:p w14:paraId="18952B11"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Participants engagés dans la recherche d'un emploi au terme de leur participation</w:t>
            </w:r>
          </w:p>
        </w:tc>
      </w:tr>
      <w:tr w:rsidR="006774C7" w:rsidRPr="007D2899" w14:paraId="507CF152" w14:textId="77777777" w:rsidTr="006774C7">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3626BB7F" w14:textId="47955285" w:rsidR="006774C7" w:rsidRPr="007D2899" w:rsidRDefault="006774C7" w:rsidP="006774C7">
            <w:pPr>
              <w:spacing w:after="0" w:line="240" w:lineRule="auto"/>
              <w:jc w:val="center"/>
              <w:rPr>
                <w:rFonts w:ascii="Calibri" w:eastAsia="Times New Roman" w:hAnsi="Calibri" w:cs="Times New Roman"/>
                <w:color w:val="000000"/>
                <w:lang w:eastAsia="fr-FR"/>
              </w:rPr>
            </w:pPr>
            <w:r w:rsidRPr="00841804">
              <w:t>CR2</w:t>
            </w:r>
          </w:p>
        </w:tc>
        <w:tc>
          <w:tcPr>
            <w:tcW w:w="7573" w:type="dxa"/>
            <w:tcBorders>
              <w:top w:val="nil"/>
              <w:left w:val="nil"/>
              <w:bottom w:val="single" w:sz="4" w:space="0" w:color="auto"/>
              <w:right w:val="single" w:sz="8" w:space="0" w:color="auto"/>
            </w:tcBorders>
            <w:shd w:val="clear" w:color="auto" w:fill="auto"/>
            <w:vAlign w:val="bottom"/>
            <w:hideMark/>
          </w:tcPr>
          <w:p w14:paraId="06F3C298"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Participants suivant un enseignement ou une formation au terme de leur participation</w:t>
            </w:r>
          </w:p>
        </w:tc>
      </w:tr>
      <w:tr w:rsidR="006774C7" w:rsidRPr="007D2899" w14:paraId="7A14F9F3" w14:textId="77777777" w:rsidTr="006774C7">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6442C827" w14:textId="468B96E9" w:rsidR="006774C7" w:rsidRPr="006774C7" w:rsidRDefault="006774C7" w:rsidP="006774C7">
            <w:pPr>
              <w:spacing w:after="0" w:line="240" w:lineRule="auto"/>
              <w:jc w:val="center"/>
              <w:rPr>
                <w:rFonts w:ascii="Calibri" w:hAnsi="Calibri" w:cs="Calibri"/>
                <w:color w:val="000000"/>
              </w:rPr>
            </w:pPr>
            <w:r w:rsidRPr="006774C7">
              <w:rPr>
                <w:rFonts w:ascii="Calibri" w:hAnsi="Calibri" w:cs="Calibri"/>
                <w:color w:val="000000"/>
              </w:rPr>
              <w:t>CR3</w:t>
            </w:r>
          </w:p>
        </w:tc>
        <w:tc>
          <w:tcPr>
            <w:tcW w:w="7573" w:type="dxa"/>
            <w:tcBorders>
              <w:top w:val="nil"/>
              <w:left w:val="nil"/>
              <w:bottom w:val="single" w:sz="4" w:space="0" w:color="auto"/>
              <w:right w:val="single" w:sz="8" w:space="0" w:color="auto"/>
            </w:tcBorders>
            <w:shd w:val="clear" w:color="auto" w:fill="auto"/>
            <w:vAlign w:val="bottom"/>
            <w:hideMark/>
          </w:tcPr>
          <w:p w14:paraId="7105798D"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Participants obtenant une qualification au terme de leur participation</w:t>
            </w:r>
          </w:p>
        </w:tc>
      </w:tr>
      <w:tr w:rsidR="006774C7" w:rsidRPr="007D2899" w14:paraId="52F51070" w14:textId="77777777" w:rsidTr="006774C7">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11C5D67E" w14:textId="74293405" w:rsidR="006774C7" w:rsidRPr="006774C7" w:rsidRDefault="006774C7" w:rsidP="006774C7">
            <w:pPr>
              <w:spacing w:after="0" w:line="240" w:lineRule="auto"/>
              <w:jc w:val="center"/>
              <w:rPr>
                <w:rFonts w:ascii="Calibri" w:hAnsi="Calibri" w:cs="Calibri"/>
                <w:color w:val="000000"/>
              </w:rPr>
            </w:pPr>
            <w:r w:rsidRPr="006774C7">
              <w:rPr>
                <w:rFonts w:ascii="Calibri" w:hAnsi="Calibri" w:cs="Calibri"/>
                <w:color w:val="000000"/>
              </w:rPr>
              <w:t>CR4</w:t>
            </w:r>
          </w:p>
        </w:tc>
        <w:tc>
          <w:tcPr>
            <w:tcW w:w="7573" w:type="dxa"/>
            <w:tcBorders>
              <w:top w:val="nil"/>
              <w:left w:val="nil"/>
              <w:bottom w:val="single" w:sz="4" w:space="0" w:color="auto"/>
              <w:right w:val="single" w:sz="8" w:space="0" w:color="auto"/>
            </w:tcBorders>
            <w:shd w:val="clear" w:color="auto" w:fill="auto"/>
            <w:vAlign w:val="bottom"/>
            <w:hideMark/>
          </w:tcPr>
          <w:p w14:paraId="6DC252F2"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Participants exerçant un emploi, y compris à titre indépendant, au terme de leur participation</w:t>
            </w:r>
          </w:p>
        </w:tc>
      </w:tr>
      <w:tr w:rsidR="006774C7" w:rsidRPr="007D2899" w14:paraId="35827C41" w14:textId="77777777" w:rsidTr="006774C7">
        <w:trPr>
          <w:trHeight w:val="257"/>
        </w:trPr>
        <w:tc>
          <w:tcPr>
            <w:tcW w:w="1555" w:type="dxa"/>
            <w:tcBorders>
              <w:top w:val="nil"/>
              <w:left w:val="single" w:sz="8" w:space="0" w:color="auto"/>
              <w:bottom w:val="single" w:sz="4" w:space="0" w:color="auto"/>
              <w:right w:val="single" w:sz="4" w:space="0" w:color="auto"/>
            </w:tcBorders>
            <w:shd w:val="clear" w:color="auto" w:fill="auto"/>
            <w:vAlign w:val="center"/>
          </w:tcPr>
          <w:p w14:paraId="1E8482B7" w14:textId="6BBD99AD" w:rsidR="006774C7" w:rsidRPr="006774C7" w:rsidRDefault="006774C7" w:rsidP="006774C7">
            <w:pPr>
              <w:spacing w:after="0" w:line="240" w:lineRule="auto"/>
              <w:jc w:val="center"/>
              <w:rPr>
                <w:rFonts w:ascii="Calibri" w:hAnsi="Calibri" w:cs="Calibri"/>
                <w:color w:val="000000"/>
              </w:rPr>
            </w:pPr>
            <w:r w:rsidRPr="006774C7">
              <w:rPr>
                <w:rFonts w:ascii="Calibri" w:hAnsi="Calibri" w:cs="Calibri"/>
                <w:color w:val="000000"/>
              </w:rPr>
              <w:t>CR5</w:t>
            </w:r>
          </w:p>
        </w:tc>
        <w:tc>
          <w:tcPr>
            <w:tcW w:w="7573" w:type="dxa"/>
            <w:tcBorders>
              <w:top w:val="nil"/>
              <w:left w:val="nil"/>
              <w:bottom w:val="single" w:sz="4" w:space="0" w:color="auto"/>
              <w:right w:val="single" w:sz="8" w:space="0" w:color="auto"/>
            </w:tcBorders>
            <w:shd w:val="clear" w:color="auto" w:fill="auto"/>
            <w:vAlign w:val="bottom"/>
            <w:hideMark/>
          </w:tcPr>
          <w:p w14:paraId="5C975AC7"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Participants exerçant un emploi, y compris à titre indépendant, six mois après la fin de leur participation</w:t>
            </w:r>
          </w:p>
        </w:tc>
      </w:tr>
      <w:tr w:rsidR="006774C7" w:rsidRPr="007D2899" w14:paraId="171F93C7" w14:textId="77777777" w:rsidTr="006774C7">
        <w:trPr>
          <w:trHeight w:val="523"/>
        </w:trPr>
        <w:tc>
          <w:tcPr>
            <w:tcW w:w="1555" w:type="dxa"/>
            <w:tcBorders>
              <w:top w:val="nil"/>
              <w:left w:val="single" w:sz="8" w:space="0" w:color="auto"/>
              <w:bottom w:val="single" w:sz="8" w:space="0" w:color="auto"/>
              <w:right w:val="single" w:sz="4" w:space="0" w:color="auto"/>
            </w:tcBorders>
            <w:shd w:val="clear" w:color="auto" w:fill="auto"/>
            <w:vAlign w:val="center"/>
          </w:tcPr>
          <w:p w14:paraId="69E59C08" w14:textId="63BD7769" w:rsidR="006774C7" w:rsidRPr="006774C7" w:rsidRDefault="006774C7" w:rsidP="006774C7">
            <w:pPr>
              <w:spacing w:after="0" w:line="240" w:lineRule="auto"/>
              <w:jc w:val="center"/>
              <w:rPr>
                <w:rFonts w:ascii="Calibri" w:hAnsi="Calibri" w:cs="Calibri"/>
                <w:color w:val="000000"/>
              </w:rPr>
            </w:pPr>
            <w:r w:rsidRPr="006774C7">
              <w:rPr>
                <w:rFonts w:ascii="Calibri" w:hAnsi="Calibri" w:cs="Calibri"/>
                <w:color w:val="000000"/>
              </w:rPr>
              <w:t>CR6</w:t>
            </w:r>
          </w:p>
        </w:tc>
        <w:tc>
          <w:tcPr>
            <w:tcW w:w="7573" w:type="dxa"/>
            <w:tcBorders>
              <w:top w:val="nil"/>
              <w:left w:val="nil"/>
              <w:bottom w:val="single" w:sz="8" w:space="0" w:color="auto"/>
              <w:right w:val="single" w:sz="8" w:space="0" w:color="auto"/>
            </w:tcBorders>
            <w:shd w:val="clear" w:color="auto" w:fill="auto"/>
            <w:vAlign w:val="bottom"/>
            <w:hideMark/>
          </w:tcPr>
          <w:p w14:paraId="289FD79E" w14:textId="77777777" w:rsidR="006774C7" w:rsidRPr="00962DE6" w:rsidRDefault="006774C7" w:rsidP="006774C7">
            <w:pPr>
              <w:spacing w:after="0" w:line="240" w:lineRule="auto"/>
              <w:rPr>
                <w:rFonts w:ascii="Calibri" w:eastAsia="Times New Roman" w:hAnsi="Calibri" w:cs="Times New Roman"/>
                <w:lang w:eastAsia="fr-FR"/>
              </w:rPr>
            </w:pPr>
            <w:r w:rsidRPr="00962DE6">
              <w:rPr>
                <w:rFonts w:ascii="Calibri" w:eastAsia="Times New Roman" w:hAnsi="Calibri" w:cs="Times New Roman"/>
                <w:lang w:eastAsia="fr-FR"/>
              </w:rPr>
              <w:t>Participants jouissant d'une meilleure situation sur le marché du travail six mois après la fin de leur participation</w:t>
            </w:r>
          </w:p>
        </w:tc>
      </w:tr>
    </w:tbl>
    <w:p w14:paraId="317508CB" w14:textId="4D20C393" w:rsidR="005B3D9C" w:rsidRDefault="005B3D9C" w:rsidP="005B3D9C">
      <w:pPr>
        <w:jc w:val="both"/>
        <w:rPr>
          <w:rFonts w:cstheme="minorHAnsi"/>
          <w:color w:val="000000"/>
          <w:sz w:val="20"/>
          <w:szCs w:val="20"/>
          <w:lang w:eastAsia="fr-FR"/>
        </w:rPr>
      </w:pPr>
    </w:p>
    <w:p w14:paraId="5C929D32" w14:textId="7EEB5889" w:rsidR="00B015CB" w:rsidRPr="00B015CB" w:rsidRDefault="00B015CB" w:rsidP="003B580E">
      <w:pPr>
        <w:pStyle w:val="Bullet1"/>
        <w:numPr>
          <w:ilvl w:val="0"/>
          <w:numId w:val="0"/>
        </w:numPr>
        <w:ind w:left="360"/>
        <w:rPr>
          <w:rFonts w:asciiTheme="minorHAnsi" w:hAnsiTheme="minorHAnsi"/>
          <w:lang w:eastAsia="fr-FR"/>
        </w:rPr>
      </w:pPr>
    </w:p>
    <w:bookmarkEnd w:id="3"/>
    <w:p w14:paraId="64211664" w14:textId="77777777" w:rsidR="005B6426" w:rsidRDefault="005B6426">
      <w:pPr>
        <w:rPr>
          <w:rFonts w:cstheme="minorHAnsi"/>
          <w:b/>
          <w:color w:val="40768B"/>
          <w:sz w:val="32"/>
          <w:szCs w:val="32"/>
        </w:rPr>
      </w:pPr>
      <w:r>
        <w:rPr>
          <w:rFonts w:cstheme="minorHAnsi"/>
          <w:b/>
          <w:bCs/>
          <w:color w:val="40768B"/>
          <w:sz w:val="32"/>
          <w:szCs w:val="32"/>
        </w:rPr>
        <w:br w:type="page"/>
      </w:r>
    </w:p>
    <w:p w14:paraId="2C6B43FC" w14:textId="302D27C6" w:rsidR="00ED691A" w:rsidRPr="00CD14A4" w:rsidRDefault="005B6426" w:rsidP="7E009BFB">
      <w:pPr>
        <w:pStyle w:val="Titre1"/>
        <w:numPr>
          <w:ilvl w:val="0"/>
          <w:numId w:val="9"/>
        </w:numPr>
        <w:spacing w:before="120" w:after="240" w:line="240" w:lineRule="auto"/>
        <w:ind w:left="714" w:hanging="357"/>
        <w:jc w:val="both"/>
        <w:rPr>
          <w:rFonts w:asciiTheme="minorHAnsi" w:eastAsiaTheme="minorEastAsia" w:hAnsiTheme="minorHAnsi" w:cstheme="minorBidi"/>
          <w:b/>
          <w:color w:val="40768B"/>
          <w:kern w:val="0"/>
          <w:sz w:val="32"/>
          <w:szCs w:val="32"/>
        </w:rPr>
      </w:pPr>
      <w:bookmarkStart w:id="12" w:name="_Toc45803409"/>
      <w:r w:rsidRPr="7E009BFB">
        <w:rPr>
          <w:rFonts w:asciiTheme="minorHAnsi" w:eastAsiaTheme="minorEastAsia" w:hAnsiTheme="minorHAnsi" w:cstheme="minorBidi"/>
          <w:b/>
          <w:color w:val="40768B"/>
          <w:kern w:val="0"/>
          <w:sz w:val="32"/>
          <w:szCs w:val="32"/>
        </w:rPr>
        <w:lastRenderedPageBreak/>
        <w:t>Liste des annexes</w:t>
      </w:r>
      <w:bookmarkEnd w:id="12"/>
    </w:p>
    <w:p w14:paraId="0FBD359C" w14:textId="3DFC0CDB" w:rsidR="00842937" w:rsidRDefault="00842937" w:rsidP="00BE6FC3">
      <w:pPr>
        <w:ind w:left="993" w:hanging="993"/>
        <w:rPr>
          <w:rFonts w:ascii="Calibri" w:eastAsia="Calibri" w:hAnsi="Calibri" w:cs="Calibri"/>
        </w:rPr>
      </w:pPr>
      <w:r w:rsidRPr="00842937">
        <w:rPr>
          <w:rFonts w:ascii="Calibri" w:eastAsia="Calibri" w:hAnsi="Calibri" w:cs="Calibri"/>
        </w:rPr>
        <w:t xml:space="preserve">Annexe 1 - Projet de règlement portant dispositions communes_29 mai 2018_FR </w:t>
      </w:r>
    </w:p>
    <w:p w14:paraId="6E6EF42F" w14:textId="76AE3C06" w:rsidR="00AB596F" w:rsidRDefault="43EAAAF8" w:rsidP="00BE6FC3">
      <w:pPr>
        <w:ind w:left="993" w:hanging="993"/>
        <w:rPr>
          <w:rFonts w:ascii="Calibri" w:eastAsia="Calibri" w:hAnsi="Calibri" w:cs="Calibri"/>
        </w:rPr>
      </w:pPr>
      <w:r w:rsidRPr="7E009BFB">
        <w:rPr>
          <w:rFonts w:ascii="Calibri" w:eastAsia="Calibri" w:hAnsi="Calibri" w:cs="Calibri"/>
        </w:rPr>
        <w:t xml:space="preserve">Annexe 2 - </w:t>
      </w:r>
      <w:r w:rsidR="00AB596F" w:rsidRPr="00AB596F">
        <w:rPr>
          <w:rFonts w:ascii="Calibri" w:eastAsia="Calibri" w:hAnsi="Calibri" w:cs="Calibri"/>
        </w:rPr>
        <w:t xml:space="preserve">Projet de règlement amendé portant sur le FEDER_28 mai 2020_ENG </w:t>
      </w:r>
    </w:p>
    <w:p w14:paraId="2EFEECDE" w14:textId="2003B0C7" w:rsidR="00586204" w:rsidRDefault="00586204" w:rsidP="00BE6FC3">
      <w:pPr>
        <w:ind w:left="993" w:hanging="993"/>
        <w:rPr>
          <w:rFonts w:ascii="Calibri" w:eastAsia="Calibri" w:hAnsi="Calibri" w:cs="Calibri"/>
        </w:rPr>
      </w:pPr>
      <w:r w:rsidRPr="7E009BFB">
        <w:rPr>
          <w:rFonts w:ascii="Calibri" w:eastAsia="Calibri" w:hAnsi="Calibri" w:cs="Calibri"/>
        </w:rPr>
        <w:t>Annexe 2</w:t>
      </w:r>
      <w:r>
        <w:rPr>
          <w:rFonts w:ascii="Calibri" w:eastAsia="Calibri" w:hAnsi="Calibri" w:cs="Calibri"/>
        </w:rPr>
        <w:t xml:space="preserve"> bis</w:t>
      </w:r>
      <w:r w:rsidRPr="7E009BFB">
        <w:rPr>
          <w:rFonts w:ascii="Calibri" w:eastAsia="Calibri" w:hAnsi="Calibri" w:cs="Calibri"/>
        </w:rPr>
        <w:t xml:space="preserve"> - </w:t>
      </w:r>
      <w:r w:rsidRPr="00AB596F">
        <w:rPr>
          <w:rFonts w:ascii="Calibri" w:eastAsia="Calibri" w:hAnsi="Calibri" w:cs="Calibri"/>
        </w:rPr>
        <w:t xml:space="preserve">Projet de règlement </w:t>
      </w:r>
      <w:r>
        <w:rPr>
          <w:rFonts w:ascii="Calibri" w:eastAsia="Calibri" w:hAnsi="Calibri" w:cs="Calibri"/>
        </w:rPr>
        <w:t>initial</w:t>
      </w:r>
      <w:r w:rsidRPr="00AB596F">
        <w:rPr>
          <w:rFonts w:ascii="Calibri" w:eastAsia="Calibri" w:hAnsi="Calibri" w:cs="Calibri"/>
        </w:rPr>
        <w:t xml:space="preserve"> portant sur le FEDER_</w:t>
      </w:r>
      <w:r>
        <w:rPr>
          <w:rFonts w:ascii="Calibri" w:eastAsia="Calibri" w:hAnsi="Calibri" w:cs="Calibri"/>
        </w:rPr>
        <w:t>M</w:t>
      </w:r>
      <w:r w:rsidRPr="00AB596F">
        <w:rPr>
          <w:rFonts w:ascii="Calibri" w:eastAsia="Calibri" w:hAnsi="Calibri" w:cs="Calibri"/>
        </w:rPr>
        <w:t>ai 2020_</w:t>
      </w:r>
      <w:r>
        <w:rPr>
          <w:rFonts w:ascii="Calibri" w:eastAsia="Calibri" w:hAnsi="Calibri" w:cs="Calibri"/>
        </w:rPr>
        <w:t>FR</w:t>
      </w:r>
      <w:r w:rsidRPr="00AB596F">
        <w:rPr>
          <w:rFonts w:ascii="Calibri" w:eastAsia="Calibri" w:hAnsi="Calibri" w:cs="Calibri"/>
        </w:rPr>
        <w:t xml:space="preserve"> </w:t>
      </w:r>
    </w:p>
    <w:p w14:paraId="0A654A5C" w14:textId="755DD62B" w:rsidR="00842937" w:rsidRDefault="43EAAAF8" w:rsidP="00BE6FC3">
      <w:pPr>
        <w:ind w:left="993" w:hanging="993"/>
        <w:rPr>
          <w:rFonts w:ascii="Calibri" w:eastAsia="Calibri" w:hAnsi="Calibri" w:cs="Calibri"/>
        </w:rPr>
      </w:pPr>
      <w:r w:rsidRPr="7E009BFB">
        <w:rPr>
          <w:rFonts w:ascii="Calibri" w:eastAsia="Calibri" w:hAnsi="Calibri" w:cs="Calibri"/>
        </w:rPr>
        <w:t xml:space="preserve">Annexe 3 - </w:t>
      </w:r>
      <w:r w:rsidR="00842937" w:rsidRPr="00842937">
        <w:rPr>
          <w:rFonts w:ascii="Calibri" w:eastAsia="Calibri" w:hAnsi="Calibri" w:cs="Calibri"/>
        </w:rPr>
        <w:t xml:space="preserve">Projet de règlement amendé portant sur le FSE+_28 mai 2020_ENG </w:t>
      </w:r>
    </w:p>
    <w:p w14:paraId="677A73C4" w14:textId="6AF197C2" w:rsidR="00586204" w:rsidRDefault="00586204" w:rsidP="00BE6FC3">
      <w:pPr>
        <w:ind w:left="993" w:hanging="993"/>
        <w:rPr>
          <w:rFonts w:ascii="Calibri" w:eastAsia="Calibri" w:hAnsi="Calibri" w:cs="Calibri"/>
        </w:rPr>
      </w:pPr>
      <w:r w:rsidRPr="7E009BFB">
        <w:rPr>
          <w:rFonts w:ascii="Calibri" w:eastAsia="Calibri" w:hAnsi="Calibri" w:cs="Calibri"/>
        </w:rPr>
        <w:t xml:space="preserve">Annexe </w:t>
      </w:r>
      <w:r>
        <w:rPr>
          <w:rFonts w:ascii="Calibri" w:eastAsia="Calibri" w:hAnsi="Calibri" w:cs="Calibri"/>
        </w:rPr>
        <w:t>3 bis</w:t>
      </w:r>
      <w:r w:rsidRPr="7E009BFB">
        <w:rPr>
          <w:rFonts w:ascii="Calibri" w:eastAsia="Calibri" w:hAnsi="Calibri" w:cs="Calibri"/>
        </w:rPr>
        <w:t xml:space="preserve"> - </w:t>
      </w:r>
      <w:r w:rsidRPr="00AB596F">
        <w:rPr>
          <w:rFonts w:ascii="Calibri" w:eastAsia="Calibri" w:hAnsi="Calibri" w:cs="Calibri"/>
        </w:rPr>
        <w:t xml:space="preserve">Projet de règlement </w:t>
      </w:r>
      <w:r>
        <w:rPr>
          <w:rFonts w:ascii="Calibri" w:eastAsia="Calibri" w:hAnsi="Calibri" w:cs="Calibri"/>
        </w:rPr>
        <w:t>initial</w:t>
      </w:r>
      <w:r w:rsidRPr="00AB596F">
        <w:rPr>
          <w:rFonts w:ascii="Calibri" w:eastAsia="Calibri" w:hAnsi="Calibri" w:cs="Calibri"/>
        </w:rPr>
        <w:t xml:space="preserve"> portant sur le </w:t>
      </w:r>
      <w:r>
        <w:rPr>
          <w:rFonts w:ascii="Calibri" w:eastAsia="Calibri" w:hAnsi="Calibri" w:cs="Calibri"/>
        </w:rPr>
        <w:t>FSE+</w:t>
      </w:r>
      <w:r w:rsidRPr="00AB596F">
        <w:rPr>
          <w:rFonts w:ascii="Calibri" w:eastAsia="Calibri" w:hAnsi="Calibri" w:cs="Calibri"/>
        </w:rPr>
        <w:t>_</w:t>
      </w:r>
      <w:r>
        <w:rPr>
          <w:rFonts w:ascii="Calibri" w:eastAsia="Calibri" w:hAnsi="Calibri" w:cs="Calibri"/>
        </w:rPr>
        <w:t>M</w:t>
      </w:r>
      <w:r w:rsidRPr="00AB596F">
        <w:rPr>
          <w:rFonts w:ascii="Calibri" w:eastAsia="Calibri" w:hAnsi="Calibri" w:cs="Calibri"/>
        </w:rPr>
        <w:t>ai 2020_</w:t>
      </w:r>
      <w:r>
        <w:rPr>
          <w:rFonts w:ascii="Calibri" w:eastAsia="Calibri" w:hAnsi="Calibri" w:cs="Calibri"/>
        </w:rPr>
        <w:t>FR</w:t>
      </w:r>
      <w:r w:rsidRPr="00AB596F">
        <w:rPr>
          <w:rFonts w:ascii="Calibri" w:eastAsia="Calibri" w:hAnsi="Calibri" w:cs="Calibri"/>
        </w:rPr>
        <w:t xml:space="preserve"> </w:t>
      </w:r>
    </w:p>
    <w:p w14:paraId="36024FE6" w14:textId="4C96EA74" w:rsidR="00026406" w:rsidRDefault="43EAAAF8" w:rsidP="00BE6FC3">
      <w:pPr>
        <w:ind w:left="993" w:hanging="993"/>
        <w:rPr>
          <w:rFonts w:ascii="Calibri" w:eastAsia="Calibri" w:hAnsi="Calibri" w:cs="Calibri"/>
        </w:rPr>
      </w:pPr>
      <w:r w:rsidRPr="7E009BFB">
        <w:rPr>
          <w:rFonts w:ascii="Calibri" w:eastAsia="Calibri" w:hAnsi="Calibri" w:cs="Calibri"/>
        </w:rPr>
        <w:t xml:space="preserve">Annexe 4 </w:t>
      </w:r>
      <w:r w:rsidR="00E56338">
        <w:rPr>
          <w:rFonts w:ascii="Calibri" w:eastAsia="Calibri" w:hAnsi="Calibri" w:cs="Calibri"/>
        </w:rPr>
        <w:t>-</w:t>
      </w:r>
      <w:r w:rsidR="006501E7" w:rsidRPr="006501E7">
        <w:rPr>
          <w:rFonts w:ascii="Calibri" w:eastAsia="Calibri" w:hAnsi="Calibri" w:cs="Calibri"/>
        </w:rPr>
        <w:t xml:space="preserve"> Projet de guidance FSE+</w:t>
      </w:r>
      <w:r w:rsidR="006501E7">
        <w:rPr>
          <w:rFonts w:ascii="Calibri" w:eastAsia="Calibri" w:hAnsi="Calibri" w:cs="Calibri"/>
        </w:rPr>
        <w:t xml:space="preserve"> </w:t>
      </w:r>
      <w:r w:rsidR="006501E7" w:rsidRPr="006501E7">
        <w:rPr>
          <w:rFonts w:ascii="Calibri" w:eastAsia="Calibri" w:hAnsi="Calibri" w:cs="Calibri"/>
        </w:rPr>
        <w:t>Juin 2020</w:t>
      </w:r>
    </w:p>
    <w:p w14:paraId="0C813EDF" w14:textId="0B3592A0" w:rsidR="00026406" w:rsidRDefault="006501E7" w:rsidP="00BE6FC3">
      <w:pPr>
        <w:ind w:left="993" w:hanging="993"/>
        <w:rPr>
          <w:rFonts w:ascii="Calibri" w:eastAsia="Calibri" w:hAnsi="Calibri" w:cs="Calibri"/>
        </w:rPr>
      </w:pPr>
      <w:r w:rsidRPr="006501E7">
        <w:rPr>
          <w:rFonts w:ascii="Calibri" w:eastAsia="Calibri" w:hAnsi="Calibri" w:cs="Calibri"/>
        </w:rPr>
        <w:t>Annexe 5</w:t>
      </w:r>
      <w:r w:rsidR="00E56338">
        <w:rPr>
          <w:rFonts w:ascii="Calibri" w:eastAsia="Calibri" w:hAnsi="Calibri" w:cs="Calibri"/>
        </w:rPr>
        <w:t xml:space="preserve"> - </w:t>
      </w:r>
      <w:r w:rsidRPr="006501E7">
        <w:rPr>
          <w:rFonts w:ascii="Calibri" w:eastAsia="Calibri" w:hAnsi="Calibri" w:cs="Calibri"/>
        </w:rPr>
        <w:t xml:space="preserve">Note de la Commission européenne </w:t>
      </w:r>
      <w:r w:rsidR="00BE6FC3">
        <w:rPr>
          <w:rFonts w:ascii="Calibri" w:eastAsia="Calibri" w:hAnsi="Calibri" w:cs="Calibri"/>
        </w:rPr>
        <w:t xml:space="preserve">présentant des exemples méthodologiques de </w:t>
      </w:r>
      <w:r w:rsidRPr="006501E7">
        <w:rPr>
          <w:rFonts w:ascii="Calibri" w:eastAsia="Calibri" w:hAnsi="Calibri" w:cs="Calibri"/>
        </w:rPr>
        <w:t>la fixation des cibles FSE+</w:t>
      </w:r>
    </w:p>
    <w:p w14:paraId="2146B355" w14:textId="66A62241" w:rsidR="00BE6FC3" w:rsidRDefault="00BE6FC3" w:rsidP="00BE6FC3">
      <w:pPr>
        <w:ind w:left="993" w:hanging="993"/>
        <w:rPr>
          <w:rFonts w:ascii="Calibri" w:eastAsia="Calibri" w:hAnsi="Calibri" w:cs="Calibri"/>
        </w:rPr>
      </w:pPr>
      <w:r w:rsidRPr="006501E7">
        <w:rPr>
          <w:rFonts w:ascii="Calibri" w:eastAsia="Calibri" w:hAnsi="Calibri" w:cs="Calibri"/>
        </w:rPr>
        <w:t>Annexe 5</w:t>
      </w:r>
      <w:r>
        <w:rPr>
          <w:rFonts w:ascii="Calibri" w:eastAsia="Calibri" w:hAnsi="Calibri" w:cs="Calibri"/>
        </w:rPr>
        <w:t xml:space="preserve"> bis - </w:t>
      </w:r>
      <w:r w:rsidRPr="00BE6FC3">
        <w:rPr>
          <w:rFonts w:ascii="Calibri" w:eastAsia="Calibri" w:hAnsi="Calibri" w:cs="Calibri"/>
        </w:rPr>
        <w:t xml:space="preserve">Tableau de calcul accompagnant la note </w:t>
      </w:r>
      <w:r w:rsidR="0021729A">
        <w:rPr>
          <w:rFonts w:ascii="Calibri" w:eastAsia="Calibri" w:hAnsi="Calibri" w:cs="Calibri"/>
        </w:rPr>
        <w:t>de la Commission européenne</w:t>
      </w:r>
      <w:r w:rsidRPr="00BE6FC3">
        <w:rPr>
          <w:rFonts w:ascii="Calibri" w:eastAsia="Calibri" w:hAnsi="Calibri" w:cs="Calibri"/>
        </w:rPr>
        <w:t xml:space="preserve"> sur la fixation des cibles FSE+_16 juillet 2020</w:t>
      </w:r>
    </w:p>
    <w:p w14:paraId="4950C654" w14:textId="1EC5D9CD" w:rsidR="006501E7" w:rsidRDefault="006501E7" w:rsidP="00BE6FC3">
      <w:pPr>
        <w:ind w:left="993" w:hanging="993"/>
        <w:rPr>
          <w:rFonts w:ascii="Calibri" w:eastAsia="Calibri" w:hAnsi="Calibri" w:cs="Calibri"/>
        </w:rPr>
      </w:pPr>
      <w:r w:rsidRPr="006501E7">
        <w:rPr>
          <w:rFonts w:ascii="Calibri" w:eastAsia="Calibri" w:hAnsi="Calibri" w:cs="Calibri"/>
        </w:rPr>
        <w:t>Annexe 6 - Projet de règlement du concernant les ressources supplémentaires exceptionnelles dans le contexte de la pandémie COVID-19</w:t>
      </w:r>
      <w:r w:rsidR="005E5CBE">
        <w:rPr>
          <w:rFonts w:ascii="Calibri" w:eastAsia="Calibri" w:hAnsi="Calibri" w:cs="Calibri"/>
        </w:rPr>
        <w:t xml:space="preserve"> (REACT UE) </w:t>
      </w:r>
    </w:p>
    <w:p w14:paraId="27414A8B" w14:textId="6B2DB677" w:rsidR="005E5CBE" w:rsidRDefault="00114937" w:rsidP="00BE6FC3">
      <w:pPr>
        <w:ind w:left="993" w:hanging="993"/>
        <w:rPr>
          <w:rFonts w:ascii="Calibri" w:eastAsia="Calibri" w:hAnsi="Calibri" w:cs="Calibri"/>
        </w:rPr>
      </w:pPr>
      <w:r w:rsidRPr="00114937">
        <w:rPr>
          <w:rFonts w:ascii="Calibri" w:eastAsia="Calibri" w:hAnsi="Calibri" w:cs="Calibri"/>
        </w:rPr>
        <w:t xml:space="preserve">Annexe 7 - Règlement délégué </w:t>
      </w:r>
      <w:r w:rsidR="0021729A">
        <w:rPr>
          <w:rFonts w:ascii="Calibri" w:eastAsia="Calibri" w:hAnsi="Calibri" w:cs="Calibri"/>
        </w:rPr>
        <w:t>n°</w:t>
      </w:r>
      <w:r w:rsidRPr="00114937">
        <w:rPr>
          <w:rFonts w:ascii="Calibri" w:eastAsia="Calibri" w:hAnsi="Calibri" w:cs="Calibri"/>
        </w:rPr>
        <w:t>2019</w:t>
      </w:r>
      <w:r>
        <w:rPr>
          <w:rFonts w:ascii="Calibri" w:eastAsia="Calibri" w:hAnsi="Calibri" w:cs="Calibri"/>
        </w:rPr>
        <w:t>/</w:t>
      </w:r>
      <w:r w:rsidRPr="00114937">
        <w:rPr>
          <w:rFonts w:ascii="Calibri" w:eastAsia="Calibri" w:hAnsi="Calibri" w:cs="Calibri"/>
        </w:rPr>
        <w:t>217 concernant la définition des barèmes standards de coûts unitaires et des montants forfaitaires pour le remboursement des dépenses des Etats membres par la Commission</w:t>
      </w:r>
    </w:p>
    <w:p w14:paraId="19820BB3" w14:textId="418CDE6C" w:rsidR="43EAAAF8" w:rsidRDefault="43EAAAF8" w:rsidP="00BE6FC3">
      <w:pPr>
        <w:ind w:left="993" w:hanging="993"/>
      </w:pPr>
      <w:r w:rsidRPr="7E009BFB">
        <w:rPr>
          <w:rFonts w:ascii="Calibri" w:eastAsia="Calibri" w:hAnsi="Calibri" w:cs="Calibri"/>
        </w:rPr>
        <w:t>Annexe 8 - Liste des indicateurs FEDER</w:t>
      </w:r>
      <w:r w:rsidR="002A6DD8">
        <w:rPr>
          <w:rFonts w:ascii="Calibri" w:eastAsia="Calibri" w:hAnsi="Calibri" w:cs="Calibri"/>
        </w:rPr>
        <w:t xml:space="preserve"> ICE et CTE,</w:t>
      </w:r>
      <w:r w:rsidR="00B92858">
        <w:rPr>
          <w:rFonts w:ascii="Calibri" w:eastAsia="Calibri" w:hAnsi="Calibri" w:cs="Calibri"/>
        </w:rPr>
        <w:t xml:space="preserve"> </w:t>
      </w:r>
      <w:r w:rsidR="002A6DD8">
        <w:rPr>
          <w:rFonts w:ascii="Calibri" w:eastAsia="Calibri" w:hAnsi="Calibri" w:cs="Calibri"/>
        </w:rPr>
        <w:t xml:space="preserve">version du </w:t>
      </w:r>
      <w:r w:rsidRPr="7E009BFB">
        <w:rPr>
          <w:rFonts w:ascii="Calibri" w:eastAsia="Calibri" w:hAnsi="Calibri" w:cs="Calibri"/>
        </w:rPr>
        <w:t>26 mai 2020</w:t>
      </w:r>
      <w:r w:rsidR="00B92858">
        <w:rPr>
          <w:rFonts w:ascii="Calibri" w:eastAsia="Calibri" w:hAnsi="Calibri" w:cs="Calibri"/>
        </w:rPr>
        <w:t xml:space="preserve"> (document de travail)</w:t>
      </w:r>
    </w:p>
    <w:p w14:paraId="3CA6F6B5" w14:textId="591A912F" w:rsidR="00ED691A" w:rsidRPr="00ED691A" w:rsidRDefault="43EAAAF8" w:rsidP="009169E8">
      <w:pPr>
        <w:ind w:left="993" w:hanging="993"/>
        <w:rPr>
          <w:rFonts w:cstheme="minorHAnsi"/>
          <w:color w:val="40768B"/>
          <w:sz w:val="40"/>
          <w:szCs w:val="40"/>
        </w:rPr>
      </w:pPr>
      <w:r w:rsidRPr="7E009BFB">
        <w:rPr>
          <w:rFonts w:ascii="Calibri" w:eastAsia="Calibri" w:hAnsi="Calibri" w:cs="Calibri"/>
        </w:rPr>
        <w:t xml:space="preserve">Annexe </w:t>
      </w:r>
      <w:r w:rsidR="00C97418">
        <w:rPr>
          <w:rFonts w:ascii="Calibri" w:eastAsia="Calibri" w:hAnsi="Calibri" w:cs="Calibri"/>
        </w:rPr>
        <w:t>9</w:t>
      </w:r>
      <w:r w:rsidRPr="7E009BFB">
        <w:rPr>
          <w:rFonts w:ascii="Calibri" w:eastAsia="Calibri" w:hAnsi="Calibri" w:cs="Calibri"/>
        </w:rPr>
        <w:t xml:space="preserve"> - </w:t>
      </w:r>
      <w:r w:rsidR="00EC478E" w:rsidRPr="00EC478E">
        <w:rPr>
          <w:rFonts w:ascii="Calibri" w:eastAsia="Calibri" w:hAnsi="Calibri" w:cs="Calibri"/>
        </w:rPr>
        <w:t>Typologie d'opérations FSE+ et coûts unitaires associés</w:t>
      </w:r>
      <w:r w:rsidR="00F66C2A">
        <w:rPr>
          <w:rFonts w:ascii="Calibri" w:eastAsia="Calibri" w:hAnsi="Calibri" w:cs="Calibri"/>
        </w:rPr>
        <w:t xml:space="preserve"> sur le Programm</w:t>
      </w:r>
      <w:r w:rsidR="00DF5AD8">
        <w:rPr>
          <w:rFonts w:ascii="Calibri" w:eastAsia="Calibri" w:hAnsi="Calibri" w:cs="Calibri"/>
        </w:rPr>
        <w:t>e</w:t>
      </w:r>
      <w:r w:rsidR="00F66C2A">
        <w:rPr>
          <w:rFonts w:ascii="Calibri" w:eastAsia="Calibri" w:hAnsi="Calibri" w:cs="Calibri"/>
        </w:rPr>
        <w:t xml:space="preserve"> opérationnel </w:t>
      </w:r>
      <w:r w:rsidR="00DF5AD8">
        <w:rPr>
          <w:rFonts w:ascii="Calibri" w:eastAsia="Calibri" w:hAnsi="Calibri" w:cs="Calibri"/>
        </w:rPr>
        <w:t>national</w:t>
      </w:r>
      <w:r w:rsidR="0021729A">
        <w:rPr>
          <w:rFonts w:ascii="Calibri" w:eastAsia="Calibri" w:hAnsi="Calibri" w:cs="Calibri"/>
        </w:rPr>
        <w:t>, j</w:t>
      </w:r>
      <w:r w:rsidR="00EC478E" w:rsidRPr="00EC478E">
        <w:rPr>
          <w:rFonts w:ascii="Calibri" w:eastAsia="Calibri" w:hAnsi="Calibri" w:cs="Calibri"/>
        </w:rPr>
        <w:t>uillet 2020</w:t>
      </w:r>
    </w:p>
    <w:p w14:paraId="24E33664" w14:textId="6F13AAB5" w:rsidR="00ED691A" w:rsidRPr="00ED691A" w:rsidRDefault="00ED691A" w:rsidP="00ED691A">
      <w:pPr>
        <w:tabs>
          <w:tab w:val="left" w:pos="142"/>
        </w:tabs>
        <w:rPr>
          <w:rFonts w:cstheme="minorHAnsi"/>
          <w:color w:val="40768B"/>
          <w:sz w:val="40"/>
          <w:szCs w:val="40"/>
        </w:rPr>
      </w:pPr>
    </w:p>
    <w:p w14:paraId="06470C81" w14:textId="6B959BFB" w:rsidR="005B6426" w:rsidRPr="00ED691A" w:rsidRDefault="005B6426" w:rsidP="00ED691A">
      <w:pPr>
        <w:pStyle w:val="Paragraphedeliste"/>
        <w:numPr>
          <w:ilvl w:val="0"/>
          <w:numId w:val="32"/>
        </w:numPr>
        <w:tabs>
          <w:tab w:val="left" w:pos="142"/>
        </w:tabs>
        <w:ind w:left="567" w:hanging="425"/>
        <w:rPr>
          <w:rFonts w:cstheme="minorHAnsi"/>
          <w:color w:val="40768B"/>
          <w:sz w:val="32"/>
          <w:szCs w:val="32"/>
        </w:rPr>
      </w:pPr>
      <w:r w:rsidRPr="00ED691A">
        <w:rPr>
          <w:rFonts w:cstheme="minorHAnsi"/>
          <w:color w:val="40768B"/>
          <w:sz w:val="32"/>
          <w:szCs w:val="32"/>
        </w:rPr>
        <w:br w:type="page"/>
      </w:r>
    </w:p>
    <w:p w14:paraId="0ADBCEA4" w14:textId="077A56B4" w:rsidR="00154FBB" w:rsidRPr="00CD14A4" w:rsidRDefault="005B6426" w:rsidP="7E009BFB">
      <w:pPr>
        <w:pStyle w:val="Titre1"/>
        <w:numPr>
          <w:ilvl w:val="0"/>
          <w:numId w:val="9"/>
        </w:numPr>
        <w:spacing w:before="120" w:after="240" w:line="240" w:lineRule="auto"/>
        <w:ind w:left="714" w:hanging="357"/>
        <w:jc w:val="both"/>
        <w:rPr>
          <w:rFonts w:asciiTheme="minorHAnsi" w:eastAsiaTheme="minorEastAsia" w:hAnsiTheme="minorHAnsi" w:cstheme="minorBidi"/>
          <w:b/>
          <w:color w:val="40768B"/>
          <w:kern w:val="0"/>
          <w:sz w:val="32"/>
          <w:szCs w:val="32"/>
        </w:rPr>
      </w:pPr>
      <w:bookmarkStart w:id="13" w:name="_Toc45803410"/>
      <w:r w:rsidRPr="7E009BFB">
        <w:rPr>
          <w:rFonts w:asciiTheme="minorHAnsi" w:eastAsiaTheme="minorEastAsia" w:hAnsiTheme="minorHAnsi" w:cstheme="minorBidi"/>
          <w:b/>
          <w:color w:val="40768B"/>
          <w:kern w:val="0"/>
          <w:sz w:val="32"/>
          <w:szCs w:val="32"/>
        </w:rPr>
        <w:lastRenderedPageBreak/>
        <w:t>Liste des acronymes</w:t>
      </w:r>
      <w:bookmarkEnd w:id="13"/>
      <w:r w:rsidRPr="7E009BFB">
        <w:rPr>
          <w:rFonts w:asciiTheme="minorHAnsi" w:eastAsiaTheme="minorEastAsia" w:hAnsiTheme="minorHAnsi" w:cstheme="minorBidi"/>
          <w:b/>
          <w:color w:val="40768B"/>
          <w:kern w:val="0"/>
          <w:sz w:val="32"/>
          <w:szCs w:val="32"/>
        </w:rPr>
        <w:t xml:space="preserve"> </w:t>
      </w:r>
    </w:p>
    <w:p w14:paraId="7B5CFAAC" w14:textId="77777777" w:rsidR="00CB03FE" w:rsidRPr="00CB03FE" w:rsidRDefault="00CB03FE">
      <w:pPr>
        <w:rPr>
          <w:rFonts w:cstheme="minorHAnsi"/>
          <w:b/>
          <w:bCs/>
          <w:color w:val="40768B"/>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
        <w:gridCol w:w="8241"/>
      </w:tblGrid>
      <w:tr w:rsidR="00B321F2" w14:paraId="677511A9" w14:textId="77777777" w:rsidTr="00154FBB">
        <w:tc>
          <w:tcPr>
            <w:tcW w:w="821" w:type="dxa"/>
            <w:vAlign w:val="center"/>
          </w:tcPr>
          <w:p w14:paraId="5D146F5C" w14:textId="09C7FE83" w:rsidR="00B321F2" w:rsidRPr="00B321F2" w:rsidRDefault="00B321F2" w:rsidP="00154FBB">
            <w:pPr>
              <w:rPr>
                <w:rFonts w:ascii="Calibri" w:eastAsia="Times New Roman" w:hAnsi="Calibri" w:cs="Times New Roman"/>
                <w:b/>
                <w:bCs/>
                <w:lang w:eastAsia="fr-FR"/>
              </w:rPr>
            </w:pPr>
            <w:r w:rsidRPr="00B321F2">
              <w:rPr>
                <w:rFonts w:ascii="Calibri" w:eastAsia="Times New Roman" w:hAnsi="Calibri" w:cs="Times New Roman"/>
                <w:b/>
                <w:bCs/>
                <w:lang w:eastAsia="fr-FR"/>
              </w:rPr>
              <w:t>AG</w:t>
            </w:r>
          </w:p>
        </w:tc>
        <w:tc>
          <w:tcPr>
            <w:tcW w:w="8241" w:type="dxa"/>
          </w:tcPr>
          <w:p w14:paraId="74010DA3" w14:textId="582F3F4A" w:rsidR="00B321F2" w:rsidRPr="00B321F2" w:rsidRDefault="00B321F2">
            <w:pPr>
              <w:rPr>
                <w:rFonts w:ascii="Calibri" w:eastAsia="Times New Roman" w:hAnsi="Calibri" w:cs="Times New Roman"/>
                <w:lang w:eastAsia="fr-FR"/>
              </w:rPr>
            </w:pPr>
            <w:r w:rsidRPr="00B321F2">
              <w:rPr>
                <w:rFonts w:ascii="Calibri" w:eastAsia="Times New Roman" w:hAnsi="Calibri" w:cs="Times New Roman"/>
                <w:lang w:eastAsia="fr-FR"/>
              </w:rPr>
              <w:t>Autorité de gestion</w:t>
            </w:r>
          </w:p>
        </w:tc>
      </w:tr>
      <w:tr w:rsidR="00B321F2" w14:paraId="42D5EB33" w14:textId="77777777" w:rsidTr="00154FBB">
        <w:tc>
          <w:tcPr>
            <w:tcW w:w="821" w:type="dxa"/>
            <w:vAlign w:val="center"/>
          </w:tcPr>
          <w:p w14:paraId="446B5493" w14:textId="2677BAB6" w:rsidR="00B321F2" w:rsidRPr="00B321F2" w:rsidRDefault="00B321F2" w:rsidP="00154FBB">
            <w:pPr>
              <w:rPr>
                <w:rFonts w:ascii="Calibri" w:eastAsia="Times New Roman" w:hAnsi="Calibri" w:cs="Times New Roman"/>
                <w:b/>
                <w:bCs/>
                <w:lang w:eastAsia="fr-FR"/>
              </w:rPr>
            </w:pPr>
            <w:r w:rsidRPr="00B321F2">
              <w:rPr>
                <w:rFonts w:cstheme="minorHAnsi"/>
                <w:b/>
                <w:bCs/>
                <w:szCs w:val="20"/>
                <w:lang w:eastAsia="fr-FR"/>
              </w:rPr>
              <w:t>ANCT</w:t>
            </w:r>
          </w:p>
        </w:tc>
        <w:tc>
          <w:tcPr>
            <w:tcW w:w="8241" w:type="dxa"/>
          </w:tcPr>
          <w:p w14:paraId="649853DB" w14:textId="428C3113" w:rsidR="00B321F2" w:rsidRPr="00B321F2" w:rsidRDefault="00B321F2">
            <w:pPr>
              <w:rPr>
                <w:rFonts w:ascii="Calibri" w:eastAsia="Times New Roman" w:hAnsi="Calibri" w:cs="Times New Roman"/>
                <w:lang w:eastAsia="fr-FR"/>
              </w:rPr>
            </w:pPr>
            <w:r w:rsidRPr="00B321F2">
              <w:rPr>
                <w:rFonts w:ascii="Calibri" w:eastAsia="Times New Roman" w:hAnsi="Calibri" w:cs="Times New Roman"/>
                <w:lang w:eastAsia="fr-FR"/>
              </w:rPr>
              <w:t>Agence nationale de la cohésion des territoires</w:t>
            </w:r>
          </w:p>
        </w:tc>
      </w:tr>
      <w:tr w:rsidR="00B321F2" w14:paraId="5AA59F4E" w14:textId="77777777" w:rsidTr="00154FBB">
        <w:tc>
          <w:tcPr>
            <w:tcW w:w="821" w:type="dxa"/>
            <w:vAlign w:val="center"/>
          </w:tcPr>
          <w:p w14:paraId="11336C85" w14:textId="4C197F71" w:rsidR="00B321F2" w:rsidRPr="00B321F2" w:rsidRDefault="00B321F2" w:rsidP="00154FBB">
            <w:pPr>
              <w:rPr>
                <w:rFonts w:ascii="Calibri" w:eastAsia="Times New Roman" w:hAnsi="Calibri" w:cs="Times New Roman"/>
                <w:b/>
                <w:bCs/>
                <w:lang w:eastAsia="fr-FR"/>
              </w:rPr>
            </w:pPr>
            <w:r w:rsidRPr="0035053C">
              <w:rPr>
                <w:rFonts w:ascii="Calibri" w:eastAsia="Times New Roman" w:hAnsi="Calibri" w:cs="Times New Roman"/>
                <w:b/>
                <w:bCs/>
                <w:lang w:eastAsia="fr-FR"/>
              </w:rPr>
              <w:t>CE</w:t>
            </w:r>
          </w:p>
        </w:tc>
        <w:tc>
          <w:tcPr>
            <w:tcW w:w="8241" w:type="dxa"/>
          </w:tcPr>
          <w:p w14:paraId="7CD6E1E9" w14:textId="0011C208" w:rsidR="00B321F2" w:rsidRPr="00B321F2" w:rsidRDefault="00B321F2">
            <w:pPr>
              <w:rPr>
                <w:rFonts w:ascii="Calibri" w:eastAsia="Times New Roman" w:hAnsi="Calibri" w:cs="Times New Roman"/>
                <w:lang w:eastAsia="fr-FR"/>
              </w:rPr>
            </w:pPr>
            <w:r w:rsidRPr="0035053C">
              <w:rPr>
                <w:rFonts w:ascii="Calibri" w:eastAsia="Times New Roman" w:hAnsi="Calibri" w:cs="Times New Roman"/>
                <w:lang w:eastAsia="fr-FR"/>
              </w:rPr>
              <w:t>C</w:t>
            </w:r>
            <w:r w:rsidR="00AC05A8">
              <w:rPr>
                <w:rFonts w:ascii="Calibri" w:eastAsia="Times New Roman" w:hAnsi="Calibri" w:cs="Times New Roman"/>
                <w:lang w:eastAsia="fr-FR"/>
              </w:rPr>
              <w:t>ommission</w:t>
            </w:r>
            <w:r w:rsidRPr="0035053C">
              <w:rPr>
                <w:rFonts w:ascii="Calibri" w:eastAsia="Times New Roman" w:hAnsi="Calibri" w:cs="Times New Roman"/>
                <w:lang w:eastAsia="fr-FR"/>
              </w:rPr>
              <w:t xml:space="preserve"> européenne</w:t>
            </w:r>
          </w:p>
        </w:tc>
      </w:tr>
      <w:tr w:rsidR="00B321F2" w14:paraId="58E84319" w14:textId="77777777" w:rsidTr="00154FBB">
        <w:tc>
          <w:tcPr>
            <w:tcW w:w="821" w:type="dxa"/>
            <w:vAlign w:val="center"/>
          </w:tcPr>
          <w:p w14:paraId="3514CB5A" w14:textId="7CE21AA8" w:rsidR="00B321F2" w:rsidRPr="00B321F2" w:rsidRDefault="00B321F2" w:rsidP="00154FBB">
            <w:pPr>
              <w:rPr>
                <w:rFonts w:ascii="Calibri" w:eastAsia="Times New Roman" w:hAnsi="Calibri" w:cs="Times New Roman"/>
                <w:b/>
                <w:bCs/>
                <w:lang w:eastAsia="fr-FR"/>
              </w:rPr>
            </w:pPr>
            <w:r w:rsidRPr="00B321F2">
              <w:rPr>
                <w:rFonts w:ascii="Calibri" w:eastAsia="Times New Roman" w:hAnsi="Calibri" w:cs="Times New Roman"/>
                <w:b/>
                <w:bCs/>
                <w:lang w:eastAsia="fr-FR"/>
              </w:rPr>
              <w:t>CTE</w:t>
            </w:r>
          </w:p>
        </w:tc>
        <w:tc>
          <w:tcPr>
            <w:tcW w:w="8241" w:type="dxa"/>
          </w:tcPr>
          <w:p w14:paraId="79CA172E" w14:textId="4D566375" w:rsidR="00B321F2" w:rsidRPr="0035053C" w:rsidRDefault="00B321F2">
            <w:pPr>
              <w:rPr>
                <w:rFonts w:ascii="Calibri" w:eastAsia="Times New Roman" w:hAnsi="Calibri" w:cs="Times New Roman"/>
                <w:lang w:eastAsia="fr-FR"/>
              </w:rPr>
            </w:pPr>
            <w:r w:rsidRPr="00B321F2">
              <w:rPr>
                <w:rFonts w:ascii="Calibri" w:eastAsia="Times New Roman" w:hAnsi="Calibri" w:cs="Times New Roman"/>
                <w:lang w:eastAsia="fr-FR"/>
              </w:rPr>
              <w:t>Coopération territoriale européenne</w:t>
            </w:r>
          </w:p>
        </w:tc>
      </w:tr>
      <w:tr w:rsidR="00B321F2" w14:paraId="5F9D45A7" w14:textId="77777777" w:rsidTr="00154FBB">
        <w:tc>
          <w:tcPr>
            <w:tcW w:w="821" w:type="dxa"/>
            <w:vAlign w:val="center"/>
          </w:tcPr>
          <w:p w14:paraId="2879E755" w14:textId="2B40521C" w:rsidR="00B321F2" w:rsidRPr="00B321F2" w:rsidRDefault="00B321F2" w:rsidP="00154FBB">
            <w:pPr>
              <w:rPr>
                <w:rFonts w:ascii="Calibri" w:eastAsia="Times New Roman" w:hAnsi="Calibri" w:cs="Times New Roman"/>
                <w:b/>
                <w:bCs/>
                <w:lang w:eastAsia="fr-FR"/>
              </w:rPr>
            </w:pPr>
            <w:r w:rsidRPr="00B321F2">
              <w:rPr>
                <w:rFonts w:cstheme="minorHAnsi"/>
                <w:b/>
                <w:bCs/>
                <w:szCs w:val="20"/>
                <w:lang w:eastAsia="fr-FR"/>
              </w:rPr>
              <w:t>DGEFP</w:t>
            </w:r>
          </w:p>
        </w:tc>
        <w:tc>
          <w:tcPr>
            <w:tcW w:w="8241" w:type="dxa"/>
          </w:tcPr>
          <w:p w14:paraId="67AC7F51" w14:textId="7BB05DEF" w:rsidR="00B321F2" w:rsidRPr="00B321F2" w:rsidRDefault="00B321F2">
            <w:pPr>
              <w:rPr>
                <w:rFonts w:ascii="Calibri" w:eastAsia="Times New Roman" w:hAnsi="Calibri" w:cs="Times New Roman"/>
                <w:lang w:eastAsia="fr-FR"/>
              </w:rPr>
            </w:pPr>
            <w:r>
              <w:rPr>
                <w:rFonts w:ascii="Calibri" w:eastAsia="Times New Roman" w:hAnsi="Calibri" w:cs="Times New Roman"/>
                <w:lang w:eastAsia="fr-FR"/>
              </w:rPr>
              <w:t>D</w:t>
            </w:r>
            <w:r w:rsidRPr="00B321F2">
              <w:rPr>
                <w:rFonts w:ascii="Calibri" w:eastAsia="Times New Roman" w:hAnsi="Calibri" w:cs="Times New Roman"/>
                <w:lang w:eastAsia="fr-FR"/>
              </w:rPr>
              <w:t>élégation générale à l'emploi et à la formation professionnelle</w:t>
            </w:r>
          </w:p>
        </w:tc>
      </w:tr>
      <w:tr w:rsidR="00B321F2" w14:paraId="00B0BD9E" w14:textId="77777777" w:rsidTr="00154FBB">
        <w:tc>
          <w:tcPr>
            <w:tcW w:w="821" w:type="dxa"/>
            <w:vAlign w:val="center"/>
          </w:tcPr>
          <w:p w14:paraId="1EDD5053" w14:textId="3D064995" w:rsidR="00B321F2" w:rsidRPr="00B321F2" w:rsidRDefault="00B321F2" w:rsidP="00154FBB">
            <w:pPr>
              <w:rPr>
                <w:rFonts w:ascii="Calibri" w:eastAsia="Times New Roman" w:hAnsi="Calibri" w:cs="Times New Roman"/>
                <w:b/>
                <w:bCs/>
                <w:lang w:eastAsia="fr-FR"/>
              </w:rPr>
            </w:pPr>
            <w:r w:rsidRPr="0035053C">
              <w:rPr>
                <w:rFonts w:ascii="Calibri" w:eastAsia="Times New Roman" w:hAnsi="Calibri" w:cs="Times New Roman"/>
                <w:b/>
                <w:bCs/>
                <w:lang w:eastAsia="fr-FR"/>
              </w:rPr>
              <w:t>FEDER</w:t>
            </w:r>
          </w:p>
        </w:tc>
        <w:tc>
          <w:tcPr>
            <w:tcW w:w="8241" w:type="dxa"/>
          </w:tcPr>
          <w:p w14:paraId="2B5F4397" w14:textId="057F9213" w:rsidR="00B321F2" w:rsidRPr="00B321F2" w:rsidRDefault="00B321F2" w:rsidP="00B321F2">
            <w:pPr>
              <w:rPr>
                <w:rFonts w:ascii="Calibri" w:eastAsia="Times New Roman" w:hAnsi="Calibri" w:cs="Times New Roman"/>
                <w:lang w:eastAsia="fr-FR"/>
              </w:rPr>
            </w:pPr>
            <w:r w:rsidRPr="0035053C">
              <w:rPr>
                <w:rFonts w:ascii="Calibri" w:eastAsia="Times New Roman" w:hAnsi="Calibri" w:cs="Times New Roman"/>
                <w:lang w:eastAsia="fr-FR"/>
              </w:rPr>
              <w:t>Fonds européen de développement régional</w:t>
            </w:r>
          </w:p>
        </w:tc>
      </w:tr>
      <w:tr w:rsidR="00B321F2" w14:paraId="3746793D" w14:textId="77777777" w:rsidTr="00154FBB">
        <w:tc>
          <w:tcPr>
            <w:tcW w:w="821" w:type="dxa"/>
            <w:vAlign w:val="center"/>
          </w:tcPr>
          <w:p w14:paraId="17670DFF" w14:textId="259781E7" w:rsidR="00B321F2" w:rsidRPr="00B321F2" w:rsidRDefault="00B321F2" w:rsidP="00154FBB">
            <w:pPr>
              <w:rPr>
                <w:rFonts w:ascii="Calibri" w:eastAsia="Times New Roman" w:hAnsi="Calibri" w:cs="Times New Roman"/>
                <w:b/>
                <w:bCs/>
                <w:lang w:eastAsia="fr-FR"/>
              </w:rPr>
            </w:pPr>
            <w:r w:rsidRPr="0035053C">
              <w:rPr>
                <w:rFonts w:ascii="Calibri" w:eastAsia="Times New Roman" w:hAnsi="Calibri" w:cs="Times New Roman"/>
                <w:b/>
                <w:bCs/>
                <w:lang w:eastAsia="fr-FR"/>
              </w:rPr>
              <w:t>FSE</w:t>
            </w:r>
            <w:r w:rsidRPr="00B321F2">
              <w:rPr>
                <w:rFonts w:ascii="Calibri" w:eastAsia="Times New Roman" w:hAnsi="Calibri" w:cs="Times New Roman"/>
                <w:b/>
                <w:bCs/>
                <w:lang w:eastAsia="fr-FR"/>
              </w:rPr>
              <w:t>+</w:t>
            </w:r>
          </w:p>
        </w:tc>
        <w:tc>
          <w:tcPr>
            <w:tcW w:w="8241" w:type="dxa"/>
          </w:tcPr>
          <w:p w14:paraId="6790C0EF" w14:textId="5AF72384" w:rsidR="00B321F2" w:rsidRPr="00B321F2" w:rsidRDefault="00B321F2" w:rsidP="00B321F2">
            <w:pPr>
              <w:rPr>
                <w:rFonts w:ascii="Calibri" w:eastAsia="Times New Roman" w:hAnsi="Calibri" w:cs="Times New Roman"/>
                <w:lang w:eastAsia="fr-FR"/>
              </w:rPr>
            </w:pPr>
            <w:r w:rsidRPr="0035053C">
              <w:rPr>
                <w:rFonts w:ascii="Calibri" w:eastAsia="Times New Roman" w:hAnsi="Calibri" w:cs="Times New Roman"/>
                <w:lang w:eastAsia="fr-FR"/>
              </w:rPr>
              <w:t>Fonds social européen</w:t>
            </w:r>
          </w:p>
        </w:tc>
      </w:tr>
      <w:tr w:rsidR="00B321F2" w14:paraId="5A57DB69" w14:textId="77777777" w:rsidTr="00154FBB">
        <w:tc>
          <w:tcPr>
            <w:tcW w:w="821" w:type="dxa"/>
            <w:vAlign w:val="center"/>
          </w:tcPr>
          <w:p w14:paraId="25A5E43E" w14:textId="4963A7DD" w:rsidR="00B321F2" w:rsidRPr="00B321F2" w:rsidRDefault="00B321F2" w:rsidP="00154FBB">
            <w:pPr>
              <w:rPr>
                <w:rFonts w:ascii="Calibri" w:eastAsia="Times New Roman" w:hAnsi="Calibri" w:cs="Times New Roman"/>
                <w:b/>
                <w:bCs/>
                <w:lang w:eastAsia="fr-FR"/>
              </w:rPr>
            </w:pPr>
            <w:r w:rsidRPr="00B321F2">
              <w:rPr>
                <w:rFonts w:ascii="Calibri" w:eastAsia="Times New Roman" w:hAnsi="Calibri" w:cs="Times New Roman"/>
                <w:b/>
                <w:bCs/>
                <w:lang w:eastAsia="fr-FR"/>
              </w:rPr>
              <w:t>OCS</w:t>
            </w:r>
          </w:p>
        </w:tc>
        <w:tc>
          <w:tcPr>
            <w:tcW w:w="8241" w:type="dxa"/>
          </w:tcPr>
          <w:p w14:paraId="6831D226" w14:textId="455A4520" w:rsidR="00B321F2" w:rsidRPr="00B321F2" w:rsidRDefault="00B321F2" w:rsidP="00B321F2">
            <w:pPr>
              <w:rPr>
                <w:rFonts w:ascii="Calibri" w:eastAsia="Times New Roman" w:hAnsi="Calibri" w:cs="Times New Roman"/>
                <w:lang w:eastAsia="fr-FR"/>
              </w:rPr>
            </w:pPr>
            <w:r w:rsidRPr="00B321F2">
              <w:rPr>
                <w:rFonts w:ascii="Calibri" w:eastAsia="Times New Roman" w:hAnsi="Calibri" w:cs="Times New Roman"/>
                <w:lang w:eastAsia="fr-FR"/>
              </w:rPr>
              <w:t xml:space="preserve">Options de coûts simplifiés </w:t>
            </w:r>
          </w:p>
        </w:tc>
      </w:tr>
    </w:tbl>
    <w:p w14:paraId="0C6E38D0" w14:textId="5D9ACF57" w:rsidR="005B6426" w:rsidRDefault="005B6426">
      <w:pPr>
        <w:rPr>
          <w:rFonts w:cstheme="minorHAnsi"/>
          <w:b/>
          <w:color w:val="40768B"/>
          <w:sz w:val="32"/>
          <w:szCs w:val="32"/>
        </w:rPr>
      </w:pPr>
      <w:r>
        <w:rPr>
          <w:rFonts w:cstheme="minorHAnsi"/>
          <w:b/>
          <w:bCs/>
          <w:color w:val="40768B"/>
          <w:sz w:val="32"/>
          <w:szCs w:val="32"/>
        </w:rPr>
        <w:br w:type="page"/>
      </w:r>
    </w:p>
    <w:p w14:paraId="07BE3EB3" w14:textId="713C1BAB" w:rsidR="00D73111" w:rsidRPr="00E72DB4" w:rsidRDefault="00783D9C" w:rsidP="00640DDE">
      <w:r>
        <w:rPr>
          <w:noProof/>
          <w:lang w:eastAsia="fr-FR"/>
        </w:rPr>
        <w:lastRenderedPageBreak/>
        <mc:AlternateContent>
          <mc:Choice Requires="wps">
            <w:drawing>
              <wp:anchor distT="0" distB="0" distL="114300" distR="114300" simplePos="0" relativeHeight="251658268" behindDoc="0" locked="0" layoutInCell="1" allowOverlap="1" wp14:anchorId="2CA3D593" wp14:editId="569F7298">
                <wp:simplePos x="0" y="0"/>
                <wp:positionH relativeFrom="column">
                  <wp:posOffset>-920913</wp:posOffset>
                </wp:positionH>
                <wp:positionV relativeFrom="paragraph">
                  <wp:posOffset>-841198</wp:posOffset>
                </wp:positionV>
                <wp:extent cx="7562525" cy="9740966"/>
                <wp:effectExtent l="19050" t="19050" r="19685" b="12700"/>
                <wp:wrapNone/>
                <wp:docPr id="13" name="Right Triangle 13"/>
                <wp:cNvGraphicFramePr/>
                <a:graphic xmlns:a="http://schemas.openxmlformats.org/drawingml/2006/main">
                  <a:graphicData uri="http://schemas.microsoft.com/office/word/2010/wordprocessingShape">
                    <wps:wsp>
                      <wps:cNvSpPr/>
                      <wps:spPr>
                        <a:xfrm flipH="1">
                          <a:off x="0" y="0"/>
                          <a:ext cx="7562525" cy="9740966"/>
                        </a:xfrm>
                        <a:prstGeom prst="rtTriangle">
                          <a:avLst/>
                        </a:prstGeom>
                        <a:solidFill>
                          <a:schemeClr val="bg1">
                            <a:lumMod val="95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243FE7F" id="_x0000_t6" coordsize="21600,21600" o:spt="6" path="m,l,21600r21600,xe">
                <v:stroke joinstyle="miter"/>
                <v:path gradientshapeok="t" o:connecttype="custom" o:connectlocs="0,0;0,10800;0,21600;10800,21600;21600,21600;10800,10800" textboxrect="1800,12600,12600,19800"/>
              </v:shapetype>
              <v:shape id="Right Triangle 13" o:spid="_x0000_s1026" type="#_x0000_t6" style="position:absolute;margin-left:-72.5pt;margin-top:-66.25pt;width:595.45pt;height:767pt;flip:x;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" fillcolor="#f2f2f2 [3052]" strokecolor="#f2f2f2 [3052]" strokeweight="1pt"/>
            </w:pict>
          </mc:Fallback>
        </mc:AlternateContent>
      </w:r>
    </w:p>
    <w:sectPr w:rsidR="00D73111" w:rsidRPr="00E72DB4" w:rsidSect="0073709A">
      <w:headerReference w:type="even" r:id="rId32"/>
      <w:headerReference w:type="default" r:id="rId33"/>
      <w:footerReference w:type="even" r:id="rId34"/>
      <w:footerReference w:type="default" r:id="rId35"/>
      <w:headerReference w:type="first" r:id="rId36"/>
      <w:footerReference w:type="first" r:id="rId37"/>
      <w:pgSz w:w="11906" w:h="16838"/>
      <w:pgMar w:top="1418" w:right="1418" w:bottom="1418" w:left="1418" w:header="680"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09CBB9" w15:done="0"/>
  <w15:commentEx w15:paraId="390B4D6E" w15:done="0"/>
  <w15:commentEx w15:paraId="6AF445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09CBB9" w16cid:durableId="22C4367A"/>
  <w16cid:commentId w16cid:paraId="390B4D6E" w16cid:durableId="22C4397B"/>
  <w16cid:commentId w16cid:paraId="6AF4455E" w16cid:durableId="22C43D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3EDAC" w14:textId="77777777" w:rsidR="00CF2C9C" w:rsidRDefault="00CF2C9C" w:rsidP="00513C8B">
      <w:pPr>
        <w:spacing w:after="0" w:line="240" w:lineRule="auto"/>
      </w:pPr>
      <w:r>
        <w:separator/>
      </w:r>
    </w:p>
  </w:endnote>
  <w:endnote w:type="continuationSeparator" w:id="0">
    <w:p w14:paraId="6C836628" w14:textId="77777777" w:rsidR="00CF2C9C" w:rsidRDefault="00CF2C9C" w:rsidP="00513C8B">
      <w:pPr>
        <w:spacing w:after="0" w:line="240" w:lineRule="auto"/>
      </w:pPr>
      <w:r>
        <w:continuationSeparator/>
      </w:r>
    </w:p>
  </w:endnote>
  <w:endnote w:type="continuationNotice" w:id="1">
    <w:p w14:paraId="0E3D0816" w14:textId="77777777" w:rsidR="00CF2C9C" w:rsidRDefault="00CF2C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YInterstate Light">
    <w:altName w:val="DejaVu Sans Condensed"/>
    <w:charset w:val="00"/>
    <w:family w:val="auto"/>
    <w:pitch w:val="variable"/>
    <w:sig w:usb0="00000001" w:usb1="5000206A"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EYInterstate">
    <w:altName w:val="Corbel"/>
    <w:charset w:val="00"/>
    <w:family w:val="auto"/>
    <w:pitch w:val="variable"/>
    <w:sig w:usb0="00000001" w:usb1="5000204A"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EYInterstate Regular">
    <w:altName w:val="Times New Roman"/>
    <w:panose1 w:val="00000000000000000000"/>
    <w:charset w:val="00"/>
    <w:family w:val="auto"/>
    <w:notTrueType/>
    <w:pitch w:val="variable"/>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7CAAD" w14:textId="77777777" w:rsidR="009169E8" w:rsidRDefault="009169E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F0268" w14:textId="7C23A3E0" w:rsidR="009169E8" w:rsidRDefault="009169E8">
    <w:pPr>
      <w:pStyle w:val="Pieddepage"/>
    </w:pPr>
    <w:r>
      <w:rPr>
        <w:noProof/>
        <w:lang w:eastAsia="fr-FR"/>
      </w:rPr>
      <w:drawing>
        <wp:anchor distT="0" distB="0" distL="114300" distR="114300" simplePos="0" relativeHeight="251658242" behindDoc="1" locked="0" layoutInCell="1" allowOverlap="1" wp14:anchorId="0BCB6A94" wp14:editId="32368D26">
          <wp:simplePos x="0" y="0"/>
          <wp:positionH relativeFrom="column">
            <wp:posOffset>-899795</wp:posOffset>
          </wp:positionH>
          <wp:positionV relativeFrom="paragraph">
            <wp:posOffset>-95201</wp:posOffset>
          </wp:positionV>
          <wp:extent cx="7560310" cy="713740"/>
          <wp:effectExtent l="0" t="0" r="254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713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13C8B">
      <w:rPr>
        <w:noProof/>
        <w:lang w:eastAsia="fr-FR"/>
      </w:rPr>
      <mc:AlternateContent>
        <mc:Choice Requires="wps">
          <w:drawing>
            <wp:anchor distT="0" distB="0" distL="114300" distR="114300" simplePos="0" relativeHeight="251658240" behindDoc="0" locked="0" layoutInCell="1" allowOverlap="1" wp14:anchorId="5AC8CA2E" wp14:editId="6A150A59">
              <wp:simplePos x="0" y="0"/>
              <wp:positionH relativeFrom="page">
                <wp:posOffset>0</wp:posOffset>
              </wp:positionH>
              <wp:positionV relativeFrom="paragraph">
                <wp:posOffset>-280035</wp:posOffset>
              </wp:positionV>
              <wp:extent cx="7560310" cy="177800"/>
              <wp:effectExtent l="0" t="0" r="2540" b="0"/>
              <wp:wrapNone/>
              <wp:docPr id="20" name="Rectangle 4"/>
              <wp:cNvGraphicFramePr/>
              <a:graphic xmlns:a="http://schemas.openxmlformats.org/drawingml/2006/main">
                <a:graphicData uri="http://schemas.microsoft.com/office/word/2010/wordprocessingShape">
                  <wps:wsp>
                    <wps:cNvSpPr/>
                    <wps:spPr>
                      <a:xfrm>
                        <a:off x="0" y="0"/>
                        <a:ext cx="7560310" cy="177800"/>
                      </a:xfrm>
                      <a:prstGeom prst="rect">
                        <a:avLst/>
                      </a:prstGeom>
                      <a:solidFill>
                        <a:srgbClr val="3F7686"/>
                      </a:solidFill>
                      <a:ln w="25400" cap="flat" cmpd="sng" algn="ctr">
                        <a:noFill/>
                        <a:prstDash val="solid"/>
                      </a:ln>
                      <a:effectLst/>
                    </wps:spPr>
                    <wps:bodyPr anchor="ct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30C1BA" id="Rectangle 4" o:spid="_x0000_s1026" style="position:absolute;margin-left:0;margin-top:-22.05pt;width:595.3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" fillcolor="#3f7686" stroked="f" strokeweight="2pt">
              <w10:wrap anchorx="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93B97" w14:textId="77777777" w:rsidR="009169E8" w:rsidRDefault="009169E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FD2847" w14:textId="77777777" w:rsidR="00CF2C9C" w:rsidRDefault="00CF2C9C" w:rsidP="00513C8B">
      <w:pPr>
        <w:spacing w:after="0" w:line="240" w:lineRule="auto"/>
      </w:pPr>
      <w:r>
        <w:separator/>
      </w:r>
    </w:p>
  </w:footnote>
  <w:footnote w:type="continuationSeparator" w:id="0">
    <w:p w14:paraId="7E721B20" w14:textId="77777777" w:rsidR="00CF2C9C" w:rsidRDefault="00CF2C9C" w:rsidP="00513C8B">
      <w:pPr>
        <w:spacing w:after="0" w:line="240" w:lineRule="auto"/>
      </w:pPr>
      <w:r>
        <w:continuationSeparator/>
      </w:r>
    </w:p>
  </w:footnote>
  <w:footnote w:type="continuationNotice" w:id="1">
    <w:p w14:paraId="3DFB37F8" w14:textId="77777777" w:rsidR="00CF2C9C" w:rsidRDefault="00CF2C9C">
      <w:pPr>
        <w:spacing w:after="0" w:line="240" w:lineRule="auto"/>
      </w:pPr>
    </w:p>
  </w:footnote>
  <w:footnote w:id="2">
    <w:p w14:paraId="29D74E5B" w14:textId="0488823F" w:rsidR="009169E8" w:rsidRPr="001A6551" w:rsidRDefault="009169E8">
      <w:pPr>
        <w:pStyle w:val="Notedebasdepage"/>
        <w:rPr>
          <w:rFonts w:asciiTheme="minorHAnsi" w:hAnsiTheme="minorHAnsi" w:cstheme="minorHAnsi"/>
          <w:sz w:val="18"/>
          <w:szCs w:val="18"/>
        </w:rPr>
      </w:pPr>
      <w:r w:rsidRPr="006870A2">
        <w:footnoteRef/>
      </w:r>
      <w:r w:rsidRPr="001A6551">
        <w:rPr>
          <w:rFonts w:asciiTheme="minorHAnsi" w:hAnsiTheme="minorHAnsi" w:cstheme="minorHAnsi"/>
          <w:sz w:val="18"/>
          <w:szCs w:val="18"/>
        </w:rPr>
        <w:t xml:space="preserve"> Projet de règlement cadre, résumé du contenu du règlement, page 8.</w:t>
      </w:r>
      <w:r>
        <w:rPr>
          <w:rFonts w:asciiTheme="minorHAnsi" w:hAnsiTheme="minorHAnsi" w:cstheme="minorHAnsi"/>
          <w:sz w:val="18"/>
          <w:szCs w:val="18"/>
        </w:rPr>
        <w:t xml:space="preserve"> </w:t>
      </w:r>
    </w:p>
  </w:footnote>
  <w:footnote w:id="3">
    <w:p w14:paraId="48DB8E70" w14:textId="7F75CA67" w:rsidR="009169E8" w:rsidRPr="006870A2" w:rsidRDefault="009169E8" w:rsidP="001A6551">
      <w:pPr>
        <w:pStyle w:val="Notedebasdepage"/>
        <w:rPr>
          <w:rStyle w:val="Appelnotedebasdep"/>
          <w:rFonts w:asciiTheme="minorHAnsi" w:hAnsiTheme="minorHAnsi" w:cstheme="minorHAnsi"/>
          <w:sz w:val="28"/>
          <w:szCs w:val="28"/>
        </w:rPr>
      </w:pPr>
      <w:r w:rsidRPr="006870A2">
        <w:rPr>
          <w:rFonts w:asciiTheme="minorHAnsi" w:hAnsiTheme="minorHAnsi" w:cstheme="minorHAnsi"/>
          <w:sz w:val="18"/>
          <w:szCs w:val="18"/>
        </w:rPr>
        <w:footnoteRef/>
      </w:r>
      <w:r w:rsidRPr="006870A2">
        <w:rPr>
          <w:rFonts w:asciiTheme="minorHAnsi" w:hAnsiTheme="minorHAnsi" w:cstheme="minorHAnsi"/>
          <w:sz w:val="18"/>
          <w:szCs w:val="18"/>
        </w:rPr>
        <w:t xml:space="preserve"> </w:t>
      </w:r>
      <w:r w:rsidRPr="00D82078">
        <w:rPr>
          <w:rFonts w:asciiTheme="minorHAnsi" w:hAnsiTheme="minorHAnsi" w:cstheme="minorHAnsi"/>
          <w:sz w:val="18"/>
          <w:szCs w:val="18"/>
          <w:u w:val="single"/>
        </w:rPr>
        <w:t>Questionnements qualitatifs listés dans la note de réflexion n° 2</w:t>
      </w:r>
      <w:r w:rsidRPr="006870A2">
        <w:rPr>
          <w:rFonts w:asciiTheme="minorHAnsi" w:hAnsiTheme="minorHAnsi" w:cstheme="minorHAnsi"/>
          <w:sz w:val="18"/>
          <w:szCs w:val="18"/>
        </w:rPr>
        <w:t xml:space="preserve"> (2018/2019), Méthodologies d’estimation des cibles des indicateurs</w:t>
      </w:r>
      <w:r>
        <w:rPr>
          <w:rFonts w:asciiTheme="minorHAnsi" w:hAnsiTheme="minorHAnsi" w:cstheme="minorHAnsi"/>
          <w:sz w:val="18"/>
          <w:szCs w:val="18"/>
        </w:rPr>
        <w:t>, CGET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7A12F" w14:textId="77777777" w:rsidR="009169E8" w:rsidRDefault="009169E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7C601" w14:textId="644A6FB8" w:rsidR="009169E8" w:rsidRPr="006F092E" w:rsidRDefault="009169E8" w:rsidP="00AA47DA">
    <w:pPr>
      <w:pStyle w:val="En-tte"/>
      <w:jc w:val="right"/>
      <w:rPr>
        <w:sz w:val="18"/>
      </w:rPr>
    </w:pPr>
    <w:r w:rsidRPr="00776607">
      <w:rPr>
        <w:rFonts w:ascii="Calibri" w:eastAsia="+mn-ea" w:hAnsi="Calibri" w:cs="Arial"/>
        <w:b/>
        <w:bCs/>
        <w:noProof/>
        <w:color w:val="366476"/>
        <w:kern w:val="24"/>
        <w:sz w:val="18"/>
        <w:szCs w:val="32"/>
        <w:lang w:eastAsia="fr-FR"/>
      </w:rPr>
      <mc:AlternateContent>
        <mc:Choice Requires="wps">
          <w:drawing>
            <wp:anchor distT="0" distB="0" distL="114300" distR="114300" simplePos="0" relativeHeight="251658241" behindDoc="1" locked="0" layoutInCell="1" allowOverlap="1" wp14:anchorId="7404001B" wp14:editId="0012433D">
              <wp:simplePos x="0" y="0"/>
              <wp:positionH relativeFrom="column">
                <wp:posOffset>5600065</wp:posOffset>
              </wp:positionH>
              <wp:positionV relativeFrom="paragraph">
                <wp:posOffset>-48895</wp:posOffset>
              </wp:positionV>
              <wp:extent cx="255181" cy="255181"/>
              <wp:effectExtent l="0" t="0" r="0" b="0"/>
              <wp:wrapNone/>
              <wp:docPr id="2054" name="Oval 2054"/>
              <wp:cNvGraphicFramePr/>
              <a:graphic xmlns:a="http://schemas.openxmlformats.org/drawingml/2006/main">
                <a:graphicData uri="http://schemas.microsoft.com/office/word/2010/wordprocessingShape">
                  <wps:wsp>
                    <wps:cNvSpPr/>
                    <wps:spPr>
                      <a:xfrm>
                        <a:off x="0" y="0"/>
                        <a:ext cx="255181" cy="255181"/>
                      </a:xfrm>
                      <a:prstGeom prst="ellipse">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41F1762" id="Oval 2054" o:spid="_x0000_s1026" style="position:absolute;margin-left:440.95pt;margin-top:-3.85pt;width:20.1pt;height:20.1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" fillcolor="#2f5496 [2404]" stroked="f" strokeweight="1pt">
              <v:stroke joinstyle="miter"/>
            </v:oval>
          </w:pict>
        </mc:Fallback>
      </mc:AlternateContent>
    </w:r>
    <w:r w:rsidRPr="00776607">
      <w:rPr>
        <w:rFonts w:ascii="Calibri" w:eastAsia="+mn-ea" w:hAnsi="Calibri" w:cs="Arial"/>
        <w:b/>
        <w:bCs/>
        <w:color w:val="366476"/>
        <w:kern w:val="24"/>
        <w:sz w:val="18"/>
        <w:szCs w:val="32"/>
      </w:rPr>
      <w:t xml:space="preserve">Référentiel national des indicateurs FEDER FSE+ 2021-2027 – Note </w:t>
    </w:r>
    <w:r>
      <w:rPr>
        <w:rFonts w:ascii="Calibri" w:eastAsia="+mn-ea" w:hAnsi="Calibri" w:cs="Arial"/>
        <w:b/>
        <w:bCs/>
        <w:color w:val="366476"/>
        <w:kern w:val="24"/>
        <w:sz w:val="18"/>
        <w:szCs w:val="32"/>
      </w:rPr>
      <w:t>méthodologique</w:t>
    </w:r>
    <w:r w:rsidRPr="00776607">
      <w:rPr>
        <w:i/>
        <w:color w:val="3B3838" w:themeColor="background2" w:themeShade="40"/>
        <w:sz w:val="12"/>
      </w:rPr>
      <w:t xml:space="preserve"> </w:t>
    </w:r>
    <w:r>
      <w:rPr>
        <w:i/>
        <w:color w:val="3B3838" w:themeColor="background2" w:themeShade="40"/>
        <w:sz w:val="12"/>
      </w:rPr>
      <w:t xml:space="preserve">                              </w:t>
    </w:r>
    <w:r w:rsidRPr="00776607">
      <w:rPr>
        <w:i/>
        <w:color w:val="3B3838" w:themeColor="background2" w:themeShade="40"/>
        <w:sz w:val="12"/>
      </w:rPr>
      <w:t xml:space="preserve">                                   </w:t>
    </w:r>
    <w:sdt>
      <w:sdtPr>
        <w:id w:val="-49234988"/>
        <w:docPartObj>
          <w:docPartGallery w:val="Page Numbers (Top of Page)"/>
          <w:docPartUnique/>
        </w:docPartObj>
      </w:sdtPr>
      <w:sdtEndPr/>
      <w:sdtContent>
        <w:r w:rsidRPr="003B479E">
          <w:rPr>
            <w:b/>
            <w:color w:val="FFFFFF" w:themeColor="background1"/>
            <w:sz w:val="18"/>
          </w:rPr>
          <w:fldChar w:fldCharType="begin"/>
        </w:r>
        <w:r w:rsidRPr="003B479E">
          <w:rPr>
            <w:b/>
            <w:color w:val="FFFFFF" w:themeColor="background1"/>
            <w:sz w:val="18"/>
          </w:rPr>
          <w:instrText>PAGE   \* MERGEFORMAT</w:instrText>
        </w:r>
        <w:r w:rsidRPr="003B479E">
          <w:rPr>
            <w:b/>
            <w:color w:val="FFFFFF" w:themeColor="background1"/>
            <w:sz w:val="18"/>
          </w:rPr>
          <w:fldChar w:fldCharType="separate"/>
        </w:r>
        <w:r w:rsidR="008A43AB">
          <w:rPr>
            <w:b/>
            <w:noProof/>
            <w:color w:val="FFFFFF" w:themeColor="background1"/>
            <w:sz w:val="18"/>
          </w:rPr>
          <w:t>24</w:t>
        </w:r>
        <w:r w:rsidRPr="003B479E">
          <w:rPr>
            <w:b/>
            <w:color w:val="FFFFFF" w:themeColor="background1"/>
            <w:sz w:val="18"/>
          </w:rPr>
          <w:fldChar w:fldCharType="end"/>
        </w:r>
        <w:r w:rsidRPr="003B479E">
          <w:rPr>
            <w:color w:val="FFFFFF" w:themeColor="background1"/>
            <w:sz w:val="18"/>
          </w:rPr>
          <w:t xml:space="preserve"> </w:t>
        </w:r>
      </w:sdtContent>
    </w:sdt>
  </w:p>
  <w:p w14:paraId="02B547B4" w14:textId="77777777" w:rsidR="009169E8" w:rsidRDefault="009169E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053EF" w14:textId="77777777" w:rsidR="009169E8" w:rsidRDefault="009169E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70BF"/>
    <w:multiLevelType w:val="hybridMultilevel"/>
    <w:tmpl w:val="243EC7BE"/>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
    <w:nsid w:val="0D082631"/>
    <w:multiLevelType w:val="hybridMultilevel"/>
    <w:tmpl w:val="BD086F92"/>
    <w:lvl w:ilvl="0" w:tplc="14020A88">
      <w:start w:val="1"/>
      <w:numFmt w:val="bullet"/>
      <w:lvlText w:val="−"/>
      <w:lvlJc w:val="left"/>
      <w:pPr>
        <w:ind w:left="2562" w:hanging="360"/>
      </w:pPr>
      <w:rPr>
        <w:rFonts w:ascii="Calibri" w:hAnsi="Calibri" w:hint="default"/>
      </w:rPr>
    </w:lvl>
    <w:lvl w:ilvl="1" w:tplc="040C0003" w:tentative="1">
      <w:start w:val="1"/>
      <w:numFmt w:val="bullet"/>
      <w:lvlText w:val="o"/>
      <w:lvlJc w:val="left"/>
      <w:pPr>
        <w:ind w:left="3282" w:hanging="360"/>
      </w:pPr>
      <w:rPr>
        <w:rFonts w:ascii="Courier New" w:hAnsi="Courier New" w:cs="Courier New" w:hint="default"/>
      </w:rPr>
    </w:lvl>
    <w:lvl w:ilvl="2" w:tplc="040C0005" w:tentative="1">
      <w:start w:val="1"/>
      <w:numFmt w:val="bullet"/>
      <w:lvlText w:val=""/>
      <w:lvlJc w:val="left"/>
      <w:pPr>
        <w:ind w:left="4002" w:hanging="360"/>
      </w:pPr>
      <w:rPr>
        <w:rFonts w:ascii="Wingdings" w:hAnsi="Wingdings" w:hint="default"/>
      </w:rPr>
    </w:lvl>
    <w:lvl w:ilvl="3" w:tplc="040C0001" w:tentative="1">
      <w:start w:val="1"/>
      <w:numFmt w:val="bullet"/>
      <w:lvlText w:val=""/>
      <w:lvlJc w:val="left"/>
      <w:pPr>
        <w:ind w:left="4722" w:hanging="360"/>
      </w:pPr>
      <w:rPr>
        <w:rFonts w:ascii="Symbol" w:hAnsi="Symbol" w:hint="default"/>
      </w:rPr>
    </w:lvl>
    <w:lvl w:ilvl="4" w:tplc="040C0003" w:tentative="1">
      <w:start w:val="1"/>
      <w:numFmt w:val="bullet"/>
      <w:lvlText w:val="o"/>
      <w:lvlJc w:val="left"/>
      <w:pPr>
        <w:ind w:left="5442" w:hanging="360"/>
      </w:pPr>
      <w:rPr>
        <w:rFonts w:ascii="Courier New" w:hAnsi="Courier New" w:cs="Courier New" w:hint="default"/>
      </w:rPr>
    </w:lvl>
    <w:lvl w:ilvl="5" w:tplc="040C0005" w:tentative="1">
      <w:start w:val="1"/>
      <w:numFmt w:val="bullet"/>
      <w:lvlText w:val=""/>
      <w:lvlJc w:val="left"/>
      <w:pPr>
        <w:ind w:left="6162" w:hanging="360"/>
      </w:pPr>
      <w:rPr>
        <w:rFonts w:ascii="Wingdings" w:hAnsi="Wingdings" w:hint="default"/>
      </w:rPr>
    </w:lvl>
    <w:lvl w:ilvl="6" w:tplc="040C0001" w:tentative="1">
      <w:start w:val="1"/>
      <w:numFmt w:val="bullet"/>
      <w:lvlText w:val=""/>
      <w:lvlJc w:val="left"/>
      <w:pPr>
        <w:ind w:left="6882" w:hanging="360"/>
      </w:pPr>
      <w:rPr>
        <w:rFonts w:ascii="Symbol" w:hAnsi="Symbol" w:hint="default"/>
      </w:rPr>
    </w:lvl>
    <w:lvl w:ilvl="7" w:tplc="040C0003" w:tentative="1">
      <w:start w:val="1"/>
      <w:numFmt w:val="bullet"/>
      <w:lvlText w:val="o"/>
      <w:lvlJc w:val="left"/>
      <w:pPr>
        <w:ind w:left="7602" w:hanging="360"/>
      </w:pPr>
      <w:rPr>
        <w:rFonts w:ascii="Courier New" w:hAnsi="Courier New" w:cs="Courier New" w:hint="default"/>
      </w:rPr>
    </w:lvl>
    <w:lvl w:ilvl="8" w:tplc="040C0005" w:tentative="1">
      <w:start w:val="1"/>
      <w:numFmt w:val="bullet"/>
      <w:lvlText w:val=""/>
      <w:lvlJc w:val="left"/>
      <w:pPr>
        <w:ind w:left="8322" w:hanging="360"/>
      </w:pPr>
      <w:rPr>
        <w:rFonts w:ascii="Wingdings" w:hAnsi="Wingdings" w:hint="default"/>
      </w:rPr>
    </w:lvl>
  </w:abstractNum>
  <w:abstractNum w:abstractNumId="2">
    <w:nsid w:val="1E781573"/>
    <w:multiLevelType w:val="hybridMultilevel"/>
    <w:tmpl w:val="9BCEC648"/>
    <w:lvl w:ilvl="0" w:tplc="069A8CE0">
      <w:start w:val="1"/>
      <w:numFmt w:val="bullet"/>
      <w:lvlText w:val="►"/>
      <w:lvlJc w:val="left"/>
      <w:pPr>
        <w:ind w:left="2520"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3">
    <w:nsid w:val="1F0A6AE7"/>
    <w:multiLevelType w:val="hybridMultilevel"/>
    <w:tmpl w:val="D142906C"/>
    <w:lvl w:ilvl="0" w:tplc="0140499C">
      <w:start w:val="1"/>
      <w:numFmt w:val="bullet"/>
      <w:lvlText w:val="•"/>
      <w:lvlJc w:val="left"/>
      <w:pPr>
        <w:tabs>
          <w:tab w:val="num" w:pos="720"/>
        </w:tabs>
        <w:ind w:left="720" w:hanging="360"/>
      </w:pPr>
      <w:rPr>
        <w:rFonts w:ascii="Arial" w:hAnsi="Arial" w:hint="default"/>
      </w:rPr>
    </w:lvl>
    <w:lvl w:ilvl="1" w:tplc="450EBE4E">
      <w:start w:val="276"/>
      <w:numFmt w:val="bullet"/>
      <w:lvlText w:val=""/>
      <w:lvlJc w:val="left"/>
      <w:pPr>
        <w:tabs>
          <w:tab w:val="num" w:pos="1440"/>
        </w:tabs>
        <w:ind w:left="1440" w:hanging="360"/>
      </w:pPr>
      <w:rPr>
        <w:rFonts w:ascii="Wingdings" w:hAnsi="Wingdings" w:hint="default"/>
      </w:rPr>
    </w:lvl>
    <w:lvl w:ilvl="2" w:tplc="4CD032BC" w:tentative="1">
      <w:start w:val="1"/>
      <w:numFmt w:val="bullet"/>
      <w:lvlText w:val="•"/>
      <w:lvlJc w:val="left"/>
      <w:pPr>
        <w:tabs>
          <w:tab w:val="num" w:pos="2160"/>
        </w:tabs>
        <w:ind w:left="2160" w:hanging="360"/>
      </w:pPr>
      <w:rPr>
        <w:rFonts w:ascii="Arial" w:hAnsi="Arial" w:hint="default"/>
      </w:rPr>
    </w:lvl>
    <w:lvl w:ilvl="3" w:tplc="9DE6E920" w:tentative="1">
      <w:start w:val="1"/>
      <w:numFmt w:val="bullet"/>
      <w:lvlText w:val="•"/>
      <w:lvlJc w:val="left"/>
      <w:pPr>
        <w:tabs>
          <w:tab w:val="num" w:pos="2880"/>
        </w:tabs>
        <w:ind w:left="2880" w:hanging="360"/>
      </w:pPr>
      <w:rPr>
        <w:rFonts w:ascii="Arial" w:hAnsi="Arial" w:hint="default"/>
      </w:rPr>
    </w:lvl>
    <w:lvl w:ilvl="4" w:tplc="19A42954" w:tentative="1">
      <w:start w:val="1"/>
      <w:numFmt w:val="bullet"/>
      <w:lvlText w:val="•"/>
      <w:lvlJc w:val="left"/>
      <w:pPr>
        <w:tabs>
          <w:tab w:val="num" w:pos="3600"/>
        </w:tabs>
        <w:ind w:left="3600" w:hanging="360"/>
      </w:pPr>
      <w:rPr>
        <w:rFonts w:ascii="Arial" w:hAnsi="Arial" w:hint="default"/>
      </w:rPr>
    </w:lvl>
    <w:lvl w:ilvl="5" w:tplc="C63A5C7E" w:tentative="1">
      <w:start w:val="1"/>
      <w:numFmt w:val="bullet"/>
      <w:lvlText w:val="•"/>
      <w:lvlJc w:val="left"/>
      <w:pPr>
        <w:tabs>
          <w:tab w:val="num" w:pos="4320"/>
        </w:tabs>
        <w:ind w:left="4320" w:hanging="360"/>
      </w:pPr>
      <w:rPr>
        <w:rFonts w:ascii="Arial" w:hAnsi="Arial" w:hint="default"/>
      </w:rPr>
    </w:lvl>
    <w:lvl w:ilvl="6" w:tplc="AB9E4F84" w:tentative="1">
      <w:start w:val="1"/>
      <w:numFmt w:val="bullet"/>
      <w:lvlText w:val="•"/>
      <w:lvlJc w:val="left"/>
      <w:pPr>
        <w:tabs>
          <w:tab w:val="num" w:pos="5040"/>
        </w:tabs>
        <w:ind w:left="5040" w:hanging="360"/>
      </w:pPr>
      <w:rPr>
        <w:rFonts w:ascii="Arial" w:hAnsi="Arial" w:hint="default"/>
      </w:rPr>
    </w:lvl>
    <w:lvl w:ilvl="7" w:tplc="E06413C8" w:tentative="1">
      <w:start w:val="1"/>
      <w:numFmt w:val="bullet"/>
      <w:lvlText w:val="•"/>
      <w:lvlJc w:val="left"/>
      <w:pPr>
        <w:tabs>
          <w:tab w:val="num" w:pos="5760"/>
        </w:tabs>
        <w:ind w:left="5760" w:hanging="360"/>
      </w:pPr>
      <w:rPr>
        <w:rFonts w:ascii="Arial" w:hAnsi="Arial" w:hint="default"/>
      </w:rPr>
    </w:lvl>
    <w:lvl w:ilvl="8" w:tplc="3DD47CE4" w:tentative="1">
      <w:start w:val="1"/>
      <w:numFmt w:val="bullet"/>
      <w:lvlText w:val="•"/>
      <w:lvlJc w:val="left"/>
      <w:pPr>
        <w:tabs>
          <w:tab w:val="num" w:pos="6480"/>
        </w:tabs>
        <w:ind w:left="6480" w:hanging="360"/>
      </w:pPr>
      <w:rPr>
        <w:rFonts w:ascii="Arial" w:hAnsi="Arial" w:hint="default"/>
      </w:rPr>
    </w:lvl>
  </w:abstractNum>
  <w:abstractNum w:abstractNumId="4">
    <w:nsid w:val="218368C6"/>
    <w:multiLevelType w:val="hybridMultilevel"/>
    <w:tmpl w:val="7FC64C38"/>
    <w:lvl w:ilvl="0" w:tplc="87007374">
      <w:start w:val="1"/>
      <w:numFmt w:val="bullet"/>
      <w:lvlText w:val="•"/>
      <w:lvlJc w:val="left"/>
      <w:pPr>
        <w:tabs>
          <w:tab w:val="num" w:pos="720"/>
        </w:tabs>
        <w:ind w:left="720" w:hanging="360"/>
      </w:pPr>
      <w:rPr>
        <w:rFonts w:ascii="Arial" w:hAnsi="Arial" w:hint="default"/>
      </w:rPr>
    </w:lvl>
    <w:lvl w:ilvl="1" w:tplc="AB60F062">
      <w:start w:val="1"/>
      <w:numFmt w:val="bullet"/>
      <w:lvlText w:val="•"/>
      <w:lvlJc w:val="left"/>
      <w:pPr>
        <w:tabs>
          <w:tab w:val="num" w:pos="1440"/>
        </w:tabs>
        <w:ind w:left="1440" w:hanging="360"/>
      </w:pPr>
      <w:rPr>
        <w:rFonts w:ascii="Arial" w:hAnsi="Arial" w:hint="default"/>
      </w:rPr>
    </w:lvl>
    <w:lvl w:ilvl="2" w:tplc="8A461CD4">
      <w:start w:val="86"/>
      <w:numFmt w:val="bullet"/>
      <w:lvlText w:val="—"/>
      <w:lvlJc w:val="left"/>
      <w:pPr>
        <w:tabs>
          <w:tab w:val="num" w:pos="2160"/>
        </w:tabs>
        <w:ind w:left="2160" w:hanging="360"/>
      </w:pPr>
      <w:rPr>
        <w:rFonts w:ascii="EYInterstate Light" w:hAnsi="EYInterstate Light" w:hint="default"/>
      </w:rPr>
    </w:lvl>
    <w:lvl w:ilvl="3" w:tplc="352A17CA" w:tentative="1">
      <w:start w:val="1"/>
      <w:numFmt w:val="bullet"/>
      <w:lvlText w:val="•"/>
      <w:lvlJc w:val="left"/>
      <w:pPr>
        <w:tabs>
          <w:tab w:val="num" w:pos="2880"/>
        </w:tabs>
        <w:ind w:left="2880" w:hanging="360"/>
      </w:pPr>
      <w:rPr>
        <w:rFonts w:ascii="Arial" w:hAnsi="Arial" w:hint="default"/>
      </w:rPr>
    </w:lvl>
    <w:lvl w:ilvl="4" w:tplc="E7DA3C8E" w:tentative="1">
      <w:start w:val="1"/>
      <w:numFmt w:val="bullet"/>
      <w:lvlText w:val="•"/>
      <w:lvlJc w:val="left"/>
      <w:pPr>
        <w:tabs>
          <w:tab w:val="num" w:pos="3600"/>
        </w:tabs>
        <w:ind w:left="3600" w:hanging="360"/>
      </w:pPr>
      <w:rPr>
        <w:rFonts w:ascii="Arial" w:hAnsi="Arial" w:hint="default"/>
      </w:rPr>
    </w:lvl>
    <w:lvl w:ilvl="5" w:tplc="88F81D92" w:tentative="1">
      <w:start w:val="1"/>
      <w:numFmt w:val="bullet"/>
      <w:lvlText w:val="•"/>
      <w:lvlJc w:val="left"/>
      <w:pPr>
        <w:tabs>
          <w:tab w:val="num" w:pos="4320"/>
        </w:tabs>
        <w:ind w:left="4320" w:hanging="360"/>
      </w:pPr>
      <w:rPr>
        <w:rFonts w:ascii="Arial" w:hAnsi="Arial" w:hint="default"/>
      </w:rPr>
    </w:lvl>
    <w:lvl w:ilvl="6" w:tplc="BD4EE808" w:tentative="1">
      <w:start w:val="1"/>
      <w:numFmt w:val="bullet"/>
      <w:lvlText w:val="•"/>
      <w:lvlJc w:val="left"/>
      <w:pPr>
        <w:tabs>
          <w:tab w:val="num" w:pos="5040"/>
        </w:tabs>
        <w:ind w:left="5040" w:hanging="360"/>
      </w:pPr>
      <w:rPr>
        <w:rFonts w:ascii="Arial" w:hAnsi="Arial" w:hint="default"/>
      </w:rPr>
    </w:lvl>
    <w:lvl w:ilvl="7" w:tplc="227EB6C4" w:tentative="1">
      <w:start w:val="1"/>
      <w:numFmt w:val="bullet"/>
      <w:lvlText w:val="•"/>
      <w:lvlJc w:val="left"/>
      <w:pPr>
        <w:tabs>
          <w:tab w:val="num" w:pos="5760"/>
        </w:tabs>
        <w:ind w:left="5760" w:hanging="360"/>
      </w:pPr>
      <w:rPr>
        <w:rFonts w:ascii="Arial" w:hAnsi="Arial" w:hint="default"/>
      </w:rPr>
    </w:lvl>
    <w:lvl w:ilvl="8" w:tplc="007015E2" w:tentative="1">
      <w:start w:val="1"/>
      <w:numFmt w:val="bullet"/>
      <w:lvlText w:val="•"/>
      <w:lvlJc w:val="left"/>
      <w:pPr>
        <w:tabs>
          <w:tab w:val="num" w:pos="6480"/>
        </w:tabs>
        <w:ind w:left="6480" w:hanging="360"/>
      </w:pPr>
      <w:rPr>
        <w:rFonts w:ascii="Arial" w:hAnsi="Arial" w:hint="default"/>
      </w:rPr>
    </w:lvl>
  </w:abstractNum>
  <w:abstractNum w:abstractNumId="5">
    <w:nsid w:val="2A1B09FA"/>
    <w:multiLevelType w:val="hybridMultilevel"/>
    <w:tmpl w:val="D07E187A"/>
    <w:lvl w:ilvl="0" w:tplc="069A8CE0">
      <w:start w:val="1"/>
      <w:numFmt w:val="bullet"/>
      <w:lvlText w:val="►"/>
      <w:lvlJc w:val="left"/>
      <w:pPr>
        <w:ind w:left="3600"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6">
    <w:nsid w:val="2A3E4606"/>
    <w:multiLevelType w:val="hybridMultilevel"/>
    <w:tmpl w:val="458EC1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1536E21"/>
    <w:multiLevelType w:val="hybridMultilevel"/>
    <w:tmpl w:val="CC44C930"/>
    <w:lvl w:ilvl="0" w:tplc="069A8CE0">
      <w:start w:val="1"/>
      <w:numFmt w:val="bullet"/>
      <w:lvlText w:val="►"/>
      <w:lvlJc w:val="left"/>
      <w:pPr>
        <w:ind w:left="927"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nsid w:val="340A2157"/>
    <w:multiLevelType w:val="hybridMultilevel"/>
    <w:tmpl w:val="D40099F8"/>
    <w:lvl w:ilvl="0" w:tplc="4B6E3DB4">
      <w:start w:val="1"/>
      <w:numFmt w:val="bullet"/>
      <w:pStyle w:val="Listepuces1"/>
      <w:lvlText w:val="►"/>
      <w:lvlJc w:val="left"/>
      <w:pPr>
        <w:tabs>
          <w:tab w:val="num" w:pos="284"/>
        </w:tabs>
        <w:ind w:left="284" w:hanging="284"/>
      </w:pPr>
      <w:rPr>
        <w:rFonts w:ascii="Arial" w:hAnsi="Arial" w:cs="Times New Roman" w:hint="default"/>
        <w:b w:val="0"/>
        <w:i w:val="0"/>
        <w:sz w:val="16"/>
        <w:szCs w:val="16"/>
      </w:rPr>
    </w:lvl>
    <w:lvl w:ilvl="1" w:tplc="28AE0A20">
      <w:start w:val="1"/>
      <w:numFmt w:val="bullet"/>
      <w:lvlText w:val=""/>
      <w:lvlJc w:val="left"/>
      <w:pPr>
        <w:tabs>
          <w:tab w:val="num" w:pos="1440"/>
        </w:tabs>
        <w:ind w:left="1440" w:hanging="360"/>
      </w:pPr>
      <w:rPr>
        <w:rFonts w:ascii="Wingdings" w:hAnsi="Wingdings" w:hint="default"/>
        <w:color w:val="auto"/>
        <w:sz w:val="15"/>
        <w:szCs w:val="15"/>
      </w:rPr>
    </w:lvl>
    <w:lvl w:ilvl="2" w:tplc="F0B01912">
      <w:start w:val="1"/>
      <w:numFmt w:val="bullet"/>
      <w:lvlText w:val=""/>
      <w:lvlJc w:val="left"/>
      <w:pPr>
        <w:tabs>
          <w:tab w:val="num" w:pos="2160"/>
        </w:tabs>
        <w:ind w:left="2160" w:hanging="360"/>
      </w:pPr>
      <w:rPr>
        <w:rFonts w:ascii="Wingdings" w:hAnsi="Wingdings" w:hint="default"/>
      </w:rPr>
    </w:lvl>
    <w:lvl w:ilvl="3" w:tplc="092EAAA0">
      <w:start w:val="1"/>
      <w:numFmt w:val="bullet"/>
      <w:lvlText w:val=""/>
      <w:lvlJc w:val="left"/>
      <w:pPr>
        <w:tabs>
          <w:tab w:val="num" w:pos="2880"/>
        </w:tabs>
        <w:ind w:left="2880" w:hanging="360"/>
      </w:pPr>
      <w:rPr>
        <w:rFonts w:ascii="Symbol" w:hAnsi="Symbol" w:hint="default"/>
      </w:rPr>
    </w:lvl>
    <w:lvl w:ilvl="4" w:tplc="6FA23294">
      <w:start w:val="1"/>
      <w:numFmt w:val="bullet"/>
      <w:lvlText w:val="o"/>
      <w:lvlJc w:val="left"/>
      <w:pPr>
        <w:tabs>
          <w:tab w:val="num" w:pos="3600"/>
        </w:tabs>
        <w:ind w:left="3600" w:hanging="360"/>
      </w:pPr>
      <w:rPr>
        <w:rFonts w:ascii="Courier New" w:hAnsi="Courier New" w:cs="Courier New" w:hint="default"/>
      </w:rPr>
    </w:lvl>
    <w:lvl w:ilvl="5" w:tplc="B1B87342">
      <w:start w:val="1"/>
      <w:numFmt w:val="bullet"/>
      <w:lvlText w:val=""/>
      <w:lvlJc w:val="left"/>
      <w:pPr>
        <w:tabs>
          <w:tab w:val="num" w:pos="4320"/>
        </w:tabs>
        <w:ind w:left="4320" w:hanging="360"/>
      </w:pPr>
      <w:rPr>
        <w:rFonts w:ascii="Wingdings" w:hAnsi="Wingdings" w:hint="default"/>
      </w:rPr>
    </w:lvl>
    <w:lvl w:ilvl="6" w:tplc="4E1ABE0C">
      <w:start w:val="1"/>
      <w:numFmt w:val="bullet"/>
      <w:lvlText w:val=""/>
      <w:lvlJc w:val="left"/>
      <w:pPr>
        <w:tabs>
          <w:tab w:val="num" w:pos="5040"/>
        </w:tabs>
        <w:ind w:left="5040" w:hanging="360"/>
      </w:pPr>
      <w:rPr>
        <w:rFonts w:ascii="Symbol" w:hAnsi="Symbol" w:hint="default"/>
      </w:rPr>
    </w:lvl>
    <w:lvl w:ilvl="7" w:tplc="4BC2D66C">
      <w:start w:val="1"/>
      <w:numFmt w:val="bullet"/>
      <w:lvlText w:val="o"/>
      <w:lvlJc w:val="left"/>
      <w:pPr>
        <w:tabs>
          <w:tab w:val="num" w:pos="5760"/>
        </w:tabs>
        <w:ind w:left="5760" w:hanging="360"/>
      </w:pPr>
      <w:rPr>
        <w:rFonts w:ascii="Courier New" w:hAnsi="Courier New" w:cs="Courier New" w:hint="default"/>
      </w:rPr>
    </w:lvl>
    <w:lvl w:ilvl="8" w:tplc="78EA0AAE">
      <w:start w:val="1"/>
      <w:numFmt w:val="bullet"/>
      <w:lvlText w:val=""/>
      <w:lvlJc w:val="left"/>
      <w:pPr>
        <w:tabs>
          <w:tab w:val="num" w:pos="6480"/>
        </w:tabs>
        <w:ind w:left="6480" w:hanging="360"/>
      </w:pPr>
      <w:rPr>
        <w:rFonts w:ascii="Wingdings" w:hAnsi="Wingdings" w:hint="default"/>
      </w:rPr>
    </w:lvl>
  </w:abstractNum>
  <w:abstractNum w:abstractNumId="9">
    <w:nsid w:val="34804A87"/>
    <w:multiLevelType w:val="hybridMultilevel"/>
    <w:tmpl w:val="11F41D0A"/>
    <w:lvl w:ilvl="0" w:tplc="069A8CE0">
      <w:start w:val="1"/>
      <w:numFmt w:val="bullet"/>
      <w:lvlText w:val="►"/>
      <w:lvlJc w:val="left"/>
      <w:pPr>
        <w:ind w:left="720"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611566C"/>
    <w:multiLevelType w:val="hybridMultilevel"/>
    <w:tmpl w:val="64044292"/>
    <w:lvl w:ilvl="0" w:tplc="069A8CE0">
      <w:start w:val="1"/>
      <w:numFmt w:val="bullet"/>
      <w:lvlText w:val="►"/>
      <w:lvlJc w:val="left"/>
      <w:pPr>
        <w:ind w:left="360"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3CDA355B"/>
    <w:multiLevelType w:val="hybridMultilevel"/>
    <w:tmpl w:val="9E3C02F2"/>
    <w:lvl w:ilvl="0" w:tplc="E9F86B82">
      <w:start w:val="1"/>
      <w:numFmt w:val="bullet"/>
      <w:pStyle w:val="Bullet1"/>
      <w:lvlText w:val=""/>
      <w:lvlJc w:val="left"/>
      <w:pPr>
        <w:ind w:left="4701" w:hanging="360"/>
      </w:pPr>
      <w:rPr>
        <w:rFonts w:ascii="Wingdings 3" w:hAnsi="Wingdings 3" w:hint="default"/>
        <w:b w:val="0"/>
        <w:i w:val="0"/>
        <w:color w:val="FFD200"/>
        <w:sz w:val="16"/>
        <w:szCs w:val="28"/>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3E080216"/>
    <w:multiLevelType w:val="hybridMultilevel"/>
    <w:tmpl w:val="56684D2A"/>
    <w:lvl w:ilvl="0" w:tplc="040C000F">
      <w:start w:val="1"/>
      <w:numFmt w:val="decimal"/>
      <w:lvlText w:val="%1."/>
      <w:lvlJc w:val="left"/>
      <w:pPr>
        <w:ind w:left="3600" w:hanging="360"/>
      </w:pPr>
      <w:rPr>
        <w:rFonts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3">
    <w:nsid w:val="3EE9310D"/>
    <w:multiLevelType w:val="hybridMultilevel"/>
    <w:tmpl w:val="F6500AF6"/>
    <w:lvl w:ilvl="0" w:tplc="E9F86B82">
      <w:start w:val="1"/>
      <w:numFmt w:val="bullet"/>
      <w:lvlText w:val=""/>
      <w:lvlJc w:val="left"/>
      <w:pPr>
        <w:ind w:left="4701" w:hanging="360"/>
      </w:pPr>
      <w:rPr>
        <w:rFonts w:ascii="Wingdings 3" w:hAnsi="Wingdings 3" w:hint="default"/>
        <w:b w:val="0"/>
        <w:i w:val="0"/>
        <w:color w:val="FFD200"/>
        <w:sz w:val="16"/>
        <w:szCs w:val="28"/>
      </w:rPr>
    </w:lvl>
    <w:lvl w:ilvl="1" w:tplc="C5B42126">
      <w:start w:val="1"/>
      <w:numFmt w:val="bullet"/>
      <w:lvlText w:val="•"/>
      <w:lvlJc w:val="left"/>
      <w:pPr>
        <w:ind w:left="2160" w:hanging="360"/>
      </w:pPr>
      <w:rPr>
        <w:rFonts w:ascii="Calibri" w:hAnsi="Calibri"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46003901"/>
    <w:multiLevelType w:val="hybridMultilevel"/>
    <w:tmpl w:val="37D407EE"/>
    <w:lvl w:ilvl="0" w:tplc="069A8CE0">
      <w:start w:val="1"/>
      <w:numFmt w:val="bullet"/>
      <w:lvlText w:val="►"/>
      <w:lvlJc w:val="left"/>
      <w:pPr>
        <w:tabs>
          <w:tab w:val="num" w:pos="720"/>
        </w:tabs>
        <w:ind w:left="720"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9F9471D0" w:tentative="1">
      <w:start w:val="1"/>
      <w:numFmt w:val="bullet"/>
      <w:lvlText w:val="•"/>
      <w:lvlJc w:val="left"/>
      <w:pPr>
        <w:tabs>
          <w:tab w:val="num" w:pos="1440"/>
        </w:tabs>
        <w:ind w:left="1440" w:hanging="360"/>
      </w:pPr>
      <w:rPr>
        <w:rFonts w:ascii="Arial" w:hAnsi="Arial" w:hint="default"/>
      </w:rPr>
    </w:lvl>
    <w:lvl w:ilvl="2" w:tplc="A440B29C" w:tentative="1">
      <w:start w:val="1"/>
      <w:numFmt w:val="bullet"/>
      <w:lvlText w:val="•"/>
      <w:lvlJc w:val="left"/>
      <w:pPr>
        <w:tabs>
          <w:tab w:val="num" w:pos="2160"/>
        </w:tabs>
        <w:ind w:left="2160" w:hanging="360"/>
      </w:pPr>
      <w:rPr>
        <w:rFonts w:ascii="Arial" w:hAnsi="Arial" w:hint="default"/>
      </w:rPr>
    </w:lvl>
    <w:lvl w:ilvl="3" w:tplc="AEB4AD6A" w:tentative="1">
      <w:start w:val="1"/>
      <w:numFmt w:val="bullet"/>
      <w:lvlText w:val="•"/>
      <w:lvlJc w:val="left"/>
      <w:pPr>
        <w:tabs>
          <w:tab w:val="num" w:pos="2880"/>
        </w:tabs>
        <w:ind w:left="2880" w:hanging="360"/>
      </w:pPr>
      <w:rPr>
        <w:rFonts w:ascii="Arial" w:hAnsi="Arial" w:hint="default"/>
      </w:rPr>
    </w:lvl>
    <w:lvl w:ilvl="4" w:tplc="65D067E2" w:tentative="1">
      <w:start w:val="1"/>
      <w:numFmt w:val="bullet"/>
      <w:lvlText w:val="•"/>
      <w:lvlJc w:val="left"/>
      <w:pPr>
        <w:tabs>
          <w:tab w:val="num" w:pos="3600"/>
        </w:tabs>
        <w:ind w:left="3600" w:hanging="360"/>
      </w:pPr>
      <w:rPr>
        <w:rFonts w:ascii="Arial" w:hAnsi="Arial" w:hint="default"/>
      </w:rPr>
    </w:lvl>
    <w:lvl w:ilvl="5" w:tplc="CB422F00" w:tentative="1">
      <w:start w:val="1"/>
      <w:numFmt w:val="bullet"/>
      <w:lvlText w:val="•"/>
      <w:lvlJc w:val="left"/>
      <w:pPr>
        <w:tabs>
          <w:tab w:val="num" w:pos="4320"/>
        </w:tabs>
        <w:ind w:left="4320" w:hanging="360"/>
      </w:pPr>
      <w:rPr>
        <w:rFonts w:ascii="Arial" w:hAnsi="Arial" w:hint="default"/>
      </w:rPr>
    </w:lvl>
    <w:lvl w:ilvl="6" w:tplc="78527258" w:tentative="1">
      <w:start w:val="1"/>
      <w:numFmt w:val="bullet"/>
      <w:lvlText w:val="•"/>
      <w:lvlJc w:val="left"/>
      <w:pPr>
        <w:tabs>
          <w:tab w:val="num" w:pos="5040"/>
        </w:tabs>
        <w:ind w:left="5040" w:hanging="360"/>
      </w:pPr>
      <w:rPr>
        <w:rFonts w:ascii="Arial" w:hAnsi="Arial" w:hint="default"/>
      </w:rPr>
    </w:lvl>
    <w:lvl w:ilvl="7" w:tplc="1610B3F6" w:tentative="1">
      <w:start w:val="1"/>
      <w:numFmt w:val="bullet"/>
      <w:lvlText w:val="•"/>
      <w:lvlJc w:val="left"/>
      <w:pPr>
        <w:tabs>
          <w:tab w:val="num" w:pos="5760"/>
        </w:tabs>
        <w:ind w:left="5760" w:hanging="360"/>
      </w:pPr>
      <w:rPr>
        <w:rFonts w:ascii="Arial" w:hAnsi="Arial" w:hint="default"/>
      </w:rPr>
    </w:lvl>
    <w:lvl w:ilvl="8" w:tplc="5A82C944" w:tentative="1">
      <w:start w:val="1"/>
      <w:numFmt w:val="bullet"/>
      <w:lvlText w:val="•"/>
      <w:lvlJc w:val="left"/>
      <w:pPr>
        <w:tabs>
          <w:tab w:val="num" w:pos="6480"/>
        </w:tabs>
        <w:ind w:left="6480" w:hanging="360"/>
      </w:pPr>
      <w:rPr>
        <w:rFonts w:ascii="Arial" w:hAnsi="Arial" w:hint="default"/>
      </w:rPr>
    </w:lvl>
  </w:abstractNum>
  <w:abstractNum w:abstractNumId="15">
    <w:nsid w:val="48D5489E"/>
    <w:multiLevelType w:val="hybridMultilevel"/>
    <w:tmpl w:val="4DE0F73A"/>
    <w:lvl w:ilvl="0" w:tplc="900CC134">
      <w:start w:val="1"/>
      <w:numFmt w:val="decimal"/>
      <w:lvlText w:val="%1."/>
      <w:lvlJc w:val="left"/>
      <w:pPr>
        <w:ind w:left="3600" w:hanging="360"/>
      </w:pPr>
      <w:rPr>
        <w:rFonts w:ascii="Arial" w:eastAsiaTheme="minorHAnsi" w:hAnsi="Arial" w:hint="default"/>
        <w:b/>
        <w:bCs w:val="0"/>
        <w:i w:val="0"/>
        <w:iCs w:val="0"/>
        <w:caps w:val="0"/>
        <w:smallCaps w:val="0"/>
        <w:strike w:val="0"/>
        <w:dstrike w:val="0"/>
        <w:noProof w:val="0"/>
        <w:snapToGrid w:val="0"/>
        <w:vanish w:val="0"/>
        <w:color w:val="40768B"/>
        <w:spacing w:val="0"/>
        <w:w w:val="0"/>
        <w:kern w:val="0"/>
        <w:position w:val="0"/>
        <w:sz w:val="16"/>
        <w:szCs w:val="28"/>
        <w:u w:val="none"/>
        <w:vertAlign w:val="baseline"/>
        <w:em w:val="none"/>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6">
    <w:nsid w:val="48DD7C33"/>
    <w:multiLevelType w:val="hybridMultilevel"/>
    <w:tmpl w:val="F02079F6"/>
    <w:lvl w:ilvl="0" w:tplc="069A8CE0">
      <w:start w:val="1"/>
      <w:numFmt w:val="bullet"/>
      <w:lvlText w:val="►"/>
      <w:lvlJc w:val="left"/>
      <w:pPr>
        <w:ind w:left="927"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D9A523B"/>
    <w:multiLevelType w:val="hybridMultilevel"/>
    <w:tmpl w:val="FB5A42CC"/>
    <w:lvl w:ilvl="0" w:tplc="F008EF44">
      <w:start w:val="1"/>
      <w:numFmt w:val="decimal"/>
      <w:pStyle w:val="Titre1"/>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F955A85"/>
    <w:multiLevelType w:val="hybridMultilevel"/>
    <w:tmpl w:val="86F63180"/>
    <w:lvl w:ilvl="0" w:tplc="069A8CE0">
      <w:start w:val="1"/>
      <w:numFmt w:val="bullet"/>
      <w:lvlText w:val="►"/>
      <w:lvlJc w:val="left"/>
      <w:pPr>
        <w:ind w:left="720"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7CF6079"/>
    <w:multiLevelType w:val="hybridMultilevel"/>
    <w:tmpl w:val="9DA44692"/>
    <w:lvl w:ilvl="0" w:tplc="2FE4A8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BD82772"/>
    <w:multiLevelType w:val="hybridMultilevel"/>
    <w:tmpl w:val="D9AE6186"/>
    <w:lvl w:ilvl="0" w:tplc="4D2C2A02">
      <w:start w:val="1"/>
      <w:numFmt w:val="bullet"/>
      <w:lvlText w:val="►"/>
      <w:lvlJc w:val="left"/>
      <w:pPr>
        <w:ind w:left="1440" w:hanging="360"/>
      </w:pPr>
      <w:rPr>
        <w:rFonts w:ascii="Arial" w:hAnsi="Arial" w:hint="default"/>
        <w:b w:val="0"/>
        <w:i w:val="0"/>
        <w:color w:val="FFCC00"/>
        <w:sz w:val="16"/>
        <w:szCs w:val="16"/>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nsid w:val="5BD841B7"/>
    <w:multiLevelType w:val="hybridMultilevel"/>
    <w:tmpl w:val="8AA41ACC"/>
    <w:lvl w:ilvl="0" w:tplc="040C0019">
      <w:start w:val="1"/>
      <w:numFmt w:val="lowerLetter"/>
      <w:lvlText w:val="%1."/>
      <w:lvlJc w:val="left"/>
      <w:pPr>
        <w:ind w:left="1506" w:hanging="360"/>
      </w:pPr>
    </w:lvl>
    <w:lvl w:ilvl="1" w:tplc="040C0019" w:tentative="1">
      <w:start w:val="1"/>
      <w:numFmt w:val="lowerLetter"/>
      <w:lvlText w:val="%2."/>
      <w:lvlJc w:val="left"/>
      <w:pPr>
        <w:ind w:left="2226" w:hanging="360"/>
      </w:pPr>
    </w:lvl>
    <w:lvl w:ilvl="2" w:tplc="040C001B" w:tentative="1">
      <w:start w:val="1"/>
      <w:numFmt w:val="lowerRoman"/>
      <w:lvlText w:val="%3."/>
      <w:lvlJc w:val="right"/>
      <w:pPr>
        <w:ind w:left="2946" w:hanging="180"/>
      </w:pPr>
    </w:lvl>
    <w:lvl w:ilvl="3" w:tplc="040C000F" w:tentative="1">
      <w:start w:val="1"/>
      <w:numFmt w:val="decimal"/>
      <w:lvlText w:val="%4."/>
      <w:lvlJc w:val="left"/>
      <w:pPr>
        <w:ind w:left="3666" w:hanging="360"/>
      </w:pPr>
    </w:lvl>
    <w:lvl w:ilvl="4" w:tplc="040C0019" w:tentative="1">
      <w:start w:val="1"/>
      <w:numFmt w:val="lowerLetter"/>
      <w:lvlText w:val="%5."/>
      <w:lvlJc w:val="left"/>
      <w:pPr>
        <w:ind w:left="4386" w:hanging="360"/>
      </w:pPr>
    </w:lvl>
    <w:lvl w:ilvl="5" w:tplc="040C001B" w:tentative="1">
      <w:start w:val="1"/>
      <w:numFmt w:val="lowerRoman"/>
      <w:lvlText w:val="%6."/>
      <w:lvlJc w:val="right"/>
      <w:pPr>
        <w:ind w:left="5106" w:hanging="180"/>
      </w:pPr>
    </w:lvl>
    <w:lvl w:ilvl="6" w:tplc="040C000F" w:tentative="1">
      <w:start w:val="1"/>
      <w:numFmt w:val="decimal"/>
      <w:lvlText w:val="%7."/>
      <w:lvlJc w:val="left"/>
      <w:pPr>
        <w:ind w:left="5826" w:hanging="360"/>
      </w:pPr>
    </w:lvl>
    <w:lvl w:ilvl="7" w:tplc="040C0019" w:tentative="1">
      <w:start w:val="1"/>
      <w:numFmt w:val="lowerLetter"/>
      <w:lvlText w:val="%8."/>
      <w:lvlJc w:val="left"/>
      <w:pPr>
        <w:ind w:left="6546" w:hanging="360"/>
      </w:pPr>
    </w:lvl>
    <w:lvl w:ilvl="8" w:tplc="040C001B" w:tentative="1">
      <w:start w:val="1"/>
      <w:numFmt w:val="lowerRoman"/>
      <w:lvlText w:val="%9."/>
      <w:lvlJc w:val="right"/>
      <w:pPr>
        <w:ind w:left="7266" w:hanging="180"/>
      </w:pPr>
    </w:lvl>
  </w:abstractNum>
  <w:abstractNum w:abstractNumId="22">
    <w:nsid w:val="5C627459"/>
    <w:multiLevelType w:val="hybridMultilevel"/>
    <w:tmpl w:val="A18263C4"/>
    <w:lvl w:ilvl="0" w:tplc="C5B42126">
      <w:start w:val="1"/>
      <w:numFmt w:val="bullet"/>
      <w:lvlText w:val="•"/>
      <w:lvlJc w:val="left"/>
      <w:pPr>
        <w:ind w:left="1364" w:hanging="360"/>
      </w:pPr>
      <w:rPr>
        <w:rFonts w:ascii="Calibri" w:hAnsi="Calibri"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3">
    <w:nsid w:val="611C2A74"/>
    <w:multiLevelType w:val="hybridMultilevel"/>
    <w:tmpl w:val="C7E676FA"/>
    <w:lvl w:ilvl="0" w:tplc="069A8CE0">
      <w:start w:val="1"/>
      <w:numFmt w:val="bullet"/>
      <w:lvlText w:val="►"/>
      <w:lvlJc w:val="left"/>
      <w:pPr>
        <w:tabs>
          <w:tab w:val="num" w:pos="720"/>
        </w:tabs>
        <w:ind w:left="720"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4AA2822E">
      <w:start w:val="1"/>
      <w:numFmt w:val="bullet"/>
      <w:lvlText w:val="•"/>
      <w:lvlJc w:val="left"/>
      <w:pPr>
        <w:tabs>
          <w:tab w:val="num" w:pos="1440"/>
        </w:tabs>
        <w:ind w:left="1440" w:hanging="360"/>
      </w:pPr>
      <w:rPr>
        <w:rFonts w:ascii="Arial" w:hAnsi="Arial" w:hint="default"/>
      </w:rPr>
    </w:lvl>
    <w:lvl w:ilvl="2" w:tplc="B2444A2A" w:tentative="1">
      <w:start w:val="1"/>
      <w:numFmt w:val="bullet"/>
      <w:lvlText w:val="•"/>
      <w:lvlJc w:val="left"/>
      <w:pPr>
        <w:tabs>
          <w:tab w:val="num" w:pos="2160"/>
        </w:tabs>
        <w:ind w:left="2160" w:hanging="360"/>
      </w:pPr>
      <w:rPr>
        <w:rFonts w:ascii="Arial" w:hAnsi="Arial" w:hint="default"/>
      </w:rPr>
    </w:lvl>
    <w:lvl w:ilvl="3" w:tplc="7D8E47CE" w:tentative="1">
      <w:start w:val="1"/>
      <w:numFmt w:val="bullet"/>
      <w:lvlText w:val="•"/>
      <w:lvlJc w:val="left"/>
      <w:pPr>
        <w:tabs>
          <w:tab w:val="num" w:pos="2880"/>
        </w:tabs>
        <w:ind w:left="2880" w:hanging="360"/>
      </w:pPr>
      <w:rPr>
        <w:rFonts w:ascii="Arial" w:hAnsi="Arial" w:hint="default"/>
      </w:rPr>
    </w:lvl>
    <w:lvl w:ilvl="4" w:tplc="F63E52B6" w:tentative="1">
      <w:start w:val="1"/>
      <w:numFmt w:val="bullet"/>
      <w:lvlText w:val="•"/>
      <w:lvlJc w:val="left"/>
      <w:pPr>
        <w:tabs>
          <w:tab w:val="num" w:pos="3600"/>
        </w:tabs>
        <w:ind w:left="3600" w:hanging="360"/>
      </w:pPr>
      <w:rPr>
        <w:rFonts w:ascii="Arial" w:hAnsi="Arial" w:hint="default"/>
      </w:rPr>
    </w:lvl>
    <w:lvl w:ilvl="5" w:tplc="9F307AE2" w:tentative="1">
      <w:start w:val="1"/>
      <w:numFmt w:val="bullet"/>
      <w:lvlText w:val="•"/>
      <w:lvlJc w:val="left"/>
      <w:pPr>
        <w:tabs>
          <w:tab w:val="num" w:pos="4320"/>
        </w:tabs>
        <w:ind w:left="4320" w:hanging="360"/>
      </w:pPr>
      <w:rPr>
        <w:rFonts w:ascii="Arial" w:hAnsi="Arial" w:hint="default"/>
      </w:rPr>
    </w:lvl>
    <w:lvl w:ilvl="6" w:tplc="99A866F2" w:tentative="1">
      <w:start w:val="1"/>
      <w:numFmt w:val="bullet"/>
      <w:lvlText w:val="•"/>
      <w:lvlJc w:val="left"/>
      <w:pPr>
        <w:tabs>
          <w:tab w:val="num" w:pos="5040"/>
        </w:tabs>
        <w:ind w:left="5040" w:hanging="360"/>
      </w:pPr>
      <w:rPr>
        <w:rFonts w:ascii="Arial" w:hAnsi="Arial" w:hint="default"/>
      </w:rPr>
    </w:lvl>
    <w:lvl w:ilvl="7" w:tplc="D2081724" w:tentative="1">
      <w:start w:val="1"/>
      <w:numFmt w:val="bullet"/>
      <w:lvlText w:val="•"/>
      <w:lvlJc w:val="left"/>
      <w:pPr>
        <w:tabs>
          <w:tab w:val="num" w:pos="5760"/>
        </w:tabs>
        <w:ind w:left="5760" w:hanging="360"/>
      </w:pPr>
      <w:rPr>
        <w:rFonts w:ascii="Arial" w:hAnsi="Arial" w:hint="default"/>
      </w:rPr>
    </w:lvl>
    <w:lvl w:ilvl="8" w:tplc="0BB6AEBA" w:tentative="1">
      <w:start w:val="1"/>
      <w:numFmt w:val="bullet"/>
      <w:lvlText w:val="•"/>
      <w:lvlJc w:val="left"/>
      <w:pPr>
        <w:tabs>
          <w:tab w:val="num" w:pos="6480"/>
        </w:tabs>
        <w:ind w:left="6480" w:hanging="360"/>
      </w:pPr>
      <w:rPr>
        <w:rFonts w:ascii="Arial" w:hAnsi="Arial" w:hint="default"/>
      </w:rPr>
    </w:lvl>
  </w:abstractNum>
  <w:abstractNum w:abstractNumId="24">
    <w:nsid w:val="69897D7C"/>
    <w:multiLevelType w:val="hybridMultilevel"/>
    <w:tmpl w:val="2DEC1560"/>
    <w:lvl w:ilvl="0" w:tplc="78A26C4C">
      <w:start w:val="1"/>
      <w:numFmt w:val="decimal"/>
      <w:pStyle w:val="Titre5"/>
      <w:lvlText w:val="Activité %1."/>
      <w:lvlJc w:val="left"/>
      <w:pPr>
        <w:ind w:left="720" w:hanging="360"/>
      </w:pPr>
      <w:rPr>
        <w:rFonts w:ascii="EYInterstate Light" w:hAnsi="EYInterstate Light" w:cs="EYInterstate"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9F534AB"/>
    <w:multiLevelType w:val="hybridMultilevel"/>
    <w:tmpl w:val="6394A994"/>
    <w:lvl w:ilvl="0" w:tplc="12E42C88">
      <w:start w:val="1"/>
      <w:numFmt w:val="lowerLetter"/>
      <w:lvlText w:val="%1."/>
      <w:lvlJc w:val="left"/>
      <w:pPr>
        <w:ind w:left="1506" w:hanging="360"/>
      </w:pPr>
      <w:rPr>
        <w:rFonts w:hint="default"/>
      </w:rPr>
    </w:lvl>
    <w:lvl w:ilvl="1" w:tplc="040C0019" w:tentative="1">
      <w:start w:val="1"/>
      <w:numFmt w:val="lowerLetter"/>
      <w:lvlText w:val="%2."/>
      <w:lvlJc w:val="left"/>
      <w:pPr>
        <w:ind w:left="2226" w:hanging="360"/>
      </w:pPr>
    </w:lvl>
    <w:lvl w:ilvl="2" w:tplc="040C001B" w:tentative="1">
      <w:start w:val="1"/>
      <w:numFmt w:val="lowerRoman"/>
      <w:lvlText w:val="%3."/>
      <w:lvlJc w:val="right"/>
      <w:pPr>
        <w:ind w:left="2946" w:hanging="180"/>
      </w:pPr>
    </w:lvl>
    <w:lvl w:ilvl="3" w:tplc="040C000F" w:tentative="1">
      <w:start w:val="1"/>
      <w:numFmt w:val="decimal"/>
      <w:lvlText w:val="%4."/>
      <w:lvlJc w:val="left"/>
      <w:pPr>
        <w:ind w:left="3666" w:hanging="360"/>
      </w:pPr>
    </w:lvl>
    <w:lvl w:ilvl="4" w:tplc="040C0019" w:tentative="1">
      <w:start w:val="1"/>
      <w:numFmt w:val="lowerLetter"/>
      <w:lvlText w:val="%5."/>
      <w:lvlJc w:val="left"/>
      <w:pPr>
        <w:ind w:left="4386" w:hanging="360"/>
      </w:pPr>
    </w:lvl>
    <w:lvl w:ilvl="5" w:tplc="040C001B" w:tentative="1">
      <w:start w:val="1"/>
      <w:numFmt w:val="lowerRoman"/>
      <w:lvlText w:val="%6."/>
      <w:lvlJc w:val="right"/>
      <w:pPr>
        <w:ind w:left="5106" w:hanging="180"/>
      </w:pPr>
    </w:lvl>
    <w:lvl w:ilvl="6" w:tplc="040C000F" w:tentative="1">
      <w:start w:val="1"/>
      <w:numFmt w:val="decimal"/>
      <w:lvlText w:val="%7."/>
      <w:lvlJc w:val="left"/>
      <w:pPr>
        <w:ind w:left="5826" w:hanging="360"/>
      </w:pPr>
    </w:lvl>
    <w:lvl w:ilvl="7" w:tplc="040C0019" w:tentative="1">
      <w:start w:val="1"/>
      <w:numFmt w:val="lowerLetter"/>
      <w:lvlText w:val="%8."/>
      <w:lvlJc w:val="left"/>
      <w:pPr>
        <w:ind w:left="6546" w:hanging="360"/>
      </w:pPr>
    </w:lvl>
    <w:lvl w:ilvl="8" w:tplc="040C001B" w:tentative="1">
      <w:start w:val="1"/>
      <w:numFmt w:val="lowerRoman"/>
      <w:lvlText w:val="%9."/>
      <w:lvlJc w:val="right"/>
      <w:pPr>
        <w:ind w:left="7266" w:hanging="180"/>
      </w:pPr>
    </w:lvl>
  </w:abstractNum>
  <w:abstractNum w:abstractNumId="26">
    <w:nsid w:val="6B946678"/>
    <w:multiLevelType w:val="hybridMultilevel"/>
    <w:tmpl w:val="8CC26FE4"/>
    <w:lvl w:ilvl="0" w:tplc="069A8CE0">
      <w:start w:val="1"/>
      <w:numFmt w:val="bullet"/>
      <w:lvlText w:val="►"/>
      <w:lvlJc w:val="left"/>
      <w:pPr>
        <w:ind w:left="720"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C2C29BE"/>
    <w:multiLevelType w:val="hybridMultilevel"/>
    <w:tmpl w:val="31AC1C12"/>
    <w:lvl w:ilvl="0" w:tplc="900CC134">
      <w:start w:val="1"/>
      <w:numFmt w:val="decimal"/>
      <w:lvlText w:val="%1."/>
      <w:lvlJc w:val="left"/>
      <w:pPr>
        <w:ind w:left="1140" w:hanging="360"/>
      </w:pPr>
      <w:rPr>
        <w:rFonts w:ascii="Arial" w:eastAsiaTheme="minorHAnsi" w:hAnsi="Arial" w:hint="default"/>
        <w:b/>
        <w:color w:val="40768B"/>
      </w:rPr>
    </w:lvl>
    <w:lvl w:ilvl="1" w:tplc="040C0019">
      <w:start w:val="1"/>
      <w:numFmt w:val="lowerLetter"/>
      <w:lvlText w:val="%2."/>
      <w:lvlJc w:val="left"/>
      <w:pPr>
        <w:ind w:left="1506" w:hanging="360"/>
      </w:pPr>
    </w:lvl>
    <w:lvl w:ilvl="2" w:tplc="14020A88">
      <w:start w:val="1"/>
      <w:numFmt w:val="bullet"/>
      <w:lvlText w:val="−"/>
      <w:lvlJc w:val="left"/>
      <w:pPr>
        <w:ind w:left="2406" w:hanging="360"/>
      </w:pPr>
      <w:rPr>
        <w:rFonts w:ascii="Calibri" w:hAnsi="Calibri" w:hint="default"/>
      </w:rPr>
    </w:lvl>
    <w:lvl w:ilvl="3" w:tplc="069A8CE0">
      <w:start w:val="1"/>
      <w:numFmt w:val="bullet"/>
      <w:lvlText w:val="►"/>
      <w:lvlJc w:val="left"/>
      <w:pPr>
        <w:ind w:left="2946"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4" w:tplc="0ED69AC2">
      <w:start w:val="1"/>
      <w:numFmt w:val="upperLetter"/>
      <w:lvlText w:val="%5."/>
      <w:lvlJc w:val="left"/>
      <w:pPr>
        <w:ind w:left="3666" w:hanging="360"/>
      </w:pPr>
      <w:rPr>
        <w:rFonts w:hint="default"/>
      </w:r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8">
    <w:nsid w:val="7113327D"/>
    <w:multiLevelType w:val="hybridMultilevel"/>
    <w:tmpl w:val="B0AC313C"/>
    <w:lvl w:ilvl="0" w:tplc="59E63F40">
      <w:start w:val="1"/>
      <w:numFmt w:val="bullet"/>
      <w:pStyle w:val="PuceUO"/>
      <w:lvlText w:val="▌"/>
      <w:lvlJc w:val="left"/>
      <w:pPr>
        <w:ind w:left="720" w:hanging="360"/>
      </w:pPr>
      <w:rPr>
        <w:rFonts w:ascii="Arial" w:hAnsi="Arial" w:hint="default"/>
        <w:color w:val="FFD200"/>
        <w:sz w:val="2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3832D12"/>
    <w:multiLevelType w:val="hybridMultilevel"/>
    <w:tmpl w:val="6BE6F752"/>
    <w:lvl w:ilvl="0" w:tplc="C5B42126">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nsid w:val="78C7453F"/>
    <w:multiLevelType w:val="hybridMultilevel"/>
    <w:tmpl w:val="6A9A296A"/>
    <w:lvl w:ilvl="0" w:tplc="900CC134">
      <w:start w:val="1"/>
      <w:numFmt w:val="decimal"/>
      <w:lvlText w:val="%1."/>
      <w:lvlJc w:val="left"/>
      <w:pPr>
        <w:ind w:left="1140" w:hanging="360"/>
      </w:pPr>
      <w:rPr>
        <w:rFonts w:ascii="Arial" w:eastAsiaTheme="minorHAnsi" w:hAnsi="Arial" w:hint="default"/>
        <w:b/>
        <w:color w:val="40768B"/>
      </w:rPr>
    </w:lvl>
    <w:lvl w:ilvl="1" w:tplc="040C0019">
      <w:start w:val="1"/>
      <w:numFmt w:val="lowerLetter"/>
      <w:lvlText w:val="%2."/>
      <w:lvlJc w:val="left"/>
      <w:pPr>
        <w:ind w:left="1506" w:hanging="360"/>
      </w:pPr>
    </w:lvl>
    <w:lvl w:ilvl="2" w:tplc="C5B42126">
      <w:start w:val="1"/>
      <w:numFmt w:val="bullet"/>
      <w:lvlText w:val="•"/>
      <w:lvlJc w:val="left"/>
      <w:pPr>
        <w:ind w:left="2406" w:hanging="360"/>
      </w:pPr>
      <w:rPr>
        <w:rFonts w:ascii="Calibri" w:hAnsi="Calibri" w:hint="default"/>
      </w:rPr>
    </w:lvl>
    <w:lvl w:ilvl="3" w:tplc="069A8CE0">
      <w:start w:val="1"/>
      <w:numFmt w:val="bullet"/>
      <w:lvlText w:val="►"/>
      <w:lvlJc w:val="left"/>
      <w:pPr>
        <w:ind w:left="2946" w:hanging="360"/>
      </w:pPr>
      <w:rPr>
        <w:rFonts w:ascii="Arial" w:hAnsi="Arial" w:hint="default"/>
        <w:b w:val="0"/>
        <w:bCs w:val="0"/>
        <w:i w:val="0"/>
        <w:iCs w:val="0"/>
        <w:caps w:val="0"/>
        <w:smallCaps w:val="0"/>
        <w:strike w:val="0"/>
        <w:dstrike w:val="0"/>
        <w:noProof w:val="0"/>
        <w:snapToGrid w:val="0"/>
        <w:vanish w:val="0"/>
        <w:color w:val="FFD200"/>
        <w:spacing w:val="0"/>
        <w:w w:val="0"/>
        <w:kern w:val="0"/>
        <w:position w:val="0"/>
        <w:sz w:val="16"/>
        <w:szCs w:val="28"/>
        <w:u w:val="none"/>
        <w:vertAlign w:val="baseline"/>
        <w:em w:val="none"/>
      </w:rPr>
    </w:lvl>
    <w:lvl w:ilvl="4" w:tplc="0ED69AC2">
      <w:start w:val="1"/>
      <w:numFmt w:val="upperLetter"/>
      <w:lvlText w:val="%5."/>
      <w:lvlJc w:val="left"/>
      <w:pPr>
        <w:ind w:left="3666" w:hanging="360"/>
      </w:pPr>
      <w:rPr>
        <w:rFonts w:hint="default"/>
      </w:r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1">
    <w:nsid w:val="7EC10297"/>
    <w:multiLevelType w:val="hybridMultilevel"/>
    <w:tmpl w:val="114E4012"/>
    <w:lvl w:ilvl="0" w:tplc="4036D588">
      <w:start w:val="1"/>
      <w:numFmt w:val="bullet"/>
      <w:lvlText w:val=""/>
      <w:lvlJc w:val="left"/>
      <w:pPr>
        <w:ind w:left="720" w:hanging="360"/>
      </w:pPr>
      <w:rPr>
        <w:rFonts w:ascii="Symbol" w:hAnsi="Symbol" w:hint="default"/>
      </w:rPr>
    </w:lvl>
    <w:lvl w:ilvl="1" w:tplc="669AA2D2">
      <w:start w:val="1"/>
      <w:numFmt w:val="bullet"/>
      <w:lvlText w:val="o"/>
      <w:lvlJc w:val="left"/>
      <w:pPr>
        <w:ind w:left="1440" w:hanging="360"/>
      </w:pPr>
      <w:rPr>
        <w:rFonts w:ascii="Courier New" w:hAnsi="Courier New" w:hint="default"/>
      </w:rPr>
    </w:lvl>
    <w:lvl w:ilvl="2" w:tplc="E9A2A262">
      <w:start w:val="1"/>
      <w:numFmt w:val="bullet"/>
      <w:lvlText w:val=""/>
      <w:lvlJc w:val="left"/>
      <w:pPr>
        <w:ind w:left="2160" w:hanging="360"/>
      </w:pPr>
      <w:rPr>
        <w:rFonts w:ascii="Wingdings" w:hAnsi="Wingdings" w:hint="default"/>
      </w:rPr>
    </w:lvl>
    <w:lvl w:ilvl="3" w:tplc="F06AB27E">
      <w:start w:val="1"/>
      <w:numFmt w:val="bullet"/>
      <w:lvlText w:val=""/>
      <w:lvlJc w:val="left"/>
      <w:pPr>
        <w:ind w:left="2880" w:hanging="360"/>
      </w:pPr>
      <w:rPr>
        <w:rFonts w:ascii="Symbol" w:hAnsi="Symbol" w:hint="default"/>
      </w:rPr>
    </w:lvl>
    <w:lvl w:ilvl="4" w:tplc="40766FDC">
      <w:start w:val="1"/>
      <w:numFmt w:val="bullet"/>
      <w:lvlText w:val="o"/>
      <w:lvlJc w:val="left"/>
      <w:pPr>
        <w:ind w:left="3600" w:hanging="360"/>
      </w:pPr>
      <w:rPr>
        <w:rFonts w:ascii="Courier New" w:hAnsi="Courier New" w:hint="default"/>
      </w:rPr>
    </w:lvl>
    <w:lvl w:ilvl="5" w:tplc="D76605D6">
      <w:start w:val="1"/>
      <w:numFmt w:val="bullet"/>
      <w:lvlText w:val=""/>
      <w:lvlJc w:val="left"/>
      <w:pPr>
        <w:ind w:left="4320" w:hanging="360"/>
      </w:pPr>
      <w:rPr>
        <w:rFonts w:ascii="Wingdings" w:hAnsi="Wingdings" w:hint="default"/>
      </w:rPr>
    </w:lvl>
    <w:lvl w:ilvl="6" w:tplc="5900BD0C">
      <w:start w:val="1"/>
      <w:numFmt w:val="bullet"/>
      <w:lvlText w:val=""/>
      <w:lvlJc w:val="left"/>
      <w:pPr>
        <w:ind w:left="5040" w:hanging="360"/>
      </w:pPr>
      <w:rPr>
        <w:rFonts w:ascii="Symbol" w:hAnsi="Symbol" w:hint="default"/>
      </w:rPr>
    </w:lvl>
    <w:lvl w:ilvl="7" w:tplc="276A56E2">
      <w:start w:val="1"/>
      <w:numFmt w:val="bullet"/>
      <w:lvlText w:val="o"/>
      <w:lvlJc w:val="left"/>
      <w:pPr>
        <w:ind w:left="5760" w:hanging="360"/>
      </w:pPr>
      <w:rPr>
        <w:rFonts w:ascii="Courier New" w:hAnsi="Courier New" w:hint="default"/>
      </w:rPr>
    </w:lvl>
    <w:lvl w:ilvl="8" w:tplc="9834ACA6">
      <w:start w:val="1"/>
      <w:numFmt w:val="bullet"/>
      <w:lvlText w:val=""/>
      <w:lvlJc w:val="left"/>
      <w:pPr>
        <w:ind w:left="6480" w:hanging="360"/>
      </w:pPr>
      <w:rPr>
        <w:rFonts w:ascii="Wingdings" w:hAnsi="Wingdings" w:hint="default"/>
      </w:rPr>
    </w:lvl>
  </w:abstractNum>
  <w:num w:numId="1">
    <w:abstractNumId w:val="31"/>
  </w:num>
  <w:num w:numId="2">
    <w:abstractNumId w:val="4"/>
  </w:num>
  <w:num w:numId="3">
    <w:abstractNumId w:val="28"/>
  </w:num>
  <w:num w:numId="4">
    <w:abstractNumId w:val="8"/>
  </w:num>
  <w:num w:numId="5">
    <w:abstractNumId w:val="24"/>
  </w:num>
  <w:num w:numId="6">
    <w:abstractNumId w:val="11"/>
  </w:num>
  <w:num w:numId="7">
    <w:abstractNumId w:val="17"/>
  </w:num>
  <w:num w:numId="8">
    <w:abstractNumId w:val="30"/>
  </w:num>
  <w:num w:numId="9">
    <w:abstractNumId w:val="6"/>
  </w:num>
  <w:num w:numId="10">
    <w:abstractNumId w:val="26"/>
  </w:num>
  <w:num w:numId="11">
    <w:abstractNumId w:val="10"/>
  </w:num>
  <w:num w:numId="12">
    <w:abstractNumId w:val="23"/>
  </w:num>
  <w:num w:numId="13">
    <w:abstractNumId w:val="14"/>
  </w:num>
  <w:num w:numId="14">
    <w:abstractNumId w:val="7"/>
  </w:num>
  <w:num w:numId="15">
    <w:abstractNumId w:val="0"/>
  </w:num>
  <w:num w:numId="16">
    <w:abstractNumId w:val="21"/>
  </w:num>
  <w:num w:numId="17">
    <w:abstractNumId w:val="16"/>
  </w:num>
  <w:num w:numId="18">
    <w:abstractNumId w:val="29"/>
  </w:num>
  <w:num w:numId="19">
    <w:abstractNumId w:val="22"/>
  </w:num>
  <w:num w:numId="20">
    <w:abstractNumId w:val="18"/>
  </w:num>
  <w:num w:numId="21">
    <w:abstractNumId w:val="2"/>
  </w:num>
  <w:num w:numId="22">
    <w:abstractNumId w:val="25"/>
  </w:num>
  <w:num w:numId="23">
    <w:abstractNumId w:val="27"/>
  </w:num>
  <w:num w:numId="24">
    <w:abstractNumId w:val="9"/>
  </w:num>
  <w:num w:numId="25">
    <w:abstractNumId w:val="13"/>
  </w:num>
  <w:num w:numId="26">
    <w:abstractNumId w:val="1"/>
  </w:num>
  <w:num w:numId="27">
    <w:abstractNumId w:val="20"/>
  </w:num>
  <w:num w:numId="28">
    <w:abstractNumId w:val="11"/>
  </w:num>
  <w:num w:numId="29">
    <w:abstractNumId w:val="3"/>
  </w:num>
  <w:num w:numId="30">
    <w:abstractNumId w:val="5"/>
  </w:num>
  <w:num w:numId="31">
    <w:abstractNumId w:val="12"/>
  </w:num>
  <w:num w:numId="32">
    <w:abstractNumId w:val="15"/>
  </w:num>
  <w:num w:numId="33">
    <w:abstractNumId w:val="19"/>
  </w:num>
  <w:num w:numId="34">
    <w:abstractNumId w:val="17"/>
  </w:num>
  <w:num w:numId="35">
    <w:abstractNumId w:val="17"/>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Y">
    <w15:presenceInfo w15:providerId="None" w15:userId="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1C8"/>
    <w:rsid w:val="00002688"/>
    <w:rsid w:val="00004BAF"/>
    <w:rsid w:val="00004EFE"/>
    <w:rsid w:val="00006115"/>
    <w:rsid w:val="00006A4B"/>
    <w:rsid w:val="0001331D"/>
    <w:rsid w:val="00013948"/>
    <w:rsid w:val="00020946"/>
    <w:rsid w:val="00022C55"/>
    <w:rsid w:val="0002430B"/>
    <w:rsid w:val="00024872"/>
    <w:rsid w:val="00024E02"/>
    <w:rsid w:val="00025E2C"/>
    <w:rsid w:val="00026406"/>
    <w:rsid w:val="00027DBF"/>
    <w:rsid w:val="0003516A"/>
    <w:rsid w:val="00041502"/>
    <w:rsid w:val="000417CE"/>
    <w:rsid w:val="00042EB3"/>
    <w:rsid w:val="00044B76"/>
    <w:rsid w:val="00046085"/>
    <w:rsid w:val="00046D8C"/>
    <w:rsid w:val="00050536"/>
    <w:rsid w:val="000515DF"/>
    <w:rsid w:val="0005249F"/>
    <w:rsid w:val="0005439A"/>
    <w:rsid w:val="00056257"/>
    <w:rsid w:val="00057626"/>
    <w:rsid w:val="00057B91"/>
    <w:rsid w:val="00061438"/>
    <w:rsid w:val="00065007"/>
    <w:rsid w:val="00071572"/>
    <w:rsid w:val="00071BED"/>
    <w:rsid w:val="00072AF6"/>
    <w:rsid w:val="00072DFD"/>
    <w:rsid w:val="0008077E"/>
    <w:rsid w:val="000842DA"/>
    <w:rsid w:val="00085D6D"/>
    <w:rsid w:val="000874CE"/>
    <w:rsid w:val="00092B16"/>
    <w:rsid w:val="00092F14"/>
    <w:rsid w:val="000930CF"/>
    <w:rsid w:val="0009516C"/>
    <w:rsid w:val="00097FFB"/>
    <w:rsid w:val="000A2BA4"/>
    <w:rsid w:val="000A4814"/>
    <w:rsid w:val="000A4A22"/>
    <w:rsid w:val="000A5537"/>
    <w:rsid w:val="000A7BB8"/>
    <w:rsid w:val="000B1563"/>
    <w:rsid w:val="000B2077"/>
    <w:rsid w:val="000B3B2D"/>
    <w:rsid w:val="000B3D40"/>
    <w:rsid w:val="000B65B8"/>
    <w:rsid w:val="000B75F0"/>
    <w:rsid w:val="000B7BB8"/>
    <w:rsid w:val="000C12BD"/>
    <w:rsid w:val="000C2552"/>
    <w:rsid w:val="000C33BA"/>
    <w:rsid w:val="000D16D6"/>
    <w:rsid w:val="000D4E80"/>
    <w:rsid w:val="000D75F3"/>
    <w:rsid w:val="000E144C"/>
    <w:rsid w:val="000E4146"/>
    <w:rsid w:val="000F2508"/>
    <w:rsid w:val="000F4A34"/>
    <w:rsid w:val="00100556"/>
    <w:rsid w:val="00101A04"/>
    <w:rsid w:val="00102D5D"/>
    <w:rsid w:val="00103736"/>
    <w:rsid w:val="001049D1"/>
    <w:rsid w:val="00105BD4"/>
    <w:rsid w:val="00113DEF"/>
    <w:rsid w:val="0011429A"/>
    <w:rsid w:val="00114937"/>
    <w:rsid w:val="001149F3"/>
    <w:rsid w:val="00116B23"/>
    <w:rsid w:val="00117580"/>
    <w:rsid w:val="00120269"/>
    <w:rsid w:val="00120BC6"/>
    <w:rsid w:val="00122627"/>
    <w:rsid w:val="0012282A"/>
    <w:rsid w:val="0012346E"/>
    <w:rsid w:val="00125222"/>
    <w:rsid w:val="00127C9B"/>
    <w:rsid w:val="00130276"/>
    <w:rsid w:val="00130C36"/>
    <w:rsid w:val="00133815"/>
    <w:rsid w:val="00133D30"/>
    <w:rsid w:val="001354AB"/>
    <w:rsid w:val="0013650F"/>
    <w:rsid w:val="001378B5"/>
    <w:rsid w:val="001436E5"/>
    <w:rsid w:val="00143F9E"/>
    <w:rsid w:val="001450E5"/>
    <w:rsid w:val="001451B5"/>
    <w:rsid w:val="001453DC"/>
    <w:rsid w:val="001501C5"/>
    <w:rsid w:val="00151343"/>
    <w:rsid w:val="001515C8"/>
    <w:rsid w:val="00152978"/>
    <w:rsid w:val="00154FBB"/>
    <w:rsid w:val="00154FD9"/>
    <w:rsid w:val="00162368"/>
    <w:rsid w:val="00163175"/>
    <w:rsid w:val="00171D1D"/>
    <w:rsid w:val="00172BE3"/>
    <w:rsid w:val="0017358E"/>
    <w:rsid w:val="00173609"/>
    <w:rsid w:val="0017363C"/>
    <w:rsid w:val="00174814"/>
    <w:rsid w:val="00176501"/>
    <w:rsid w:val="00176C49"/>
    <w:rsid w:val="00177542"/>
    <w:rsid w:val="00180693"/>
    <w:rsid w:val="00186262"/>
    <w:rsid w:val="00191E6E"/>
    <w:rsid w:val="00193A9E"/>
    <w:rsid w:val="00193F6D"/>
    <w:rsid w:val="001941F3"/>
    <w:rsid w:val="001950AA"/>
    <w:rsid w:val="00195340"/>
    <w:rsid w:val="001A1B64"/>
    <w:rsid w:val="001A2F2A"/>
    <w:rsid w:val="001A3854"/>
    <w:rsid w:val="001A50FD"/>
    <w:rsid w:val="001A6551"/>
    <w:rsid w:val="001A7A65"/>
    <w:rsid w:val="001B4890"/>
    <w:rsid w:val="001B5B77"/>
    <w:rsid w:val="001B6546"/>
    <w:rsid w:val="001C021C"/>
    <w:rsid w:val="001C09B5"/>
    <w:rsid w:val="001C19EC"/>
    <w:rsid w:val="001C2CFB"/>
    <w:rsid w:val="001C452B"/>
    <w:rsid w:val="001C60A3"/>
    <w:rsid w:val="001D1A35"/>
    <w:rsid w:val="001D4BB5"/>
    <w:rsid w:val="001D4DA5"/>
    <w:rsid w:val="001D5CB8"/>
    <w:rsid w:val="001D608D"/>
    <w:rsid w:val="001E0365"/>
    <w:rsid w:val="001E0AFC"/>
    <w:rsid w:val="001E1889"/>
    <w:rsid w:val="001E22C5"/>
    <w:rsid w:val="001E460E"/>
    <w:rsid w:val="001E50ED"/>
    <w:rsid w:val="001E55B0"/>
    <w:rsid w:val="001E7516"/>
    <w:rsid w:val="001F38F9"/>
    <w:rsid w:val="001F3F72"/>
    <w:rsid w:val="001F4579"/>
    <w:rsid w:val="001F4F4E"/>
    <w:rsid w:val="001F5225"/>
    <w:rsid w:val="001F60F8"/>
    <w:rsid w:val="001F7153"/>
    <w:rsid w:val="00201194"/>
    <w:rsid w:val="002026BA"/>
    <w:rsid w:val="00202F4D"/>
    <w:rsid w:val="00202FFF"/>
    <w:rsid w:val="002044DE"/>
    <w:rsid w:val="00206E46"/>
    <w:rsid w:val="00206EF5"/>
    <w:rsid w:val="00210169"/>
    <w:rsid w:val="00210BEE"/>
    <w:rsid w:val="002111F2"/>
    <w:rsid w:val="002132B7"/>
    <w:rsid w:val="002143FF"/>
    <w:rsid w:val="00216D1F"/>
    <w:rsid w:val="00217053"/>
    <w:rsid w:val="0021729A"/>
    <w:rsid w:val="00217E31"/>
    <w:rsid w:val="00220E27"/>
    <w:rsid w:val="00223F72"/>
    <w:rsid w:val="00223F76"/>
    <w:rsid w:val="002253B8"/>
    <w:rsid w:val="00226426"/>
    <w:rsid w:val="002269D7"/>
    <w:rsid w:val="00227B23"/>
    <w:rsid w:val="00230222"/>
    <w:rsid w:val="002332A0"/>
    <w:rsid w:val="00233F14"/>
    <w:rsid w:val="002371C8"/>
    <w:rsid w:val="00243775"/>
    <w:rsid w:val="002447A2"/>
    <w:rsid w:val="00247825"/>
    <w:rsid w:val="002479B5"/>
    <w:rsid w:val="0025013C"/>
    <w:rsid w:val="00253808"/>
    <w:rsid w:val="0025629B"/>
    <w:rsid w:val="00257286"/>
    <w:rsid w:val="00260C33"/>
    <w:rsid w:val="00262B71"/>
    <w:rsid w:val="00262BCF"/>
    <w:rsid w:val="002645F7"/>
    <w:rsid w:val="00264BEF"/>
    <w:rsid w:val="00265A34"/>
    <w:rsid w:val="00272376"/>
    <w:rsid w:val="0027256B"/>
    <w:rsid w:val="002745CC"/>
    <w:rsid w:val="00274C31"/>
    <w:rsid w:val="00277564"/>
    <w:rsid w:val="00284C13"/>
    <w:rsid w:val="00290C83"/>
    <w:rsid w:val="00295439"/>
    <w:rsid w:val="00297FA0"/>
    <w:rsid w:val="002A168D"/>
    <w:rsid w:val="002A4866"/>
    <w:rsid w:val="002A663D"/>
    <w:rsid w:val="002A6B50"/>
    <w:rsid w:val="002A6DD8"/>
    <w:rsid w:val="002A6F6F"/>
    <w:rsid w:val="002B0D14"/>
    <w:rsid w:val="002B149B"/>
    <w:rsid w:val="002B1DBE"/>
    <w:rsid w:val="002B3D8C"/>
    <w:rsid w:val="002B4907"/>
    <w:rsid w:val="002B529A"/>
    <w:rsid w:val="002B6F46"/>
    <w:rsid w:val="002B7B7A"/>
    <w:rsid w:val="002C0931"/>
    <w:rsid w:val="002C12CF"/>
    <w:rsid w:val="002C15E7"/>
    <w:rsid w:val="002C2A26"/>
    <w:rsid w:val="002C2B18"/>
    <w:rsid w:val="002C42DF"/>
    <w:rsid w:val="002C5801"/>
    <w:rsid w:val="002C582D"/>
    <w:rsid w:val="002D1052"/>
    <w:rsid w:val="002D3E7F"/>
    <w:rsid w:val="002D4C43"/>
    <w:rsid w:val="002D59D1"/>
    <w:rsid w:val="002D6CB2"/>
    <w:rsid w:val="002E0018"/>
    <w:rsid w:val="002E3677"/>
    <w:rsid w:val="002E6A32"/>
    <w:rsid w:val="002E7AF3"/>
    <w:rsid w:val="002E7E50"/>
    <w:rsid w:val="002F2C88"/>
    <w:rsid w:val="002F36F7"/>
    <w:rsid w:val="002F3D64"/>
    <w:rsid w:val="002F44E9"/>
    <w:rsid w:val="002F5C64"/>
    <w:rsid w:val="00301B5B"/>
    <w:rsid w:val="003024BB"/>
    <w:rsid w:val="003030A0"/>
    <w:rsid w:val="00303527"/>
    <w:rsid w:val="00303E3B"/>
    <w:rsid w:val="0030483C"/>
    <w:rsid w:val="00305C2B"/>
    <w:rsid w:val="00305F9E"/>
    <w:rsid w:val="003123C3"/>
    <w:rsid w:val="00312EFD"/>
    <w:rsid w:val="0031361F"/>
    <w:rsid w:val="003136D0"/>
    <w:rsid w:val="00315930"/>
    <w:rsid w:val="00316FE7"/>
    <w:rsid w:val="00325156"/>
    <w:rsid w:val="00331DE4"/>
    <w:rsid w:val="00332436"/>
    <w:rsid w:val="0033265A"/>
    <w:rsid w:val="0033305F"/>
    <w:rsid w:val="0033436A"/>
    <w:rsid w:val="00335BEC"/>
    <w:rsid w:val="00337705"/>
    <w:rsid w:val="003403B5"/>
    <w:rsid w:val="00342DA6"/>
    <w:rsid w:val="00345701"/>
    <w:rsid w:val="00347C40"/>
    <w:rsid w:val="0035053C"/>
    <w:rsid w:val="003506AE"/>
    <w:rsid w:val="00350989"/>
    <w:rsid w:val="00350F06"/>
    <w:rsid w:val="00351B18"/>
    <w:rsid w:val="00352A9D"/>
    <w:rsid w:val="003536D5"/>
    <w:rsid w:val="003553E0"/>
    <w:rsid w:val="003562C8"/>
    <w:rsid w:val="00356A11"/>
    <w:rsid w:val="0036026F"/>
    <w:rsid w:val="00360867"/>
    <w:rsid w:val="00363AE9"/>
    <w:rsid w:val="00363B54"/>
    <w:rsid w:val="00363D4B"/>
    <w:rsid w:val="00365117"/>
    <w:rsid w:val="003665F6"/>
    <w:rsid w:val="00366D4E"/>
    <w:rsid w:val="00370BE6"/>
    <w:rsid w:val="003731E9"/>
    <w:rsid w:val="00373776"/>
    <w:rsid w:val="0037398A"/>
    <w:rsid w:val="00373BE6"/>
    <w:rsid w:val="00374070"/>
    <w:rsid w:val="003741E8"/>
    <w:rsid w:val="00374A70"/>
    <w:rsid w:val="00376111"/>
    <w:rsid w:val="00376658"/>
    <w:rsid w:val="003773B9"/>
    <w:rsid w:val="00377BCC"/>
    <w:rsid w:val="00381781"/>
    <w:rsid w:val="00381AAC"/>
    <w:rsid w:val="0038693A"/>
    <w:rsid w:val="00386D7C"/>
    <w:rsid w:val="003902EE"/>
    <w:rsid w:val="00392A1F"/>
    <w:rsid w:val="00394726"/>
    <w:rsid w:val="00397C4E"/>
    <w:rsid w:val="00397D34"/>
    <w:rsid w:val="003A0DA9"/>
    <w:rsid w:val="003A1F97"/>
    <w:rsid w:val="003A22ED"/>
    <w:rsid w:val="003A2BF9"/>
    <w:rsid w:val="003A5038"/>
    <w:rsid w:val="003A5376"/>
    <w:rsid w:val="003A7364"/>
    <w:rsid w:val="003A7528"/>
    <w:rsid w:val="003B1B52"/>
    <w:rsid w:val="003B244F"/>
    <w:rsid w:val="003B3A02"/>
    <w:rsid w:val="003B479E"/>
    <w:rsid w:val="003B580E"/>
    <w:rsid w:val="003B638F"/>
    <w:rsid w:val="003B666D"/>
    <w:rsid w:val="003C0545"/>
    <w:rsid w:val="003D1842"/>
    <w:rsid w:val="003D19C5"/>
    <w:rsid w:val="003D295C"/>
    <w:rsid w:val="003D3176"/>
    <w:rsid w:val="003D42C4"/>
    <w:rsid w:val="003D50CF"/>
    <w:rsid w:val="003D5B79"/>
    <w:rsid w:val="003D652C"/>
    <w:rsid w:val="003D7080"/>
    <w:rsid w:val="003E0724"/>
    <w:rsid w:val="003E6A53"/>
    <w:rsid w:val="003E7E2A"/>
    <w:rsid w:val="003F01AC"/>
    <w:rsid w:val="003F28D5"/>
    <w:rsid w:val="003F4573"/>
    <w:rsid w:val="003F59A0"/>
    <w:rsid w:val="003F6B3B"/>
    <w:rsid w:val="004017F7"/>
    <w:rsid w:val="0040280A"/>
    <w:rsid w:val="00402F83"/>
    <w:rsid w:val="00410503"/>
    <w:rsid w:val="004111FE"/>
    <w:rsid w:val="0041254D"/>
    <w:rsid w:val="00412E56"/>
    <w:rsid w:val="00413969"/>
    <w:rsid w:val="00422255"/>
    <w:rsid w:val="004250F8"/>
    <w:rsid w:val="00426598"/>
    <w:rsid w:val="00427238"/>
    <w:rsid w:val="00427DB4"/>
    <w:rsid w:val="0043071E"/>
    <w:rsid w:val="00430952"/>
    <w:rsid w:val="00431A45"/>
    <w:rsid w:val="00433704"/>
    <w:rsid w:val="00433B88"/>
    <w:rsid w:val="00433C90"/>
    <w:rsid w:val="0043633F"/>
    <w:rsid w:val="00440141"/>
    <w:rsid w:val="00444048"/>
    <w:rsid w:val="00444669"/>
    <w:rsid w:val="00444E71"/>
    <w:rsid w:val="004450A1"/>
    <w:rsid w:val="00446C57"/>
    <w:rsid w:val="00452EA5"/>
    <w:rsid w:val="00453A44"/>
    <w:rsid w:val="00457708"/>
    <w:rsid w:val="00467234"/>
    <w:rsid w:val="00471EB6"/>
    <w:rsid w:val="00472FB3"/>
    <w:rsid w:val="0047530E"/>
    <w:rsid w:val="00480FE0"/>
    <w:rsid w:val="00482AA9"/>
    <w:rsid w:val="0048383A"/>
    <w:rsid w:val="00484BBC"/>
    <w:rsid w:val="00486211"/>
    <w:rsid w:val="0048673F"/>
    <w:rsid w:val="00487218"/>
    <w:rsid w:val="004932FA"/>
    <w:rsid w:val="00493A68"/>
    <w:rsid w:val="00495BC2"/>
    <w:rsid w:val="004972A8"/>
    <w:rsid w:val="004A08DD"/>
    <w:rsid w:val="004A15E1"/>
    <w:rsid w:val="004A30AB"/>
    <w:rsid w:val="004A389B"/>
    <w:rsid w:val="004A740C"/>
    <w:rsid w:val="004B0CC3"/>
    <w:rsid w:val="004B15A7"/>
    <w:rsid w:val="004B1996"/>
    <w:rsid w:val="004B3806"/>
    <w:rsid w:val="004B3DD0"/>
    <w:rsid w:val="004B4456"/>
    <w:rsid w:val="004B45D9"/>
    <w:rsid w:val="004B580F"/>
    <w:rsid w:val="004B6ED3"/>
    <w:rsid w:val="004B7E6F"/>
    <w:rsid w:val="004B7EF3"/>
    <w:rsid w:val="004C0E63"/>
    <w:rsid w:val="004C19F3"/>
    <w:rsid w:val="004C2349"/>
    <w:rsid w:val="004C250C"/>
    <w:rsid w:val="004C2DF8"/>
    <w:rsid w:val="004C3A78"/>
    <w:rsid w:val="004C48F3"/>
    <w:rsid w:val="004C4E25"/>
    <w:rsid w:val="004C56F8"/>
    <w:rsid w:val="004C5B35"/>
    <w:rsid w:val="004C5CF3"/>
    <w:rsid w:val="004C6B0C"/>
    <w:rsid w:val="004D1059"/>
    <w:rsid w:val="004D1550"/>
    <w:rsid w:val="004D24E0"/>
    <w:rsid w:val="004D36F2"/>
    <w:rsid w:val="004D3F8F"/>
    <w:rsid w:val="004D4772"/>
    <w:rsid w:val="004D640D"/>
    <w:rsid w:val="004E2107"/>
    <w:rsid w:val="004E66A0"/>
    <w:rsid w:val="004E6EB9"/>
    <w:rsid w:val="004E7422"/>
    <w:rsid w:val="004E7FF5"/>
    <w:rsid w:val="004F15E8"/>
    <w:rsid w:val="004F2DA4"/>
    <w:rsid w:val="004F2FC8"/>
    <w:rsid w:val="004F4ADF"/>
    <w:rsid w:val="004F72F0"/>
    <w:rsid w:val="00504D18"/>
    <w:rsid w:val="00505068"/>
    <w:rsid w:val="00506FE6"/>
    <w:rsid w:val="0050782F"/>
    <w:rsid w:val="00510392"/>
    <w:rsid w:val="00510D73"/>
    <w:rsid w:val="00511B30"/>
    <w:rsid w:val="00511B7E"/>
    <w:rsid w:val="00513C8B"/>
    <w:rsid w:val="005147FF"/>
    <w:rsid w:val="0052129F"/>
    <w:rsid w:val="00522501"/>
    <w:rsid w:val="00530803"/>
    <w:rsid w:val="005317BD"/>
    <w:rsid w:val="00533E17"/>
    <w:rsid w:val="00534283"/>
    <w:rsid w:val="00535888"/>
    <w:rsid w:val="005362F7"/>
    <w:rsid w:val="00536B97"/>
    <w:rsid w:val="0054113A"/>
    <w:rsid w:val="005476EC"/>
    <w:rsid w:val="00547F89"/>
    <w:rsid w:val="0055261D"/>
    <w:rsid w:val="00554D6F"/>
    <w:rsid w:val="00555FE3"/>
    <w:rsid w:val="00556982"/>
    <w:rsid w:val="00556A5E"/>
    <w:rsid w:val="00561026"/>
    <w:rsid w:val="00562CEB"/>
    <w:rsid w:val="00562D22"/>
    <w:rsid w:val="00566EB6"/>
    <w:rsid w:val="00570334"/>
    <w:rsid w:val="005717F7"/>
    <w:rsid w:val="005718AF"/>
    <w:rsid w:val="00571BE4"/>
    <w:rsid w:val="00574EF0"/>
    <w:rsid w:val="005773B4"/>
    <w:rsid w:val="005834C2"/>
    <w:rsid w:val="00584F78"/>
    <w:rsid w:val="0058560B"/>
    <w:rsid w:val="00585B20"/>
    <w:rsid w:val="00585EE2"/>
    <w:rsid w:val="00586204"/>
    <w:rsid w:val="00586897"/>
    <w:rsid w:val="00592D35"/>
    <w:rsid w:val="0059414F"/>
    <w:rsid w:val="00597EF1"/>
    <w:rsid w:val="005A0A28"/>
    <w:rsid w:val="005A4125"/>
    <w:rsid w:val="005A4621"/>
    <w:rsid w:val="005A773F"/>
    <w:rsid w:val="005B0DA5"/>
    <w:rsid w:val="005B1148"/>
    <w:rsid w:val="005B1682"/>
    <w:rsid w:val="005B2DAE"/>
    <w:rsid w:val="005B3D9C"/>
    <w:rsid w:val="005B6426"/>
    <w:rsid w:val="005C07F2"/>
    <w:rsid w:val="005C23B4"/>
    <w:rsid w:val="005C3601"/>
    <w:rsid w:val="005D0C72"/>
    <w:rsid w:val="005D11F7"/>
    <w:rsid w:val="005D31A1"/>
    <w:rsid w:val="005D332B"/>
    <w:rsid w:val="005D3C9F"/>
    <w:rsid w:val="005D4286"/>
    <w:rsid w:val="005D506B"/>
    <w:rsid w:val="005D78C9"/>
    <w:rsid w:val="005E1CDE"/>
    <w:rsid w:val="005E262D"/>
    <w:rsid w:val="005E2AF3"/>
    <w:rsid w:val="005E5CBE"/>
    <w:rsid w:val="005E77EA"/>
    <w:rsid w:val="005E7BE3"/>
    <w:rsid w:val="005F0A16"/>
    <w:rsid w:val="005F3892"/>
    <w:rsid w:val="005F5A16"/>
    <w:rsid w:val="005F6923"/>
    <w:rsid w:val="005F7DD2"/>
    <w:rsid w:val="00601DF5"/>
    <w:rsid w:val="006028A0"/>
    <w:rsid w:val="00605CB0"/>
    <w:rsid w:val="00605DBA"/>
    <w:rsid w:val="00610811"/>
    <w:rsid w:val="00611979"/>
    <w:rsid w:val="00614C68"/>
    <w:rsid w:val="00614FB6"/>
    <w:rsid w:val="00614FCE"/>
    <w:rsid w:val="00615492"/>
    <w:rsid w:val="006169B3"/>
    <w:rsid w:val="00617F13"/>
    <w:rsid w:val="0062386C"/>
    <w:rsid w:val="006252A0"/>
    <w:rsid w:val="00625D97"/>
    <w:rsid w:val="00630795"/>
    <w:rsid w:val="00631AE1"/>
    <w:rsid w:val="00634BBC"/>
    <w:rsid w:val="00634EB7"/>
    <w:rsid w:val="006361D8"/>
    <w:rsid w:val="00640DDE"/>
    <w:rsid w:val="006437CE"/>
    <w:rsid w:val="00646F4D"/>
    <w:rsid w:val="006501E7"/>
    <w:rsid w:val="0065198B"/>
    <w:rsid w:val="00652154"/>
    <w:rsid w:val="00653565"/>
    <w:rsid w:val="0065390A"/>
    <w:rsid w:val="006557BF"/>
    <w:rsid w:val="00656FCA"/>
    <w:rsid w:val="00657BC4"/>
    <w:rsid w:val="0066134F"/>
    <w:rsid w:val="006634F1"/>
    <w:rsid w:val="00663B2E"/>
    <w:rsid w:val="006645F1"/>
    <w:rsid w:val="00664D43"/>
    <w:rsid w:val="00665996"/>
    <w:rsid w:val="00665CF7"/>
    <w:rsid w:val="00665E9B"/>
    <w:rsid w:val="00666E54"/>
    <w:rsid w:val="006774C7"/>
    <w:rsid w:val="00677684"/>
    <w:rsid w:val="00680A1A"/>
    <w:rsid w:val="00684EE2"/>
    <w:rsid w:val="00685851"/>
    <w:rsid w:val="006870A2"/>
    <w:rsid w:val="006874F8"/>
    <w:rsid w:val="006910FB"/>
    <w:rsid w:val="00694941"/>
    <w:rsid w:val="00694D4C"/>
    <w:rsid w:val="00696274"/>
    <w:rsid w:val="006979B3"/>
    <w:rsid w:val="006A076F"/>
    <w:rsid w:val="006A2343"/>
    <w:rsid w:val="006A2658"/>
    <w:rsid w:val="006A2748"/>
    <w:rsid w:val="006A4219"/>
    <w:rsid w:val="006A4F1A"/>
    <w:rsid w:val="006A71C4"/>
    <w:rsid w:val="006A7CC9"/>
    <w:rsid w:val="006B05B5"/>
    <w:rsid w:val="006B0E7C"/>
    <w:rsid w:val="006B2096"/>
    <w:rsid w:val="006B2661"/>
    <w:rsid w:val="006B363A"/>
    <w:rsid w:val="006B60DB"/>
    <w:rsid w:val="006B7137"/>
    <w:rsid w:val="006B7371"/>
    <w:rsid w:val="006C1C27"/>
    <w:rsid w:val="006C20BE"/>
    <w:rsid w:val="006C310C"/>
    <w:rsid w:val="006C490F"/>
    <w:rsid w:val="006C5D70"/>
    <w:rsid w:val="006C6B11"/>
    <w:rsid w:val="006C7650"/>
    <w:rsid w:val="006C79E1"/>
    <w:rsid w:val="006D095C"/>
    <w:rsid w:val="006D147D"/>
    <w:rsid w:val="006D24EA"/>
    <w:rsid w:val="006D2AD8"/>
    <w:rsid w:val="006D33EF"/>
    <w:rsid w:val="006E0E39"/>
    <w:rsid w:val="006E3679"/>
    <w:rsid w:val="006E4852"/>
    <w:rsid w:val="006E6515"/>
    <w:rsid w:val="006F092E"/>
    <w:rsid w:val="006F3317"/>
    <w:rsid w:val="006F45BD"/>
    <w:rsid w:val="006F6348"/>
    <w:rsid w:val="006F74C2"/>
    <w:rsid w:val="0070021E"/>
    <w:rsid w:val="007005D0"/>
    <w:rsid w:val="007036DB"/>
    <w:rsid w:val="00706256"/>
    <w:rsid w:val="0070698F"/>
    <w:rsid w:val="007119B4"/>
    <w:rsid w:val="00711F21"/>
    <w:rsid w:val="0071274D"/>
    <w:rsid w:val="00713632"/>
    <w:rsid w:val="0071448E"/>
    <w:rsid w:val="00714ACD"/>
    <w:rsid w:val="007175A0"/>
    <w:rsid w:val="00726CBD"/>
    <w:rsid w:val="0072726E"/>
    <w:rsid w:val="00727442"/>
    <w:rsid w:val="00727F63"/>
    <w:rsid w:val="00732010"/>
    <w:rsid w:val="0073261D"/>
    <w:rsid w:val="00732C1A"/>
    <w:rsid w:val="0073709A"/>
    <w:rsid w:val="00737692"/>
    <w:rsid w:val="00741A07"/>
    <w:rsid w:val="00741EDF"/>
    <w:rsid w:val="007422BE"/>
    <w:rsid w:val="007466F8"/>
    <w:rsid w:val="00751A24"/>
    <w:rsid w:val="007524C2"/>
    <w:rsid w:val="0075466E"/>
    <w:rsid w:val="00754CF7"/>
    <w:rsid w:val="00755914"/>
    <w:rsid w:val="00755D72"/>
    <w:rsid w:val="00762598"/>
    <w:rsid w:val="00762797"/>
    <w:rsid w:val="00765751"/>
    <w:rsid w:val="00765C82"/>
    <w:rsid w:val="007701DE"/>
    <w:rsid w:val="0077103B"/>
    <w:rsid w:val="0077141E"/>
    <w:rsid w:val="00772DD1"/>
    <w:rsid w:val="007752A0"/>
    <w:rsid w:val="00776607"/>
    <w:rsid w:val="0078254A"/>
    <w:rsid w:val="00782D5E"/>
    <w:rsid w:val="00782F7C"/>
    <w:rsid w:val="00783D9C"/>
    <w:rsid w:val="0078431B"/>
    <w:rsid w:val="007844A1"/>
    <w:rsid w:val="00784790"/>
    <w:rsid w:val="007866FF"/>
    <w:rsid w:val="0078717E"/>
    <w:rsid w:val="00787571"/>
    <w:rsid w:val="00792D1D"/>
    <w:rsid w:val="00796B1C"/>
    <w:rsid w:val="00796D33"/>
    <w:rsid w:val="00797FA6"/>
    <w:rsid w:val="007A2656"/>
    <w:rsid w:val="007A3276"/>
    <w:rsid w:val="007A534E"/>
    <w:rsid w:val="007A5BD4"/>
    <w:rsid w:val="007A6046"/>
    <w:rsid w:val="007A73AE"/>
    <w:rsid w:val="007B33E2"/>
    <w:rsid w:val="007B3C87"/>
    <w:rsid w:val="007B4A52"/>
    <w:rsid w:val="007B551D"/>
    <w:rsid w:val="007B5B58"/>
    <w:rsid w:val="007C08BE"/>
    <w:rsid w:val="007C09BF"/>
    <w:rsid w:val="007C0CA9"/>
    <w:rsid w:val="007C32AD"/>
    <w:rsid w:val="007C344E"/>
    <w:rsid w:val="007D17DB"/>
    <w:rsid w:val="007D2899"/>
    <w:rsid w:val="007D4C18"/>
    <w:rsid w:val="007D5608"/>
    <w:rsid w:val="007D7408"/>
    <w:rsid w:val="007E0E41"/>
    <w:rsid w:val="007E4534"/>
    <w:rsid w:val="007F1159"/>
    <w:rsid w:val="007F1751"/>
    <w:rsid w:val="007F3B96"/>
    <w:rsid w:val="007F5994"/>
    <w:rsid w:val="00800429"/>
    <w:rsid w:val="00800916"/>
    <w:rsid w:val="00801977"/>
    <w:rsid w:val="0080240A"/>
    <w:rsid w:val="0080288E"/>
    <w:rsid w:val="00803AB4"/>
    <w:rsid w:val="00805738"/>
    <w:rsid w:val="008060E3"/>
    <w:rsid w:val="00806E43"/>
    <w:rsid w:val="00807260"/>
    <w:rsid w:val="00807FA8"/>
    <w:rsid w:val="00811B82"/>
    <w:rsid w:val="00813109"/>
    <w:rsid w:val="00814129"/>
    <w:rsid w:val="0081432B"/>
    <w:rsid w:val="00815645"/>
    <w:rsid w:val="00816CFC"/>
    <w:rsid w:val="00817EDA"/>
    <w:rsid w:val="0082040B"/>
    <w:rsid w:val="00823A51"/>
    <w:rsid w:val="00826C3B"/>
    <w:rsid w:val="00830C42"/>
    <w:rsid w:val="00831F06"/>
    <w:rsid w:val="0083506C"/>
    <w:rsid w:val="00836A56"/>
    <w:rsid w:val="008379C8"/>
    <w:rsid w:val="00840E1D"/>
    <w:rsid w:val="008414E7"/>
    <w:rsid w:val="00842937"/>
    <w:rsid w:val="0084340B"/>
    <w:rsid w:val="00843C9D"/>
    <w:rsid w:val="00847218"/>
    <w:rsid w:val="00847DFC"/>
    <w:rsid w:val="00847FB7"/>
    <w:rsid w:val="00851C35"/>
    <w:rsid w:val="008555A4"/>
    <w:rsid w:val="00856F13"/>
    <w:rsid w:val="00857309"/>
    <w:rsid w:val="00857C4B"/>
    <w:rsid w:val="008617BE"/>
    <w:rsid w:val="00864403"/>
    <w:rsid w:val="0086468E"/>
    <w:rsid w:val="008660EE"/>
    <w:rsid w:val="00866404"/>
    <w:rsid w:val="00867AD8"/>
    <w:rsid w:val="0087077F"/>
    <w:rsid w:val="00870983"/>
    <w:rsid w:val="0087299E"/>
    <w:rsid w:val="0087596B"/>
    <w:rsid w:val="008774E3"/>
    <w:rsid w:val="00877515"/>
    <w:rsid w:val="0087796A"/>
    <w:rsid w:val="00877E42"/>
    <w:rsid w:val="008801FA"/>
    <w:rsid w:val="00884AF4"/>
    <w:rsid w:val="00884C6C"/>
    <w:rsid w:val="008855AE"/>
    <w:rsid w:val="008859B7"/>
    <w:rsid w:val="00891972"/>
    <w:rsid w:val="00895996"/>
    <w:rsid w:val="00896A8F"/>
    <w:rsid w:val="008A0AE5"/>
    <w:rsid w:val="008A43AB"/>
    <w:rsid w:val="008A4E76"/>
    <w:rsid w:val="008A53B9"/>
    <w:rsid w:val="008A53C7"/>
    <w:rsid w:val="008A56B0"/>
    <w:rsid w:val="008A74CD"/>
    <w:rsid w:val="008A7F52"/>
    <w:rsid w:val="008B4E4C"/>
    <w:rsid w:val="008B4ECB"/>
    <w:rsid w:val="008B56A8"/>
    <w:rsid w:val="008B7341"/>
    <w:rsid w:val="008B7F98"/>
    <w:rsid w:val="008C0EA8"/>
    <w:rsid w:val="008C12F2"/>
    <w:rsid w:val="008C13C5"/>
    <w:rsid w:val="008C22BD"/>
    <w:rsid w:val="008C4025"/>
    <w:rsid w:val="008C4090"/>
    <w:rsid w:val="008C5546"/>
    <w:rsid w:val="008D3A3C"/>
    <w:rsid w:val="008D3B29"/>
    <w:rsid w:val="008D3F18"/>
    <w:rsid w:val="008D47D4"/>
    <w:rsid w:val="008E2C87"/>
    <w:rsid w:val="008E4488"/>
    <w:rsid w:val="008E6F94"/>
    <w:rsid w:val="008E767E"/>
    <w:rsid w:val="008E78F7"/>
    <w:rsid w:val="008F07F5"/>
    <w:rsid w:val="008F66F3"/>
    <w:rsid w:val="009012AE"/>
    <w:rsid w:val="00904046"/>
    <w:rsid w:val="00905BE6"/>
    <w:rsid w:val="009062C6"/>
    <w:rsid w:val="00906AC6"/>
    <w:rsid w:val="00907EF0"/>
    <w:rsid w:val="0091043C"/>
    <w:rsid w:val="00912F9C"/>
    <w:rsid w:val="0091346A"/>
    <w:rsid w:val="00914AFD"/>
    <w:rsid w:val="00914C8E"/>
    <w:rsid w:val="00915F3B"/>
    <w:rsid w:val="009163AD"/>
    <w:rsid w:val="009169E8"/>
    <w:rsid w:val="009217FD"/>
    <w:rsid w:val="00921FD8"/>
    <w:rsid w:val="00922122"/>
    <w:rsid w:val="009244BD"/>
    <w:rsid w:val="0092518A"/>
    <w:rsid w:val="009253CF"/>
    <w:rsid w:val="009258C7"/>
    <w:rsid w:val="00926F05"/>
    <w:rsid w:val="009279D5"/>
    <w:rsid w:val="0093119D"/>
    <w:rsid w:val="00931205"/>
    <w:rsid w:val="009319D9"/>
    <w:rsid w:val="00931B89"/>
    <w:rsid w:val="00931C81"/>
    <w:rsid w:val="00932051"/>
    <w:rsid w:val="00935D29"/>
    <w:rsid w:val="009364EE"/>
    <w:rsid w:val="00936A9B"/>
    <w:rsid w:val="00937E93"/>
    <w:rsid w:val="0094034A"/>
    <w:rsid w:val="00941BF4"/>
    <w:rsid w:val="009424F1"/>
    <w:rsid w:val="00942C75"/>
    <w:rsid w:val="0094301D"/>
    <w:rsid w:val="009431B5"/>
    <w:rsid w:val="009560BB"/>
    <w:rsid w:val="009577CC"/>
    <w:rsid w:val="00960450"/>
    <w:rsid w:val="00961000"/>
    <w:rsid w:val="00962DE6"/>
    <w:rsid w:val="00964983"/>
    <w:rsid w:val="00967005"/>
    <w:rsid w:val="00967EDE"/>
    <w:rsid w:val="009715B9"/>
    <w:rsid w:val="0097213E"/>
    <w:rsid w:val="00972CEF"/>
    <w:rsid w:val="00973D24"/>
    <w:rsid w:val="00975053"/>
    <w:rsid w:val="0097779F"/>
    <w:rsid w:val="00982972"/>
    <w:rsid w:val="0098439F"/>
    <w:rsid w:val="00984C06"/>
    <w:rsid w:val="00986933"/>
    <w:rsid w:val="0099089E"/>
    <w:rsid w:val="009912E4"/>
    <w:rsid w:val="0099158C"/>
    <w:rsid w:val="00991EB7"/>
    <w:rsid w:val="0099366E"/>
    <w:rsid w:val="009976A2"/>
    <w:rsid w:val="009A018A"/>
    <w:rsid w:val="009A0DFC"/>
    <w:rsid w:val="009A149B"/>
    <w:rsid w:val="009A1D84"/>
    <w:rsid w:val="009A2D66"/>
    <w:rsid w:val="009A4469"/>
    <w:rsid w:val="009A71EE"/>
    <w:rsid w:val="009B1B40"/>
    <w:rsid w:val="009B35CC"/>
    <w:rsid w:val="009B3943"/>
    <w:rsid w:val="009B449D"/>
    <w:rsid w:val="009B50A1"/>
    <w:rsid w:val="009B55E1"/>
    <w:rsid w:val="009B56A4"/>
    <w:rsid w:val="009C34D8"/>
    <w:rsid w:val="009C61AE"/>
    <w:rsid w:val="009C6718"/>
    <w:rsid w:val="009D25B6"/>
    <w:rsid w:val="009D3525"/>
    <w:rsid w:val="009D674A"/>
    <w:rsid w:val="009D6E14"/>
    <w:rsid w:val="009D734E"/>
    <w:rsid w:val="009E25C8"/>
    <w:rsid w:val="009E2890"/>
    <w:rsid w:val="009E3D7E"/>
    <w:rsid w:val="009E6001"/>
    <w:rsid w:val="009E6667"/>
    <w:rsid w:val="009E68FE"/>
    <w:rsid w:val="009F0ADC"/>
    <w:rsid w:val="009F1D32"/>
    <w:rsid w:val="009F2CC6"/>
    <w:rsid w:val="009F4E6E"/>
    <w:rsid w:val="009F554B"/>
    <w:rsid w:val="009F73DF"/>
    <w:rsid w:val="00A00C46"/>
    <w:rsid w:val="00A01BF1"/>
    <w:rsid w:val="00A0211C"/>
    <w:rsid w:val="00A0274C"/>
    <w:rsid w:val="00A048E0"/>
    <w:rsid w:val="00A0622E"/>
    <w:rsid w:val="00A07413"/>
    <w:rsid w:val="00A10EBF"/>
    <w:rsid w:val="00A110CA"/>
    <w:rsid w:val="00A11E16"/>
    <w:rsid w:val="00A12CDF"/>
    <w:rsid w:val="00A130AD"/>
    <w:rsid w:val="00A13DC2"/>
    <w:rsid w:val="00A14C95"/>
    <w:rsid w:val="00A16B5A"/>
    <w:rsid w:val="00A20376"/>
    <w:rsid w:val="00A205E3"/>
    <w:rsid w:val="00A20E46"/>
    <w:rsid w:val="00A22FCB"/>
    <w:rsid w:val="00A2318C"/>
    <w:rsid w:val="00A23FE6"/>
    <w:rsid w:val="00A25E11"/>
    <w:rsid w:val="00A269E5"/>
    <w:rsid w:val="00A275E5"/>
    <w:rsid w:val="00A326E7"/>
    <w:rsid w:val="00A35E41"/>
    <w:rsid w:val="00A36980"/>
    <w:rsid w:val="00A37197"/>
    <w:rsid w:val="00A37595"/>
    <w:rsid w:val="00A4113B"/>
    <w:rsid w:val="00A412A8"/>
    <w:rsid w:val="00A41908"/>
    <w:rsid w:val="00A42BBA"/>
    <w:rsid w:val="00A44CCE"/>
    <w:rsid w:val="00A45D63"/>
    <w:rsid w:val="00A469D5"/>
    <w:rsid w:val="00A46D54"/>
    <w:rsid w:val="00A46EBB"/>
    <w:rsid w:val="00A52B5D"/>
    <w:rsid w:val="00A54C2D"/>
    <w:rsid w:val="00A55701"/>
    <w:rsid w:val="00A60207"/>
    <w:rsid w:val="00A60845"/>
    <w:rsid w:val="00A60F1D"/>
    <w:rsid w:val="00A62981"/>
    <w:rsid w:val="00A64C9C"/>
    <w:rsid w:val="00A70A56"/>
    <w:rsid w:val="00A76449"/>
    <w:rsid w:val="00A76A48"/>
    <w:rsid w:val="00A80928"/>
    <w:rsid w:val="00A82802"/>
    <w:rsid w:val="00A82AC1"/>
    <w:rsid w:val="00A831E8"/>
    <w:rsid w:val="00A83521"/>
    <w:rsid w:val="00A85631"/>
    <w:rsid w:val="00A864B5"/>
    <w:rsid w:val="00A8778B"/>
    <w:rsid w:val="00A938A4"/>
    <w:rsid w:val="00A94FD4"/>
    <w:rsid w:val="00A95592"/>
    <w:rsid w:val="00A95D1D"/>
    <w:rsid w:val="00A96ADF"/>
    <w:rsid w:val="00AA0775"/>
    <w:rsid w:val="00AA2407"/>
    <w:rsid w:val="00AA2BD8"/>
    <w:rsid w:val="00AA3A71"/>
    <w:rsid w:val="00AA3A87"/>
    <w:rsid w:val="00AA47DA"/>
    <w:rsid w:val="00AA5836"/>
    <w:rsid w:val="00AA63A2"/>
    <w:rsid w:val="00AA7194"/>
    <w:rsid w:val="00AB1FDC"/>
    <w:rsid w:val="00AB2BF7"/>
    <w:rsid w:val="00AB4241"/>
    <w:rsid w:val="00AB596F"/>
    <w:rsid w:val="00AB798F"/>
    <w:rsid w:val="00AB7BBD"/>
    <w:rsid w:val="00AC05A8"/>
    <w:rsid w:val="00AC2566"/>
    <w:rsid w:val="00AC66A9"/>
    <w:rsid w:val="00AD003E"/>
    <w:rsid w:val="00AD29A6"/>
    <w:rsid w:val="00AD365A"/>
    <w:rsid w:val="00AD3C12"/>
    <w:rsid w:val="00AD56E2"/>
    <w:rsid w:val="00AD5CBF"/>
    <w:rsid w:val="00AD62E8"/>
    <w:rsid w:val="00AD6B84"/>
    <w:rsid w:val="00AE0C8D"/>
    <w:rsid w:val="00AE3DDE"/>
    <w:rsid w:val="00AE5679"/>
    <w:rsid w:val="00AE5DAA"/>
    <w:rsid w:val="00AE6E5D"/>
    <w:rsid w:val="00AE7785"/>
    <w:rsid w:val="00AE7F49"/>
    <w:rsid w:val="00AF302D"/>
    <w:rsid w:val="00AF364E"/>
    <w:rsid w:val="00AF377E"/>
    <w:rsid w:val="00AF4FF1"/>
    <w:rsid w:val="00AF5E50"/>
    <w:rsid w:val="00AF620E"/>
    <w:rsid w:val="00AF68BD"/>
    <w:rsid w:val="00B015CB"/>
    <w:rsid w:val="00B02DDA"/>
    <w:rsid w:val="00B058F1"/>
    <w:rsid w:val="00B0601C"/>
    <w:rsid w:val="00B07EAE"/>
    <w:rsid w:val="00B10D09"/>
    <w:rsid w:val="00B11B08"/>
    <w:rsid w:val="00B12F77"/>
    <w:rsid w:val="00B1463A"/>
    <w:rsid w:val="00B1585C"/>
    <w:rsid w:val="00B17EF8"/>
    <w:rsid w:val="00B2281D"/>
    <w:rsid w:val="00B27219"/>
    <w:rsid w:val="00B30464"/>
    <w:rsid w:val="00B321F2"/>
    <w:rsid w:val="00B3370F"/>
    <w:rsid w:val="00B35922"/>
    <w:rsid w:val="00B35B26"/>
    <w:rsid w:val="00B424E7"/>
    <w:rsid w:val="00B449F0"/>
    <w:rsid w:val="00B44F41"/>
    <w:rsid w:val="00B46D52"/>
    <w:rsid w:val="00B5732E"/>
    <w:rsid w:val="00B6563F"/>
    <w:rsid w:val="00B65A1E"/>
    <w:rsid w:val="00B66E19"/>
    <w:rsid w:val="00B671C7"/>
    <w:rsid w:val="00B7031E"/>
    <w:rsid w:val="00B70579"/>
    <w:rsid w:val="00B70B75"/>
    <w:rsid w:val="00B70D34"/>
    <w:rsid w:val="00B71943"/>
    <w:rsid w:val="00B72A39"/>
    <w:rsid w:val="00B73753"/>
    <w:rsid w:val="00B7501C"/>
    <w:rsid w:val="00B75698"/>
    <w:rsid w:val="00B75B56"/>
    <w:rsid w:val="00B7640C"/>
    <w:rsid w:val="00B77B27"/>
    <w:rsid w:val="00B85386"/>
    <w:rsid w:val="00B901BE"/>
    <w:rsid w:val="00B92858"/>
    <w:rsid w:val="00B96A65"/>
    <w:rsid w:val="00B9756B"/>
    <w:rsid w:val="00BA1161"/>
    <w:rsid w:val="00BA25DA"/>
    <w:rsid w:val="00BA32A7"/>
    <w:rsid w:val="00BA546F"/>
    <w:rsid w:val="00BB28A2"/>
    <w:rsid w:val="00BB4FEB"/>
    <w:rsid w:val="00BB5B49"/>
    <w:rsid w:val="00BB6CB7"/>
    <w:rsid w:val="00BB7C34"/>
    <w:rsid w:val="00BC253B"/>
    <w:rsid w:val="00BC3F9F"/>
    <w:rsid w:val="00BC5BA7"/>
    <w:rsid w:val="00BC6B4C"/>
    <w:rsid w:val="00BC79C1"/>
    <w:rsid w:val="00BD0D4B"/>
    <w:rsid w:val="00BD296D"/>
    <w:rsid w:val="00BD2DD9"/>
    <w:rsid w:val="00BD58F1"/>
    <w:rsid w:val="00BE4F88"/>
    <w:rsid w:val="00BE525C"/>
    <w:rsid w:val="00BE6FC3"/>
    <w:rsid w:val="00BE7E3E"/>
    <w:rsid w:val="00BF00D5"/>
    <w:rsid w:val="00BF0A32"/>
    <w:rsid w:val="00BF1C70"/>
    <w:rsid w:val="00BF3FA0"/>
    <w:rsid w:val="00BF5238"/>
    <w:rsid w:val="00BF5C06"/>
    <w:rsid w:val="00BF5C49"/>
    <w:rsid w:val="00BF6188"/>
    <w:rsid w:val="00BF6343"/>
    <w:rsid w:val="00BF64C6"/>
    <w:rsid w:val="00C02880"/>
    <w:rsid w:val="00C03A72"/>
    <w:rsid w:val="00C058C7"/>
    <w:rsid w:val="00C05D7B"/>
    <w:rsid w:val="00C07152"/>
    <w:rsid w:val="00C07B12"/>
    <w:rsid w:val="00C127D9"/>
    <w:rsid w:val="00C133C1"/>
    <w:rsid w:val="00C15744"/>
    <w:rsid w:val="00C2086A"/>
    <w:rsid w:val="00C2231E"/>
    <w:rsid w:val="00C22479"/>
    <w:rsid w:val="00C227CA"/>
    <w:rsid w:val="00C24DAD"/>
    <w:rsid w:val="00C2568F"/>
    <w:rsid w:val="00C26987"/>
    <w:rsid w:val="00C3025A"/>
    <w:rsid w:val="00C30815"/>
    <w:rsid w:val="00C33BAB"/>
    <w:rsid w:val="00C3578E"/>
    <w:rsid w:val="00C365DF"/>
    <w:rsid w:val="00C36D4B"/>
    <w:rsid w:val="00C41232"/>
    <w:rsid w:val="00C42E40"/>
    <w:rsid w:val="00C43781"/>
    <w:rsid w:val="00C46F63"/>
    <w:rsid w:val="00C472B7"/>
    <w:rsid w:val="00C50A9D"/>
    <w:rsid w:val="00C50B4E"/>
    <w:rsid w:val="00C50F4F"/>
    <w:rsid w:val="00C50FDC"/>
    <w:rsid w:val="00C537CF"/>
    <w:rsid w:val="00C55A74"/>
    <w:rsid w:val="00C60DD9"/>
    <w:rsid w:val="00C62000"/>
    <w:rsid w:val="00C62149"/>
    <w:rsid w:val="00C6283D"/>
    <w:rsid w:val="00C62DE0"/>
    <w:rsid w:val="00C63CF1"/>
    <w:rsid w:val="00C65330"/>
    <w:rsid w:val="00C65610"/>
    <w:rsid w:val="00C65928"/>
    <w:rsid w:val="00C735A3"/>
    <w:rsid w:val="00C74AD4"/>
    <w:rsid w:val="00C75407"/>
    <w:rsid w:val="00C759C0"/>
    <w:rsid w:val="00C76DD5"/>
    <w:rsid w:val="00C84006"/>
    <w:rsid w:val="00C84CDD"/>
    <w:rsid w:val="00C86E4A"/>
    <w:rsid w:val="00C86FB8"/>
    <w:rsid w:val="00C871FB"/>
    <w:rsid w:val="00C91576"/>
    <w:rsid w:val="00C9277F"/>
    <w:rsid w:val="00C93308"/>
    <w:rsid w:val="00C957CA"/>
    <w:rsid w:val="00C95BD3"/>
    <w:rsid w:val="00C9719F"/>
    <w:rsid w:val="00C97418"/>
    <w:rsid w:val="00CA3E36"/>
    <w:rsid w:val="00CA6292"/>
    <w:rsid w:val="00CB03FE"/>
    <w:rsid w:val="00CB076B"/>
    <w:rsid w:val="00CB1D0D"/>
    <w:rsid w:val="00CB2657"/>
    <w:rsid w:val="00CB279D"/>
    <w:rsid w:val="00CB2BA4"/>
    <w:rsid w:val="00CB3125"/>
    <w:rsid w:val="00CC0CA8"/>
    <w:rsid w:val="00CC235B"/>
    <w:rsid w:val="00CC3858"/>
    <w:rsid w:val="00CC3DB8"/>
    <w:rsid w:val="00CD14A4"/>
    <w:rsid w:val="00CD2AD0"/>
    <w:rsid w:val="00CD73F0"/>
    <w:rsid w:val="00CE1409"/>
    <w:rsid w:val="00CE3F87"/>
    <w:rsid w:val="00CE4B37"/>
    <w:rsid w:val="00CE67CD"/>
    <w:rsid w:val="00CF248A"/>
    <w:rsid w:val="00CF27CF"/>
    <w:rsid w:val="00CF2C9C"/>
    <w:rsid w:val="00CF3671"/>
    <w:rsid w:val="00CF6E46"/>
    <w:rsid w:val="00D046D5"/>
    <w:rsid w:val="00D13A8F"/>
    <w:rsid w:val="00D22284"/>
    <w:rsid w:val="00D2267C"/>
    <w:rsid w:val="00D250FF"/>
    <w:rsid w:val="00D25222"/>
    <w:rsid w:val="00D27772"/>
    <w:rsid w:val="00D30AB4"/>
    <w:rsid w:val="00D33F3D"/>
    <w:rsid w:val="00D35DE7"/>
    <w:rsid w:val="00D36444"/>
    <w:rsid w:val="00D36992"/>
    <w:rsid w:val="00D36BA3"/>
    <w:rsid w:val="00D36CC2"/>
    <w:rsid w:val="00D41FAE"/>
    <w:rsid w:val="00D4260E"/>
    <w:rsid w:val="00D44583"/>
    <w:rsid w:val="00D4582F"/>
    <w:rsid w:val="00D461E2"/>
    <w:rsid w:val="00D46C9C"/>
    <w:rsid w:val="00D50C4E"/>
    <w:rsid w:val="00D511E6"/>
    <w:rsid w:val="00D51D8E"/>
    <w:rsid w:val="00D52D96"/>
    <w:rsid w:val="00D5340D"/>
    <w:rsid w:val="00D568CC"/>
    <w:rsid w:val="00D575D3"/>
    <w:rsid w:val="00D57B16"/>
    <w:rsid w:val="00D6273C"/>
    <w:rsid w:val="00D633EB"/>
    <w:rsid w:val="00D726D2"/>
    <w:rsid w:val="00D73111"/>
    <w:rsid w:val="00D74929"/>
    <w:rsid w:val="00D764DC"/>
    <w:rsid w:val="00D76ADF"/>
    <w:rsid w:val="00D82078"/>
    <w:rsid w:val="00D8669E"/>
    <w:rsid w:val="00D87518"/>
    <w:rsid w:val="00D9531C"/>
    <w:rsid w:val="00D95AF2"/>
    <w:rsid w:val="00D95BC5"/>
    <w:rsid w:val="00D95BEC"/>
    <w:rsid w:val="00D97EA4"/>
    <w:rsid w:val="00DA2269"/>
    <w:rsid w:val="00DA4B3E"/>
    <w:rsid w:val="00DA76AE"/>
    <w:rsid w:val="00DB0741"/>
    <w:rsid w:val="00DB2078"/>
    <w:rsid w:val="00DB42B7"/>
    <w:rsid w:val="00DB575B"/>
    <w:rsid w:val="00DB7B22"/>
    <w:rsid w:val="00DC2E0E"/>
    <w:rsid w:val="00DC363F"/>
    <w:rsid w:val="00DC3DB9"/>
    <w:rsid w:val="00DC7967"/>
    <w:rsid w:val="00DD113E"/>
    <w:rsid w:val="00DD4F92"/>
    <w:rsid w:val="00DD5612"/>
    <w:rsid w:val="00DD5681"/>
    <w:rsid w:val="00DD6233"/>
    <w:rsid w:val="00DD6D71"/>
    <w:rsid w:val="00DE2CC0"/>
    <w:rsid w:val="00DE6569"/>
    <w:rsid w:val="00DF4DAF"/>
    <w:rsid w:val="00DF566B"/>
    <w:rsid w:val="00DF5AD8"/>
    <w:rsid w:val="00DF5FE6"/>
    <w:rsid w:val="00DF6742"/>
    <w:rsid w:val="00E00203"/>
    <w:rsid w:val="00E012C5"/>
    <w:rsid w:val="00E01523"/>
    <w:rsid w:val="00E02227"/>
    <w:rsid w:val="00E0516A"/>
    <w:rsid w:val="00E103EB"/>
    <w:rsid w:val="00E10B95"/>
    <w:rsid w:val="00E13664"/>
    <w:rsid w:val="00E159A4"/>
    <w:rsid w:val="00E15FC1"/>
    <w:rsid w:val="00E164A1"/>
    <w:rsid w:val="00E20A02"/>
    <w:rsid w:val="00E21D1C"/>
    <w:rsid w:val="00E2316A"/>
    <w:rsid w:val="00E26251"/>
    <w:rsid w:val="00E26CEB"/>
    <w:rsid w:val="00E272CC"/>
    <w:rsid w:val="00E31B6F"/>
    <w:rsid w:val="00E3214C"/>
    <w:rsid w:val="00E324A4"/>
    <w:rsid w:val="00E36886"/>
    <w:rsid w:val="00E406B6"/>
    <w:rsid w:val="00E41F4C"/>
    <w:rsid w:val="00E424F5"/>
    <w:rsid w:val="00E42554"/>
    <w:rsid w:val="00E46236"/>
    <w:rsid w:val="00E46A09"/>
    <w:rsid w:val="00E46A77"/>
    <w:rsid w:val="00E46E05"/>
    <w:rsid w:val="00E51390"/>
    <w:rsid w:val="00E5182F"/>
    <w:rsid w:val="00E54890"/>
    <w:rsid w:val="00E56338"/>
    <w:rsid w:val="00E56540"/>
    <w:rsid w:val="00E5693A"/>
    <w:rsid w:val="00E56C8A"/>
    <w:rsid w:val="00E5707C"/>
    <w:rsid w:val="00E57173"/>
    <w:rsid w:val="00E6276B"/>
    <w:rsid w:val="00E637E0"/>
    <w:rsid w:val="00E63BF6"/>
    <w:rsid w:val="00E63D34"/>
    <w:rsid w:val="00E64592"/>
    <w:rsid w:val="00E67D7E"/>
    <w:rsid w:val="00E7264D"/>
    <w:rsid w:val="00E72DB4"/>
    <w:rsid w:val="00E75575"/>
    <w:rsid w:val="00E772BC"/>
    <w:rsid w:val="00E80E11"/>
    <w:rsid w:val="00E812DE"/>
    <w:rsid w:val="00E82ED3"/>
    <w:rsid w:val="00E83FA3"/>
    <w:rsid w:val="00E849E7"/>
    <w:rsid w:val="00E84DCF"/>
    <w:rsid w:val="00E85281"/>
    <w:rsid w:val="00E8551A"/>
    <w:rsid w:val="00E85856"/>
    <w:rsid w:val="00E86065"/>
    <w:rsid w:val="00E86646"/>
    <w:rsid w:val="00E86DC7"/>
    <w:rsid w:val="00E90D2E"/>
    <w:rsid w:val="00E9500A"/>
    <w:rsid w:val="00E9525E"/>
    <w:rsid w:val="00EA1B1D"/>
    <w:rsid w:val="00EA1CB4"/>
    <w:rsid w:val="00EA5756"/>
    <w:rsid w:val="00EA57A3"/>
    <w:rsid w:val="00EC0EB7"/>
    <w:rsid w:val="00EC478E"/>
    <w:rsid w:val="00EC5150"/>
    <w:rsid w:val="00EC738B"/>
    <w:rsid w:val="00EC76C4"/>
    <w:rsid w:val="00ED1C29"/>
    <w:rsid w:val="00ED6609"/>
    <w:rsid w:val="00ED691A"/>
    <w:rsid w:val="00ED7160"/>
    <w:rsid w:val="00EE10F8"/>
    <w:rsid w:val="00EE28B0"/>
    <w:rsid w:val="00EE3BB7"/>
    <w:rsid w:val="00EE5BF9"/>
    <w:rsid w:val="00EE63E9"/>
    <w:rsid w:val="00EE7A8C"/>
    <w:rsid w:val="00EF2440"/>
    <w:rsid w:val="00EF3048"/>
    <w:rsid w:val="00EF3E13"/>
    <w:rsid w:val="00EF5DA4"/>
    <w:rsid w:val="00EF6A83"/>
    <w:rsid w:val="00EF6C19"/>
    <w:rsid w:val="00EF7B8B"/>
    <w:rsid w:val="00F052A9"/>
    <w:rsid w:val="00F07E03"/>
    <w:rsid w:val="00F104D1"/>
    <w:rsid w:val="00F11478"/>
    <w:rsid w:val="00F12B25"/>
    <w:rsid w:val="00F12B63"/>
    <w:rsid w:val="00F137CA"/>
    <w:rsid w:val="00F1518F"/>
    <w:rsid w:val="00F20BD1"/>
    <w:rsid w:val="00F20D76"/>
    <w:rsid w:val="00F21BB1"/>
    <w:rsid w:val="00F311B6"/>
    <w:rsid w:val="00F32C86"/>
    <w:rsid w:val="00F358C3"/>
    <w:rsid w:val="00F359D4"/>
    <w:rsid w:val="00F37C0B"/>
    <w:rsid w:val="00F40C82"/>
    <w:rsid w:val="00F42D07"/>
    <w:rsid w:val="00F438F7"/>
    <w:rsid w:val="00F43FD9"/>
    <w:rsid w:val="00F45450"/>
    <w:rsid w:val="00F51C0C"/>
    <w:rsid w:val="00F51ED1"/>
    <w:rsid w:val="00F54244"/>
    <w:rsid w:val="00F545AC"/>
    <w:rsid w:val="00F54D62"/>
    <w:rsid w:val="00F55CE7"/>
    <w:rsid w:val="00F5794F"/>
    <w:rsid w:val="00F61662"/>
    <w:rsid w:val="00F63125"/>
    <w:rsid w:val="00F653D8"/>
    <w:rsid w:val="00F66C2A"/>
    <w:rsid w:val="00F66E53"/>
    <w:rsid w:val="00F716A7"/>
    <w:rsid w:val="00F756BF"/>
    <w:rsid w:val="00F76F9D"/>
    <w:rsid w:val="00F83699"/>
    <w:rsid w:val="00F83C23"/>
    <w:rsid w:val="00F916C0"/>
    <w:rsid w:val="00F91C1E"/>
    <w:rsid w:val="00F923B1"/>
    <w:rsid w:val="00F94383"/>
    <w:rsid w:val="00F94EA0"/>
    <w:rsid w:val="00F94FD8"/>
    <w:rsid w:val="00F954A2"/>
    <w:rsid w:val="00F95C9F"/>
    <w:rsid w:val="00F95D16"/>
    <w:rsid w:val="00FA01D4"/>
    <w:rsid w:val="00FA2605"/>
    <w:rsid w:val="00FA7BAD"/>
    <w:rsid w:val="00FB13F6"/>
    <w:rsid w:val="00FB320B"/>
    <w:rsid w:val="00FB3342"/>
    <w:rsid w:val="00FB3B2C"/>
    <w:rsid w:val="00FB4979"/>
    <w:rsid w:val="00FC2369"/>
    <w:rsid w:val="00FC2DC0"/>
    <w:rsid w:val="00FD2B41"/>
    <w:rsid w:val="00FD310A"/>
    <w:rsid w:val="00FD3FD3"/>
    <w:rsid w:val="00FD4B6E"/>
    <w:rsid w:val="00FD72A6"/>
    <w:rsid w:val="00FD7AEF"/>
    <w:rsid w:val="00FE19BA"/>
    <w:rsid w:val="00FE3868"/>
    <w:rsid w:val="00FE4859"/>
    <w:rsid w:val="00FE5846"/>
    <w:rsid w:val="00FE69A4"/>
    <w:rsid w:val="00FF0D6A"/>
    <w:rsid w:val="00FF131A"/>
    <w:rsid w:val="00FF1A15"/>
    <w:rsid w:val="00FF29FA"/>
    <w:rsid w:val="00FF381C"/>
    <w:rsid w:val="00FF65B5"/>
    <w:rsid w:val="43EAAAF8"/>
    <w:rsid w:val="5F3B8C34"/>
    <w:rsid w:val="63EFDEAB"/>
    <w:rsid w:val="7E009B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E0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5B8"/>
  </w:style>
  <w:style w:type="paragraph" w:styleId="Titre1">
    <w:name w:val="heading 1"/>
    <w:aliases w:val="Titre 1 Article 1,Article 1,Appendix 1,CHAPITRE,ARTICLE,Titre 11,t1.T1.Titre 1,t1,t1.T1,H,GSA1,Titre 1:,T1,NCS-H1,1,Lev 1,1 ghost,g,ghost,h1,l1,level 1,level1,Chapitre 1,Level 1,cat_titre,Titre point,chapitre,Level a,CHAP1,I,Class Headi"/>
    <w:basedOn w:val="Normal"/>
    <w:next w:val="Normal"/>
    <w:link w:val="Titre1Car"/>
    <w:qFormat/>
    <w:rsid w:val="00174814"/>
    <w:pPr>
      <w:keepNext/>
      <w:pageBreakBefore/>
      <w:numPr>
        <w:numId w:val="7"/>
      </w:numPr>
      <w:spacing w:before="300" w:after="60" w:line="550" w:lineRule="exact"/>
      <w:outlineLvl w:val="0"/>
    </w:pPr>
    <w:rPr>
      <w:rFonts w:ascii="EYInterstate" w:eastAsia="Times New Roman" w:hAnsi="EYInterstate" w:cs="Arial"/>
      <w:bCs/>
      <w:kern w:val="32"/>
      <w:sz w:val="44"/>
      <w:szCs w:val="44"/>
    </w:rPr>
  </w:style>
  <w:style w:type="paragraph" w:styleId="Titre2">
    <w:name w:val="heading 2"/>
    <w:basedOn w:val="Normal"/>
    <w:next w:val="Normal"/>
    <w:link w:val="Titre2Car"/>
    <w:uiPriority w:val="9"/>
    <w:semiHidden/>
    <w:unhideWhenUsed/>
    <w:qFormat/>
    <w:rsid w:val="00FF38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qFormat/>
    <w:rsid w:val="00FF381C"/>
    <w:pPr>
      <w:keepNext/>
      <w:pBdr>
        <w:bottom w:val="single" w:sz="4" w:space="1" w:color="auto"/>
      </w:pBdr>
      <w:spacing w:before="240" w:after="240" w:line="240" w:lineRule="auto"/>
      <w:jc w:val="both"/>
      <w:outlineLvl w:val="3"/>
    </w:pPr>
    <w:rPr>
      <w:rFonts w:ascii="EYInterstate" w:eastAsia="Times New Roman" w:hAnsi="EYInterstate" w:cs="Times New Roman"/>
      <w:bCs/>
      <w:color w:val="646464"/>
      <w:sz w:val="24"/>
      <w:szCs w:val="32"/>
    </w:rPr>
  </w:style>
  <w:style w:type="paragraph" w:styleId="Titre5">
    <w:name w:val="heading 5"/>
    <w:aliases w:val="Heading 5 (SBC),H5,Titre 5 CS,Article,Level 3 - i,Level 3 - i1,H51,Level 3 - i2,H52,t5,Block Label,Heading 51,(Shift Ctrl 5),Lev 5,5 sub-bullet,sb,4,Roman list,Titre 1.1111,Aston T5,DO NOT USE_h5,h5,Chapitre 1.1.1.1.,Second Subheading"/>
    <w:basedOn w:val="Normal"/>
    <w:next w:val="Normal"/>
    <w:link w:val="Titre5Car"/>
    <w:qFormat/>
    <w:rsid w:val="00FF381C"/>
    <w:pPr>
      <w:numPr>
        <w:numId w:val="5"/>
      </w:numPr>
      <w:pBdr>
        <w:left w:val="single" w:sz="24" w:space="4" w:color="FFD200"/>
        <w:bottom w:val="single" w:sz="8" w:space="1" w:color="FFD200"/>
      </w:pBdr>
      <w:spacing w:before="360" w:after="120" w:line="240" w:lineRule="auto"/>
      <w:jc w:val="both"/>
      <w:outlineLvl w:val="4"/>
    </w:pPr>
    <w:rPr>
      <w:rFonts w:ascii="EYInterstate Light" w:eastAsia="+mn-ea" w:hAnsi="EYInterstate Light" w:cs="Times New Roman"/>
      <w:b/>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371C8"/>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A25E1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5E11"/>
    <w:rPr>
      <w:rFonts w:ascii="Segoe UI" w:hAnsi="Segoe UI" w:cs="Segoe UI"/>
      <w:sz w:val="18"/>
      <w:szCs w:val="18"/>
    </w:rPr>
  </w:style>
  <w:style w:type="table" w:styleId="Grilledutableau">
    <w:name w:val="Table Grid"/>
    <w:aliases w:val="CV1,CV table,chiffres,Tableau D,Table Finalité,Table EY,Volet,TabelEcorys,tableau 1,EY Table,Table Grid Green IRG"/>
    <w:basedOn w:val="TableauNormal"/>
    <w:rsid w:val="00513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rairetheme">
    <w:name w:val="Horaire+theme"/>
    <w:basedOn w:val="Normal"/>
    <w:link w:val="HorairethemeCar"/>
    <w:qFormat/>
    <w:rsid w:val="00513C8B"/>
    <w:pPr>
      <w:spacing w:after="0" w:line="240" w:lineRule="auto"/>
    </w:pPr>
    <w:rPr>
      <w:rFonts w:ascii="Arial" w:hAnsi="Arial" w:cs="Arial"/>
      <w:b/>
      <w:color w:val="30AAB3"/>
      <w:sz w:val="24"/>
    </w:rPr>
  </w:style>
  <w:style w:type="paragraph" w:customStyle="1" w:styleId="Texteinterieur">
    <w:name w:val="Texte interieur"/>
    <w:basedOn w:val="Normal"/>
    <w:link w:val="TexteinterieurCar"/>
    <w:qFormat/>
    <w:rsid w:val="00513C8B"/>
    <w:pPr>
      <w:spacing w:after="0" w:line="240" w:lineRule="auto"/>
    </w:pPr>
    <w:rPr>
      <w:rFonts w:ascii="Arial" w:hAnsi="Arial" w:cs="Arial"/>
    </w:rPr>
  </w:style>
  <w:style w:type="character" w:customStyle="1" w:styleId="HorairethemeCar">
    <w:name w:val="Horaire+theme Car"/>
    <w:basedOn w:val="Policepardfaut"/>
    <w:link w:val="Horairetheme"/>
    <w:rsid w:val="00513C8B"/>
    <w:rPr>
      <w:rFonts w:ascii="Arial" w:hAnsi="Arial" w:cs="Arial"/>
      <w:b/>
      <w:color w:val="30AAB3"/>
      <w:sz w:val="24"/>
    </w:rPr>
  </w:style>
  <w:style w:type="character" w:customStyle="1" w:styleId="TexteinterieurCar">
    <w:name w:val="Texte interieur Car"/>
    <w:basedOn w:val="Policepardfaut"/>
    <w:link w:val="Texteinterieur"/>
    <w:rsid w:val="00513C8B"/>
    <w:rPr>
      <w:rFonts w:ascii="Arial" w:hAnsi="Arial" w:cs="Arial"/>
    </w:rPr>
  </w:style>
  <w:style w:type="paragraph" w:styleId="En-tte">
    <w:name w:val="header"/>
    <w:aliases w:val="hd,Even,L1 Header,h,foote,annexe,head,En-tête1,E.e,Cover Page,normal3,ho,header odd,En-tête11,E.e1,En-tête SQ,he,he1,he2,he3,he4,he5,he6,he7,he8,he9,he10,he11,he12,he13,he14,he15,he21,he31,he41,he51,he61,he71,he81,he91,he16,he22,he32,he42,he52"/>
    <w:basedOn w:val="Normal"/>
    <w:link w:val="En-tteCar"/>
    <w:uiPriority w:val="99"/>
    <w:unhideWhenUsed/>
    <w:rsid w:val="00513C8B"/>
    <w:pPr>
      <w:tabs>
        <w:tab w:val="center" w:pos="4536"/>
        <w:tab w:val="right" w:pos="9072"/>
      </w:tabs>
      <w:spacing w:after="0" w:line="240" w:lineRule="auto"/>
    </w:pPr>
  </w:style>
  <w:style w:type="character" w:customStyle="1" w:styleId="En-tteCar">
    <w:name w:val="En-tête Car"/>
    <w:aliases w:val="hd Car,Even Car,L1 Header Car,h Car,foote Car,annexe Car,head Car,En-tête1 Car,E.e Car,Cover Page Car,normal3 Car,ho Car,header odd Car,En-tête11 Car,E.e1 Car,En-tête SQ Car,he Car,he1 Car,he2 Car,he3 Car,he4 Car,he5 Car,he6 Car,he7 Car"/>
    <w:basedOn w:val="Policepardfaut"/>
    <w:link w:val="En-tte"/>
    <w:uiPriority w:val="99"/>
    <w:rsid w:val="00513C8B"/>
  </w:style>
  <w:style w:type="paragraph" w:styleId="Pieddepage">
    <w:name w:val="footer"/>
    <w:basedOn w:val="Normal"/>
    <w:link w:val="PieddepageCar"/>
    <w:uiPriority w:val="99"/>
    <w:unhideWhenUsed/>
    <w:rsid w:val="00513C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8B"/>
  </w:style>
  <w:style w:type="paragraph" w:styleId="TM2">
    <w:name w:val="toc 2"/>
    <w:basedOn w:val="Normal"/>
    <w:next w:val="Normal"/>
    <w:uiPriority w:val="39"/>
    <w:rsid w:val="00513C8B"/>
    <w:pPr>
      <w:spacing w:after="0" w:line="240" w:lineRule="auto"/>
      <w:ind w:left="180"/>
    </w:pPr>
    <w:rPr>
      <w:rFonts w:eastAsia="Times New Roman" w:cstheme="minorHAnsi"/>
      <w:smallCaps/>
      <w:sz w:val="20"/>
      <w:szCs w:val="20"/>
    </w:rPr>
  </w:style>
  <w:style w:type="paragraph" w:styleId="TM1">
    <w:name w:val="toc 1"/>
    <w:basedOn w:val="Normal"/>
    <w:next w:val="Normal"/>
    <w:autoRedefine/>
    <w:uiPriority w:val="39"/>
    <w:rsid w:val="00533E17"/>
    <w:pPr>
      <w:shd w:val="clear" w:color="auto" w:fill="FFFFFF" w:themeFill="background1"/>
      <w:tabs>
        <w:tab w:val="left" w:pos="540"/>
        <w:tab w:val="right" w:leader="dot" w:pos="9072"/>
      </w:tabs>
      <w:spacing w:before="120" w:after="120" w:line="240" w:lineRule="auto"/>
      <w:jc w:val="both"/>
    </w:pPr>
    <w:rPr>
      <w:rFonts w:ascii="Arial" w:eastAsia="Times New Roman" w:hAnsi="Arial" w:cs="Arial"/>
      <w:b/>
      <w:bCs/>
      <w:caps/>
      <w:noProof/>
      <w:color w:val="FFFFFF" w:themeColor="background1"/>
      <w:sz w:val="20"/>
      <w:szCs w:val="20"/>
    </w:rPr>
  </w:style>
  <w:style w:type="character" w:styleId="Lienhypertexte">
    <w:name w:val="Hyperlink"/>
    <w:uiPriority w:val="99"/>
    <w:rsid w:val="00513C8B"/>
    <w:rPr>
      <w:rFonts w:ascii="EYInterstate Regular" w:hAnsi="EYInterstate Regular"/>
      <w:color w:val="000000"/>
      <w:sz w:val="22"/>
      <w:szCs w:val="28"/>
      <w:u w:val="single"/>
    </w:rPr>
  </w:style>
  <w:style w:type="paragraph" w:styleId="Paragraphedeliste">
    <w:name w:val="List Paragraph"/>
    <w:aliases w:val="Normal bullet 2,Bullet 1,Bullet point 1,Bullet list,Paragraphe,Paragraph,Citation 1,Listes,lp1,Paragraphe 3,Bull - Bullet niveau 1,Lettre d'introduction,Paragrafo elenco1,Liste Niv 1,Yellow Bullet,Numbered List,Citation List,n"/>
    <w:basedOn w:val="Normal"/>
    <w:link w:val="ParagraphedelisteCar"/>
    <w:uiPriority w:val="34"/>
    <w:qFormat/>
    <w:rsid w:val="00D9531C"/>
    <w:pPr>
      <w:spacing w:after="60" w:line="220" w:lineRule="exact"/>
      <w:ind w:left="708"/>
      <w:jc w:val="both"/>
    </w:pPr>
    <w:rPr>
      <w:rFonts w:ascii="EYInterstate Light" w:eastAsia="Times New Roman" w:hAnsi="EYInterstate Light" w:cs="Times New Roman"/>
      <w:sz w:val="17"/>
      <w:szCs w:val="18"/>
    </w:rPr>
  </w:style>
  <w:style w:type="character" w:customStyle="1" w:styleId="ParagraphedelisteCar">
    <w:name w:val="Paragraphe de liste Car"/>
    <w:aliases w:val="Normal bullet 2 Car,Bullet 1 Car,Bullet point 1 Car,Bullet list Car,Paragraphe Car,Paragraph Car,Citation 1 Car,Listes Car,lp1 Car,Paragraphe 3 Car,Bull - Bullet niveau 1 Car,Lettre d'introduction Car,Paragrafo elenco1 Car,n Car"/>
    <w:link w:val="Paragraphedeliste"/>
    <w:uiPriority w:val="34"/>
    <w:qFormat/>
    <w:rsid w:val="00D9531C"/>
    <w:rPr>
      <w:rFonts w:ascii="EYInterstate Light" w:eastAsia="Times New Roman" w:hAnsi="EYInterstate Light" w:cs="Times New Roman"/>
      <w:sz w:val="17"/>
      <w:szCs w:val="18"/>
    </w:rPr>
  </w:style>
  <w:style w:type="character" w:styleId="Marquedecommentaire">
    <w:name w:val="annotation reference"/>
    <w:rsid w:val="00D9531C"/>
    <w:rPr>
      <w:sz w:val="16"/>
      <w:szCs w:val="16"/>
    </w:rPr>
  </w:style>
  <w:style w:type="paragraph" w:styleId="Commentaire">
    <w:name w:val="annotation text"/>
    <w:basedOn w:val="Normal"/>
    <w:link w:val="CommentaireCar"/>
    <w:rsid w:val="00D9531C"/>
    <w:pPr>
      <w:spacing w:after="120" w:line="240" w:lineRule="auto"/>
      <w:jc w:val="both"/>
    </w:pPr>
    <w:rPr>
      <w:rFonts w:ascii="EYInterstate Light" w:eastAsia="Times New Roman" w:hAnsi="EYInterstate Light" w:cs="Times New Roman"/>
      <w:sz w:val="20"/>
      <w:szCs w:val="20"/>
    </w:rPr>
  </w:style>
  <w:style w:type="character" w:customStyle="1" w:styleId="CommentaireCar">
    <w:name w:val="Commentaire Car"/>
    <w:basedOn w:val="Policepardfaut"/>
    <w:link w:val="Commentaire"/>
    <w:rsid w:val="00D9531C"/>
    <w:rPr>
      <w:rFonts w:ascii="EYInterstate Light" w:eastAsia="Times New Roman" w:hAnsi="EYInterstate Light" w:cs="Times New Roman"/>
      <w:sz w:val="20"/>
      <w:szCs w:val="20"/>
    </w:rPr>
  </w:style>
  <w:style w:type="character" w:styleId="Emphaseple">
    <w:name w:val="Subtle Emphasis"/>
    <w:basedOn w:val="Policepardfaut"/>
    <w:uiPriority w:val="19"/>
    <w:qFormat/>
    <w:rsid w:val="00D9531C"/>
    <w:rPr>
      <w:i/>
      <w:iCs/>
      <w:color w:val="808080" w:themeColor="text1" w:themeTint="7F"/>
    </w:rPr>
  </w:style>
  <w:style w:type="paragraph" w:customStyle="1" w:styleId="PuceUO">
    <w:name w:val="Puce UO"/>
    <w:basedOn w:val="Paragraphedeliste"/>
    <w:link w:val="PuceUOChar"/>
    <w:uiPriority w:val="99"/>
    <w:qFormat/>
    <w:rsid w:val="005A773F"/>
    <w:pPr>
      <w:numPr>
        <w:numId w:val="3"/>
      </w:numPr>
      <w:spacing w:after="120" w:line="240" w:lineRule="auto"/>
      <w:contextualSpacing/>
    </w:pPr>
    <w:rPr>
      <w:sz w:val="20"/>
      <w:szCs w:val="24"/>
    </w:rPr>
  </w:style>
  <w:style w:type="paragraph" w:customStyle="1" w:styleId="Normal0">
    <w:name w:val="***Normal"/>
    <w:basedOn w:val="Normal"/>
    <w:link w:val="NormalChar"/>
    <w:qFormat/>
    <w:rsid w:val="005A773F"/>
    <w:pPr>
      <w:spacing w:after="120" w:line="240" w:lineRule="auto"/>
      <w:jc w:val="both"/>
    </w:pPr>
    <w:rPr>
      <w:rFonts w:ascii="EYInterstate Light" w:eastAsia="Times New Roman" w:hAnsi="EYInterstate Light" w:cs="Times New Roman"/>
      <w:sz w:val="20"/>
      <w:szCs w:val="24"/>
      <w:lang w:eastAsia="fr-FR"/>
    </w:rPr>
  </w:style>
  <w:style w:type="character" w:customStyle="1" w:styleId="NormalChar">
    <w:name w:val="***Normal Char"/>
    <w:link w:val="Normal0"/>
    <w:rsid w:val="005A773F"/>
    <w:rPr>
      <w:rFonts w:ascii="EYInterstate Light" w:eastAsia="Times New Roman" w:hAnsi="EYInterstate Light" w:cs="Times New Roman"/>
      <w:sz w:val="20"/>
      <w:szCs w:val="24"/>
      <w:lang w:eastAsia="fr-FR"/>
    </w:rPr>
  </w:style>
  <w:style w:type="character" w:customStyle="1" w:styleId="PuceUOChar">
    <w:name w:val="Puce UO Char"/>
    <w:link w:val="PuceUO"/>
    <w:uiPriority w:val="99"/>
    <w:rsid w:val="005A773F"/>
    <w:rPr>
      <w:rFonts w:ascii="EYInterstate Light" w:eastAsia="Times New Roman" w:hAnsi="EYInterstate Light" w:cs="Times New Roman"/>
      <w:sz w:val="20"/>
      <w:szCs w:val="24"/>
    </w:rPr>
  </w:style>
  <w:style w:type="character" w:customStyle="1" w:styleId="Titre1Car">
    <w:name w:val="Titre 1 Car"/>
    <w:aliases w:val="Titre 1 Article 1 Car,Article 1 Car,Appendix 1 Car,CHAPITRE Car,ARTICLE Car,Titre 11 Car,t1.T1.Titre 1 Car,t1 Car,t1.T1 Car,H Car,GSA1 Car,Titre 1: Car,T1 Car,NCS-H1 Car,1 Car,Lev 1 Car,1 ghost Car,g Car,ghost Car,h1 Car,l1 Car,level 1 Car"/>
    <w:basedOn w:val="Policepardfaut"/>
    <w:link w:val="Titre1"/>
    <w:rsid w:val="00174814"/>
    <w:rPr>
      <w:rFonts w:ascii="EYInterstate" w:eastAsia="Times New Roman" w:hAnsi="EYInterstate" w:cs="Arial"/>
      <w:bCs/>
      <w:kern w:val="32"/>
      <w:sz w:val="44"/>
      <w:szCs w:val="44"/>
    </w:rPr>
  </w:style>
  <w:style w:type="character" w:customStyle="1" w:styleId="Titre4Car">
    <w:name w:val="Titre 4 Car"/>
    <w:basedOn w:val="Policepardfaut"/>
    <w:link w:val="Titre4"/>
    <w:rsid w:val="00FF381C"/>
    <w:rPr>
      <w:rFonts w:ascii="EYInterstate" w:eastAsia="Times New Roman" w:hAnsi="EYInterstate" w:cs="Times New Roman"/>
      <w:bCs/>
      <w:color w:val="646464"/>
      <w:sz w:val="24"/>
      <w:szCs w:val="32"/>
    </w:rPr>
  </w:style>
  <w:style w:type="character" w:customStyle="1" w:styleId="Titre5Car">
    <w:name w:val="Titre 5 Car"/>
    <w:aliases w:val="Heading 5 (SBC) Car,H5 Car,Titre 5 CS Car,Article Car,Level 3 - i Car,Level 3 - i1 Car,H51 Car,Level 3 - i2 Car,H52 Car,t5 Car,Block Label Car,Heading 51 Car,(Shift Ctrl 5) Car,Lev 5 Car,5 sub-bullet Car,sb Car,4 Car,Roman list Car,h5 Car"/>
    <w:basedOn w:val="Policepardfaut"/>
    <w:link w:val="Titre5"/>
    <w:rsid w:val="00FF381C"/>
    <w:rPr>
      <w:rFonts w:ascii="EYInterstate Light" w:eastAsia="+mn-ea" w:hAnsi="EYInterstate Light" w:cs="Times New Roman"/>
      <w:b/>
      <w:lang w:eastAsia="fr-FR"/>
    </w:rPr>
  </w:style>
  <w:style w:type="paragraph" w:customStyle="1" w:styleId="0liste1">
    <w:name w:val="0 liste 1"/>
    <w:basedOn w:val="Normal"/>
    <w:link w:val="0liste1Car"/>
    <w:autoRedefine/>
    <w:uiPriority w:val="99"/>
    <w:qFormat/>
    <w:rsid w:val="00C07B12"/>
    <w:pPr>
      <w:shd w:val="clear" w:color="auto" w:fill="FFFFFF" w:themeFill="background1"/>
      <w:spacing w:before="60" w:after="60" w:line="240" w:lineRule="exact"/>
      <w:jc w:val="both"/>
    </w:pPr>
    <w:rPr>
      <w:rFonts w:ascii="EYInterstate Light" w:eastAsia="Times New Roman" w:hAnsi="EYInterstate Light" w:cs="EYInterstate Light"/>
      <w:sz w:val="20"/>
      <w:szCs w:val="20"/>
      <w:lang w:eastAsia="fr-FR"/>
    </w:rPr>
  </w:style>
  <w:style w:type="paragraph" w:styleId="Notedebasdepage">
    <w:name w:val="footnote text"/>
    <w:basedOn w:val="Normal"/>
    <w:link w:val="NotedebasdepageCar"/>
    <w:uiPriority w:val="99"/>
    <w:rsid w:val="00FF381C"/>
    <w:pPr>
      <w:spacing w:after="120" w:line="240" w:lineRule="auto"/>
      <w:jc w:val="both"/>
    </w:pPr>
    <w:rPr>
      <w:rFonts w:ascii="EYInterstate Light" w:eastAsia="Times New Roman" w:hAnsi="EYInterstate Light" w:cs="Times New Roman"/>
      <w:sz w:val="20"/>
      <w:szCs w:val="20"/>
    </w:rPr>
  </w:style>
  <w:style w:type="character" w:customStyle="1" w:styleId="NotedebasdepageCar">
    <w:name w:val="Note de bas de page Car"/>
    <w:basedOn w:val="Policepardfaut"/>
    <w:link w:val="Notedebasdepage"/>
    <w:uiPriority w:val="99"/>
    <w:rsid w:val="00FF381C"/>
    <w:rPr>
      <w:rFonts w:ascii="EYInterstate Light" w:eastAsia="Times New Roman" w:hAnsi="EYInterstate Light" w:cs="Times New Roman"/>
      <w:sz w:val="20"/>
      <w:szCs w:val="20"/>
    </w:rPr>
  </w:style>
  <w:style w:type="character" w:styleId="Appelnotedebasdep">
    <w:name w:val="footnote reference"/>
    <w:rsid w:val="00FF381C"/>
    <w:rPr>
      <w:vertAlign w:val="superscript"/>
    </w:rPr>
  </w:style>
  <w:style w:type="character" w:customStyle="1" w:styleId="Listepuces1CharChar">
    <w:name w:val="Liste à puces 1 Char Char"/>
    <w:link w:val="Listepuces1"/>
    <w:locked/>
    <w:rsid w:val="00FF381C"/>
    <w:rPr>
      <w:rFonts w:ascii="EYInterstate Light" w:hAnsi="EYInterstate Light"/>
      <w:color w:val="000000"/>
      <w:sz w:val="18"/>
      <w:szCs w:val="18"/>
    </w:rPr>
  </w:style>
  <w:style w:type="paragraph" w:customStyle="1" w:styleId="Listepuces1">
    <w:name w:val="Liste à puces 1"/>
    <w:basedOn w:val="Normal"/>
    <w:link w:val="Listepuces1CharChar"/>
    <w:qFormat/>
    <w:rsid w:val="00FF381C"/>
    <w:pPr>
      <w:numPr>
        <w:numId w:val="4"/>
      </w:numPr>
      <w:spacing w:before="120" w:after="120" w:line="240" w:lineRule="exact"/>
      <w:jc w:val="both"/>
    </w:pPr>
    <w:rPr>
      <w:rFonts w:ascii="EYInterstate Light" w:hAnsi="EYInterstate Light"/>
      <w:color w:val="000000"/>
      <w:sz w:val="18"/>
      <w:szCs w:val="18"/>
    </w:rPr>
  </w:style>
  <w:style w:type="paragraph" w:customStyle="1" w:styleId="Titre2PACA">
    <w:name w:val="Titre 2 PACA"/>
    <w:basedOn w:val="Titre2"/>
    <w:link w:val="Titre2PACAChar"/>
    <w:qFormat/>
    <w:rsid w:val="00FF381C"/>
    <w:pPr>
      <w:keepLines w:val="0"/>
      <w:pBdr>
        <w:left w:val="single" w:sz="18" w:space="4" w:color="FFC000"/>
      </w:pBdr>
      <w:shd w:val="clear" w:color="auto" w:fill="D9D9D9"/>
      <w:spacing w:before="240" w:after="160" w:line="276" w:lineRule="auto"/>
      <w:jc w:val="both"/>
    </w:pPr>
    <w:rPr>
      <w:rFonts w:ascii="EYInterstate" w:eastAsia="Times New Roman" w:hAnsi="EYInterstate" w:cs="Times New Roman"/>
      <w:color w:val="auto"/>
      <w:sz w:val="28"/>
      <w:szCs w:val="20"/>
    </w:rPr>
  </w:style>
  <w:style w:type="character" w:customStyle="1" w:styleId="Titre2PACAChar">
    <w:name w:val="Titre 2 PACA Char"/>
    <w:basedOn w:val="Policepardfaut"/>
    <w:link w:val="Titre2PACA"/>
    <w:rsid w:val="00FF381C"/>
    <w:rPr>
      <w:rFonts w:ascii="EYInterstate" w:eastAsia="Times New Roman" w:hAnsi="EYInterstate" w:cs="Times New Roman"/>
      <w:sz w:val="28"/>
      <w:szCs w:val="20"/>
      <w:shd w:val="clear" w:color="auto" w:fill="D9D9D9"/>
    </w:rPr>
  </w:style>
  <w:style w:type="character" w:customStyle="1" w:styleId="0liste1Car">
    <w:name w:val="0 liste 1 Car"/>
    <w:basedOn w:val="Policepardfaut"/>
    <w:link w:val="0liste1"/>
    <w:uiPriority w:val="99"/>
    <w:rsid w:val="00C07B12"/>
    <w:rPr>
      <w:rFonts w:ascii="EYInterstate Light" w:eastAsia="Times New Roman" w:hAnsi="EYInterstate Light" w:cs="EYInterstate Light"/>
      <w:sz w:val="20"/>
      <w:szCs w:val="20"/>
      <w:shd w:val="clear" w:color="auto" w:fill="FFFFFF" w:themeFill="background1"/>
      <w:lang w:eastAsia="fr-FR"/>
    </w:rPr>
  </w:style>
  <w:style w:type="paragraph" w:customStyle="1" w:styleId="Number">
    <w:name w:val="Number"/>
    <w:basedOn w:val="Normal"/>
    <w:link w:val="NumberChar"/>
    <w:rsid w:val="00FF381C"/>
    <w:pPr>
      <w:jc w:val="both"/>
    </w:pPr>
    <w:rPr>
      <w:rFonts w:ascii="EYInterstate Light" w:eastAsia="Times New Roman" w:hAnsi="EYInterstate Light" w:cs="Times New Roman"/>
      <w:b/>
      <w:color w:val="FFFFFF"/>
      <w:sz w:val="180"/>
      <w:szCs w:val="18"/>
      <w:lang w:eastAsia="fr-FR"/>
    </w:rPr>
  </w:style>
  <w:style w:type="character" w:customStyle="1" w:styleId="NumberChar">
    <w:name w:val="Number Char"/>
    <w:link w:val="Number"/>
    <w:rsid w:val="00FF381C"/>
    <w:rPr>
      <w:rFonts w:ascii="EYInterstate Light" w:eastAsia="Times New Roman" w:hAnsi="EYInterstate Light" w:cs="Times New Roman"/>
      <w:b/>
      <w:color w:val="FFFFFF"/>
      <w:sz w:val="180"/>
      <w:szCs w:val="18"/>
      <w:lang w:eastAsia="fr-FR"/>
    </w:rPr>
  </w:style>
  <w:style w:type="paragraph" w:customStyle="1" w:styleId="Bullet1">
    <w:name w:val="**Bullet 1"/>
    <w:basedOn w:val="Normal"/>
    <w:link w:val="Bullet1Char"/>
    <w:qFormat/>
    <w:rsid w:val="00FF381C"/>
    <w:pPr>
      <w:numPr>
        <w:numId w:val="6"/>
      </w:numPr>
      <w:overflowPunct w:val="0"/>
      <w:autoSpaceDE w:val="0"/>
      <w:autoSpaceDN w:val="0"/>
      <w:adjustRightInd w:val="0"/>
      <w:spacing w:before="120" w:after="120" w:line="240" w:lineRule="auto"/>
      <w:jc w:val="both"/>
      <w:textAlignment w:val="baseline"/>
    </w:pPr>
    <w:rPr>
      <w:rFonts w:ascii="EYInterstate Light" w:eastAsia="Times New Roman" w:hAnsi="EYInterstate Light" w:cs="Times New Roman"/>
      <w:color w:val="000000"/>
      <w:kern w:val="12"/>
      <w:sz w:val="20"/>
      <w:szCs w:val="18"/>
    </w:rPr>
  </w:style>
  <w:style w:type="character" w:customStyle="1" w:styleId="Bullet1Char">
    <w:name w:val="**Bullet 1 Char"/>
    <w:link w:val="Bullet1"/>
    <w:rsid w:val="00FF381C"/>
    <w:rPr>
      <w:rFonts w:ascii="EYInterstate Light" w:eastAsia="Times New Roman" w:hAnsi="EYInterstate Light" w:cs="Times New Roman"/>
      <w:color w:val="000000"/>
      <w:kern w:val="12"/>
      <w:sz w:val="20"/>
      <w:szCs w:val="18"/>
    </w:rPr>
  </w:style>
  <w:style w:type="paragraph" w:customStyle="1" w:styleId="Image">
    <w:name w:val="Image"/>
    <w:link w:val="ImageChar"/>
    <w:qFormat/>
    <w:rsid w:val="00FF381C"/>
    <w:pPr>
      <w:spacing w:after="0" w:line="240" w:lineRule="auto"/>
    </w:pPr>
    <w:rPr>
      <w:rFonts w:ascii="EYInterstate Light" w:eastAsia="Times New Roman" w:hAnsi="EYInterstate Light" w:cs="Times New Roman"/>
      <w:sz w:val="18"/>
      <w:szCs w:val="24"/>
    </w:rPr>
  </w:style>
  <w:style w:type="character" w:customStyle="1" w:styleId="ImageChar">
    <w:name w:val="Image Char"/>
    <w:link w:val="Image"/>
    <w:rsid w:val="00FF381C"/>
    <w:rPr>
      <w:rFonts w:ascii="EYInterstate Light" w:eastAsia="Times New Roman" w:hAnsi="EYInterstate Light" w:cs="Times New Roman"/>
      <w:sz w:val="18"/>
      <w:szCs w:val="24"/>
    </w:rPr>
  </w:style>
  <w:style w:type="character" w:customStyle="1" w:styleId="Titre2Car">
    <w:name w:val="Titre 2 Car"/>
    <w:basedOn w:val="Policepardfaut"/>
    <w:link w:val="Titre2"/>
    <w:uiPriority w:val="9"/>
    <w:semiHidden/>
    <w:rsid w:val="00FF381C"/>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A326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326E7"/>
    <w:rPr>
      <w:rFonts w:asciiTheme="majorHAnsi" w:eastAsiaTheme="majorEastAsia" w:hAnsiTheme="majorHAnsi" w:cstheme="majorBidi"/>
      <w:spacing w:val="-10"/>
      <w:kern w:val="28"/>
      <w:sz w:val="56"/>
      <w:szCs w:val="56"/>
    </w:rPr>
  </w:style>
  <w:style w:type="paragraph" w:styleId="Objetducommentaire">
    <w:name w:val="annotation subject"/>
    <w:basedOn w:val="Commentaire"/>
    <w:next w:val="Commentaire"/>
    <w:link w:val="ObjetducommentaireCar"/>
    <w:uiPriority w:val="99"/>
    <w:semiHidden/>
    <w:unhideWhenUsed/>
    <w:rsid w:val="00EF7B8B"/>
    <w:pPr>
      <w:spacing w:after="160"/>
      <w:jc w:val="left"/>
    </w:pPr>
    <w:rPr>
      <w:rFonts w:asciiTheme="minorHAnsi" w:eastAsiaTheme="minorHAnsi" w:hAnsiTheme="minorHAnsi" w:cstheme="minorBidi"/>
      <w:b/>
      <w:bCs/>
    </w:rPr>
  </w:style>
  <w:style w:type="character" w:customStyle="1" w:styleId="ObjetducommentaireCar">
    <w:name w:val="Objet du commentaire Car"/>
    <w:basedOn w:val="CommentaireCar"/>
    <w:link w:val="Objetducommentaire"/>
    <w:uiPriority w:val="99"/>
    <w:semiHidden/>
    <w:rsid w:val="00EF7B8B"/>
    <w:rPr>
      <w:rFonts w:ascii="EYInterstate Light" w:eastAsia="Times New Roman" w:hAnsi="EYInterstate Light" w:cs="Times New Roman"/>
      <w:b/>
      <w:bCs/>
      <w:sz w:val="20"/>
      <w:szCs w:val="20"/>
    </w:rPr>
  </w:style>
  <w:style w:type="paragraph" w:customStyle="1" w:styleId="Titre32">
    <w:name w:val="Titre 32"/>
    <w:qFormat/>
    <w:rsid w:val="00E63D34"/>
    <w:pPr>
      <w:shd w:val="clear" w:color="auto" w:fill="FFE600"/>
      <w:spacing w:before="360" w:after="120" w:line="276" w:lineRule="auto"/>
    </w:pPr>
    <w:rPr>
      <w:rFonts w:ascii="EYInterstate Light" w:hAnsi="EYInterstate Light"/>
      <w:sz w:val="18"/>
      <w:szCs w:val="18"/>
    </w:rPr>
  </w:style>
  <w:style w:type="character" w:styleId="Numrodepage">
    <w:name w:val="page number"/>
    <w:basedOn w:val="Policepardfaut"/>
    <w:uiPriority w:val="99"/>
    <w:unhideWhenUsed/>
    <w:rsid w:val="002E0018"/>
  </w:style>
  <w:style w:type="character" w:customStyle="1" w:styleId="UnresolvedMention1">
    <w:name w:val="Unresolved Mention1"/>
    <w:basedOn w:val="Policepardfaut"/>
    <w:uiPriority w:val="99"/>
    <w:semiHidden/>
    <w:unhideWhenUsed/>
    <w:rsid w:val="007844A1"/>
    <w:rPr>
      <w:color w:val="605E5C"/>
      <w:shd w:val="clear" w:color="auto" w:fill="E1DFDD"/>
    </w:rPr>
  </w:style>
  <w:style w:type="table" w:customStyle="1" w:styleId="GridTable4-Accent31">
    <w:name w:val="Grid Table 4 - Accent 31"/>
    <w:basedOn w:val="TableauNormal"/>
    <w:uiPriority w:val="49"/>
    <w:rsid w:val="00BC79C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31">
    <w:name w:val="List Table 2 - Accent 31"/>
    <w:basedOn w:val="TableauNormal"/>
    <w:uiPriority w:val="47"/>
    <w:rsid w:val="00847FB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Mentionnonrsolue1">
    <w:name w:val="Mention non résolue1"/>
    <w:basedOn w:val="Policepardfaut"/>
    <w:uiPriority w:val="99"/>
    <w:semiHidden/>
    <w:unhideWhenUsed/>
    <w:rsid w:val="00B77B27"/>
    <w:rPr>
      <w:color w:val="605E5C"/>
      <w:shd w:val="clear" w:color="auto" w:fill="E1DFDD"/>
    </w:rPr>
  </w:style>
  <w:style w:type="paragraph" w:customStyle="1" w:styleId="Default">
    <w:name w:val="Default"/>
    <w:rsid w:val="001C19E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Policepardfaut"/>
    <w:uiPriority w:val="99"/>
    <w:semiHidden/>
    <w:unhideWhenUsed/>
    <w:rsid w:val="00057B9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5B8"/>
  </w:style>
  <w:style w:type="paragraph" w:styleId="Titre1">
    <w:name w:val="heading 1"/>
    <w:aliases w:val="Titre 1 Article 1,Article 1,Appendix 1,CHAPITRE,ARTICLE,Titre 11,t1.T1.Titre 1,t1,t1.T1,H,GSA1,Titre 1:,T1,NCS-H1,1,Lev 1,1 ghost,g,ghost,h1,l1,level 1,level1,Chapitre 1,Level 1,cat_titre,Titre point,chapitre,Level a,CHAP1,I,Class Headi"/>
    <w:basedOn w:val="Normal"/>
    <w:next w:val="Normal"/>
    <w:link w:val="Titre1Car"/>
    <w:qFormat/>
    <w:rsid w:val="00174814"/>
    <w:pPr>
      <w:keepNext/>
      <w:pageBreakBefore/>
      <w:numPr>
        <w:numId w:val="7"/>
      </w:numPr>
      <w:spacing w:before="300" w:after="60" w:line="550" w:lineRule="exact"/>
      <w:outlineLvl w:val="0"/>
    </w:pPr>
    <w:rPr>
      <w:rFonts w:ascii="EYInterstate" w:eastAsia="Times New Roman" w:hAnsi="EYInterstate" w:cs="Arial"/>
      <w:bCs/>
      <w:kern w:val="32"/>
      <w:sz w:val="44"/>
      <w:szCs w:val="44"/>
    </w:rPr>
  </w:style>
  <w:style w:type="paragraph" w:styleId="Titre2">
    <w:name w:val="heading 2"/>
    <w:basedOn w:val="Normal"/>
    <w:next w:val="Normal"/>
    <w:link w:val="Titre2Car"/>
    <w:uiPriority w:val="9"/>
    <w:semiHidden/>
    <w:unhideWhenUsed/>
    <w:qFormat/>
    <w:rsid w:val="00FF38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qFormat/>
    <w:rsid w:val="00FF381C"/>
    <w:pPr>
      <w:keepNext/>
      <w:pBdr>
        <w:bottom w:val="single" w:sz="4" w:space="1" w:color="auto"/>
      </w:pBdr>
      <w:spacing w:before="240" w:after="240" w:line="240" w:lineRule="auto"/>
      <w:jc w:val="both"/>
      <w:outlineLvl w:val="3"/>
    </w:pPr>
    <w:rPr>
      <w:rFonts w:ascii="EYInterstate" w:eastAsia="Times New Roman" w:hAnsi="EYInterstate" w:cs="Times New Roman"/>
      <w:bCs/>
      <w:color w:val="646464"/>
      <w:sz w:val="24"/>
      <w:szCs w:val="32"/>
    </w:rPr>
  </w:style>
  <w:style w:type="paragraph" w:styleId="Titre5">
    <w:name w:val="heading 5"/>
    <w:aliases w:val="Heading 5 (SBC),H5,Titre 5 CS,Article,Level 3 - i,Level 3 - i1,H51,Level 3 - i2,H52,t5,Block Label,Heading 51,(Shift Ctrl 5),Lev 5,5 sub-bullet,sb,4,Roman list,Titre 1.1111,Aston T5,DO NOT USE_h5,h5,Chapitre 1.1.1.1.,Second Subheading"/>
    <w:basedOn w:val="Normal"/>
    <w:next w:val="Normal"/>
    <w:link w:val="Titre5Car"/>
    <w:qFormat/>
    <w:rsid w:val="00FF381C"/>
    <w:pPr>
      <w:numPr>
        <w:numId w:val="5"/>
      </w:numPr>
      <w:pBdr>
        <w:left w:val="single" w:sz="24" w:space="4" w:color="FFD200"/>
        <w:bottom w:val="single" w:sz="8" w:space="1" w:color="FFD200"/>
      </w:pBdr>
      <w:spacing w:before="360" w:after="120" w:line="240" w:lineRule="auto"/>
      <w:jc w:val="both"/>
      <w:outlineLvl w:val="4"/>
    </w:pPr>
    <w:rPr>
      <w:rFonts w:ascii="EYInterstate Light" w:eastAsia="+mn-ea" w:hAnsi="EYInterstate Light" w:cs="Times New Roman"/>
      <w:b/>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371C8"/>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A25E1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5E11"/>
    <w:rPr>
      <w:rFonts w:ascii="Segoe UI" w:hAnsi="Segoe UI" w:cs="Segoe UI"/>
      <w:sz w:val="18"/>
      <w:szCs w:val="18"/>
    </w:rPr>
  </w:style>
  <w:style w:type="table" w:styleId="Grilledutableau">
    <w:name w:val="Table Grid"/>
    <w:aliases w:val="CV1,CV table,chiffres,Tableau D,Table Finalité,Table EY,Volet,TabelEcorys,tableau 1,EY Table,Table Grid Green IRG"/>
    <w:basedOn w:val="TableauNormal"/>
    <w:rsid w:val="00513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rairetheme">
    <w:name w:val="Horaire+theme"/>
    <w:basedOn w:val="Normal"/>
    <w:link w:val="HorairethemeCar"/>
    <w:qFormat/>
    <w:rsid w:val="00513C8B"/>
    <w:pPr>
      <w:spacing w:after="0" w:line="240" w:lineRule="auto"/>
    </w:pPr>
    <w:rPr>
      <w:rFonts w:ascii="Arial" w:hAnsi="Arial" w:cs="Arial"/>
      <w:b/>
      <w:color w:val="30AAB3"/>
      <w:sz w:val="24"/>
    </w:rPr>
  </w:style>
  <w:style w:type="paragraph" w:customStyle="1" w:styleId="Texteinterieur">
    <w:name w:val="Texte interieur"/>
    <w:basedOn w:val="Normal"/>
    <w:link w:val="TexteinterieurCar"/>
    <w:qFormat/>
    <w:rsid w:val="00513C8B"/>
    <w:pPr>
      <w:spacing w:after="0" w:line="240" w:lineRule="auto"/>
    </w:pPr>
    <w:rPr>
      <w:rFonts w:ascii="Arial" w:hAnsi="Arial" w:cs="Arial"/>
    </w:rPr>
  </w:style>
  <w:style w:type="character" w:customStyle="1" w:styleId="HorairethemeCar">
    <w:name w:val="Horaire+theme Car"/>
    <w:basedOn w:val="Policepardfaut"/>
    <w:link w:val="Horairetheme"/>
    <w:rsid w:val="00513C8B"/>
    <w:rPr>
      <w:rFonts w:ascii="Arial" w:hAnsi="Arial" w:cs="Arial"/>
      <w:b/>
      <w:color w:val="30AAB3"/>
      <w:sz w:val="24"/>
    </w:rPr>
  </w:style>
  <w:style w:type="character" w:customStyle="1" w:styleId="TexteinterieurCar">
    <w:name w:val="Texte interieur Car"/>
    <w:basedOn w:val="Policepardfaut"/>
    <w:link w:val="Texteinterieur"/>
    <w:rsid w:val="00513C8B"/>
    <w:rPr>
      <w:rFonts w:ascii="Arial" w:hAnsi="Arial" w:cs="Arial"/>
    </w:rPr>
  </w:style>
  <w:style w:type="paragraph" w:styleId="En-tte">
    <w:name w:val="header"/>
    <w:aliases w:val="hd,Even,L1 Header,h,foote,annexe,head,En-tête1,E.e,Cover Page,normal3,ho,header odd,En-tête11,E.e1,En-tête SQ,he,he1,he2,he3,he4,he5,he6,he7,he8,he9,he10,he11,he12,he13,he14,he15,he21,he31,he41,he51,he61,he71,he81,he91,he16,he22,he32,he42,he52"/>
    <w:basedOn w:val="Normal"/>
    <w:link w:val="En-tteCar"/>
    <w:uiPriority w:val="99"/>
    <w:unhideWhenUsed/>
    <w:rsid w:val="00513C8B"/>
    <w:pPr>
      <w:tabs>
        <w:tab w:val="center" w:pos="4536"/>
        <w:tab w:val="right" w:pos="9072"/>
      </w:tabs>
      <w:spacing w:after="0" w:line="240" w:lineRule="auto"/>
    </w:pPr>
  </w:style>
  <w:style w:type="character" w:customStyle="1" w:styleId="En-tteCar">
    <w:name w:val="En-tête Car"/>
    <w:aliases w:val="hd Car,Even Car,L1 Header Car,h Car,foote Car,annexe Car,head Car,En-tête1 Car,E.e Car,Cover Page Car,normal3 Car,ho Car,header odd Car,En-tête11 Car,E.e1 Car,En-tête SQ Car,he Car,he1 Car,he2 Car,he3 Car,he4 Car,he5 Car,he6 Car,he7 Car"/>
    <w:basedOn w:val="Policepardfaut"/>
    <w:link w:val="En-tte"/>
    <w:uiPriority w:val="99"/>
    <w:rsid w:val="00513C8B"/>
  </w:style>
  <w:style w:type="paragraph" w:styleId="Pieddepage">
    <w:name w:val="footer"/>
    <w:basedOn w:val="Normal"/>
    <w:link w:val="PieddepageCar"/>
    <w:uiPriority w:val="99"/>
    <w:unhideWhenUsed/>
    <w:rsid w:val="00513C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8B"/>
  </w:style>
  <w:style w:type="paragraph" w:styleId="TM2">
    <w:name w:val="toc 2"/>
    <w:basedOn w:val="Normal"/>
    <w:next w:val="Normal"/>
    <w:uiPriority w:val="39"/>
    <w:rsid w:val="00513C8B"/>
    <w:pPr>
      <w:spacing w:after="0" w:line="240" w:lineRule="auto"/>
      <w:ind w:left="180"/>
    </w:pPr>
    <w:rPr>
      <w:rFonts w:eastAsia="Times New Roman" w:cstheme="minorHAnsi"/>
      <w:smallCaps/>
      <w:sz w:val="20"/>
      <w:szCs w:val="20"/>
    </w:rPr>
  </w:style>
  <w:style w:type="paragraph" w:styleId="TM1">
    <w:name w:val="toc 1"/>
    <w:basedOn w:val="Normal"/>
    <w:next w:val="Normal"/>
    <w:autoRedefine/>
    <w:uiPriority w:val="39"/>
    <w:rsid w:val="00533E17"/>
    <w:pPr>
      <w:shd w:val="clear" w:color="auto" w:fill="FFFFFF" w:themeFill="background1"/>
      <w:tabs>
        <w:tab w:val="left" w:pos="540"/>
        <w:tab w:val="right" w:leader="dot" w:pos="9072"/>
      </w:tabs>
      <w:spacing w:before="120" w:after="120" w:line="240" w:lineRule="auto"/>
      <w:jc w:val="both"/>
    </w:pPr>
    <w:rPr>
      <w:rFonts w:ascii="Arial" w:eastAsia="Times New Roman" w:hAnsi="Arial" w:cs="Arial"/>
      <w:b/>
      <w:bCs/>
      <w:caps/>
      <w:noProof/>
      <w:color w:val="FFFFFF" w:themeColor="background1"/>
      <w:sz w:val="20"/>
      <w:szCs w:val="20"/>
    </w:rPr>
  </w:style>
  <w:style w:type="character" w:styleId="Lienhypertexte">
    <w:name w:val="Hyperlink"/>
    <w:uiPriority w:val="99"/>
    <w:rsid w:val="00513C8B"/>
    <w:rPr>
      <w:rFonts w:ascii="EYInterstate Regular" w:hAnsi="EYInterstate Regular"/>
      <w:color w:val="000000"/>
      <w:sz w:val="22"/>
      <w:szCs w:val="28"/>
      <w:u w:val="single"/>
    </w:rPr>
  </w:style>
  <w:style w:type="paragraph" w:styleId="Paragraphedeliste">
    <w:name w:val="List Paragraph"/>
    <w:aliases w:val="Normal bullet 2,Bullet 1,Bullet point 1,Bullet list,Paragraphe,Paragraph,Citation 1,Listes,lp1,Paragraphe 3,Bull - Bullet niveau 1,Lettre d'introduction,Paragrafo elenco1,Liste Niv 1,Yellow Bullet,Numbered List,Citation List,n"/>
    <w:basedOn w:val="Normal"/>
    <w:link w:val="ParagraphedelisteCar"/>
    <w:uiPriority w:val="34"/>
    <w:qFormat/>
    <w:rsid w:val="00D9531C"/>
    <w:pPr>
      <w:spacing w:after="60" w:line="220" w:lineRule="exact"/>
      <w:ind w:left="708"/>
      <w:jc w:val="both"/>
    </w:pPr>
    <w:rPr>
      <w:rFonts w:ascii="EYInterstate Light" w:eastAsia="Times New Roman" w:hAnsi="EYInterstate Light" w:cs="Times New Roman"/>
      <w:sz w:val="17"/>
      <w:szCs w:val="18"/>
    </w:rPr>
  </w:style>
  <w:style w:type="character" w:customStyle="1" w:styleId="ParagraphedelisteCar">
    <w:name w:val="Paragraphe de liste Car"/>
    <w:aliases w:val="Normal bullet 2 Car,Bullet 1 Car,Bullet point 1 Car,Bullet list Car,Paragraphe Car,Paragraph Car,Citation 1 Car,Listes Car,lp1 Car,Paragraphe 3 Car,Bull - Bullet niveau 1 Car,Lettre d'introduction Car,Paragrafo elenco1 Car,n Car"/>
    <w:link w:val="Paragraphedeliste"/>
    <w:uiPriority w:val="34"/>
    <w:qFormat/>
    <w:rsid w:val="00D9531C"/>
    <w:rPr>
      <w:rFonts w:ascii="EYInterstate Light" w:eastAsia="Times New Roman" w:hAnsi="EYInterstate Light" w:cs="Times New Roman"/>
      <w:sz w:val="17"/>
      <w:szCs w:val="18"/>
    </w:rPr>
  </w:style>
  <w:style w:type="character" w:styleId="Marquedecommentaire">
    <w:name w:val="annotation reference"/>
    <w:rsid w:val="00D9531C"/>
    <w:rPr>
      <w:sz w:val="16"/>
      <w:szCs w:val="16"/>
    </w:rPr>
  </w:style>
  <w:style w:type="paragraph" w:styleId="Commentaire">
    <w:name w:val="annotation text"/>
    <w:basedOn w:val="Normal"/>
    <w:link w:val="CommentaireCar"/>
    <w:rsid w:val="00D9531C"/>
    <w:pPr>
      <w:spacing w:after="120" w:line="240" w:lineRule="auto"/>
      <w:jc w:val="both"/>
    </w:pPr>
    <w:rPr>
      <w:rFonts w:ascii="EYInterstate Light" w:eastAsia="Times New Roman" w:hAnsi="EYInterstate Light" w:cs="Times New Roman"/>
      <w:sz w:val="20"/>
      <w:szCs w:val="20"/>
    </w:rPr>
  </w:style>
  <w:style w:type="character" w:customStyle="1" w:styleId="CommentaireCar">
    <w:name w:val="Commentaire Car"/>
    <w:basedOn w:val="Policepardfaut"/>
    <w:link w:val="Commentaire"/>
    <w:rsid w:val="00D9531C"/>
    <w:rPr>
      <w:rFonts w:ascii="EYInterstate Light" w:eastAsia="Times New Roman" w:hAnsi="EYInterstate Light" w:cs="Times New Roman"/>
      <w:sz w:val="20"/>
      <w:szCs w:val="20"/>
    </w:rPr>
  </w:style>
  <w:style w:type="character" w:styleId="Emphaseple">
    <w:name w:val="Subtle Emphasis"/>
    <w:basedOn w:val="Policepardfaut"/>
    <w:uiPriority w:val="19"/>
    <w:qFormat/>
    <w:rsid w:val="00D9531C"/>
    <w:rPr>
      <w:i/>
      <w:iCs/>
      <w:color w:val="808080" w:themeColor="text1" w:themeTint="7F"/>
    </w:rPr>
  </w:style>
  <w:style w:type="paragraph" w:customStyle="1" w:styleId="PuceUO">
    <w:name w:val="Puce UO"/>
    <w:basedOn w:val="Paragraphedeliste"/>
    <w:link w:val="PuceUOChar"/>
    <w:uiPriority w:val="99"/>
    <w:qFormat/>
    <w:rsid w:val="005A773F"/>
    <w:pPr>
      <w:numPr>
        <w:numId w:val="3"/>
      </w:numPr>
      <w:spacing w:after="120" w:line="240" w:lineRule="auto"/>
      <w:contextualSpacing/>
    </w:pPr>
    <w:rPr>
      <w:sz w:val="20"/>
      <w:szCs w:val="24"/>
    </w:rPr>
  </w:style>
  <w:style w:type="paragraph" w:customStyle="1" w:styleId="Normal0">
    <w:name w:val="***Normal"/>
    <w:basedOn w:val="Normal"/>
    <w:link w:val="NormalChar"/>
    <w:qFormat/>
    <w:rsid w:val="005A773F"/>
    <w:pPr>
      <w:spacing w:after="120" w:line="240" w:lineRule="auto"/>
      <w:jc w:val="both"/>
    </w:pPr>
    <w:rPr>
      <w:rFonts w:ascii="EYInterstate Light" w:eastAsia="Times New Roman" w:hAnsi="EYInterstate Light" w:cs="Times New Roman"/>
      <w:sz w:val="20"/>
      <w:szCs w:val="24"/>
      <w:lang w:eastAsia="fr-FR"/>
    </w:rPr>
  </w:style>
  <w:style w:type="character" w:customStyle="1" w:styleId="NormalChar">
    <w:name w:val="***Normal Char"/>
    <w:link w:val="Normal0"/>
    <w:rsid w:val="005A773F"/>
    <w:rPr>
      <w:rFonts w:ascii="EYInterstate Light" w:eastAsia="Times New Roman" w:hAnsi="EYInterstate Light" w:cs="Times New Roman"/>
      <w:sz w:val="20"/>
      <w:szCs w:val="24"/>
      <w:lang w:eastAsia="fr-FR"/>
    </w:rPr>
  </w:style>
  <w:style w:type="character" w:customStyle="1" w:styleId="PuceUOChar">
    <w:name w:val="Puce UO Char"/>
    <w:link w:val="PuceUO"/>
    <w:uiPriority w:val="99"/>
    <w:rsid w:val="005A773F"/>
    <w:rPr>
      <w:rFonts w:ascii="EYInterstate Light" w:eastAsia="Times New Roman" w:hAnsi="EYInterstate Light" w:cs="Times New Roman"/>
      <w:sz w:val="20"/>
      <w:szCs w:val="24"/>
    </w:rPr>
  </w:style>
  <w:style w:type="character" w:customStyle="1" w:styleId="Titre1Car">
    <w:name w:val="Titre 1 Car"/>
    <w:aliases w:val="Titre 1 Article 1 Car,Article 1 Car,Appendix 1 Car,CHAPITRE Car,ARTICLE Car,Titre 11 Car,t1.T1.Titre 1 Car,t1 Car,t1.T1 Car,H Car,GSA1 Car,Titre 1: Car,T1 Car,NCS-H1 Car,1 Car,Lev 1 Car,1 ghost Car,g Car,ghost Car,h1 Car,l1 Car,level 1 Car"/>
    <w:basedOn w:val="Policepardfaut"/>
    <w:link w:val="Titre1"/>
    <w:rsid w:val="00174814"/>
    <w:rPr>
      <w:rFonts w:ascii="EYInterstate" w:eastAsia="Times New Roman" w:hAnsi="EYInterstate" w:cs="Arial"/>
      <w:bCs/>
      <w:kern w:val="32"/>
      <w:sz w:val="44"/>
      <w:szCs w:val="44"/>
    </w:rPr>
  </w:style>
  <w:style w:type="character" w:customStyle="1" w:styleId="Titre4Car">
    <w:name w:val="Titre 4 Car"/>
    <w:basedOn w:val="Policepardfaut"/>
    <w:link w:val="Titre4"/>
    <w:rsid w:val="00FF381C"/>
    <w:rPr>
      <w:rFonts w:ascii="EYInterstate" w:eastAsia="Times New Roman" w:hAnsi="EYInterstate" w:cs="Times New Roman"/>
      <w:bCs/>
      <w:color w:val="646464"/>
      <w:sz w:val="24"/>
      <w:szCs w:val="32"/>
    </w:rPr>
  </w:style>
  <w:style w:type="character" w:customStyle="1" w:styleId="Titre5Car">
    <w:name w:val="Titre 5 Car"/>
    <w:aliases w:val="Heading 5 (SBC) Car,H5 Car,Titre 5 CS Car,Article Car,Level 3 - i Car,Level 3 - i1 Car,H51 Car,Level 3 - i2 Car,H52 Car,t5 Car,Block Label Car,Heading 51 Car,(Shift Ctrl 5) Car,Lev 5 Car,5 sub-bullet Car,sb Car,4 Car,Roman list Car,h5 Car"/>
    <w:basedOn w:val="Policepardfaut"/>
    <w:link w:val="Titre5"/>
    <w:rsid w:val="00FF381C"/>
    <w:rPr>
      <w:rFonts w:ascii="EYInterstate Light" w:eastAsia="+mn-ea" w:hAnsi="EYInterstate Light" w:cs="Times New Roman"/>
      <w:b/>
      <w:lang w:eastAsia="fr-FR"/>
    </w:rPr>
  </w:style>
  <w:style w:type="paragraph" w:customStyle="1" w:styleId="0liste1">
    <w:name w:val="0 liste 1"/>
    <w:basedOn w:val="Normal"/>
    <w:link w:val="0liste1Car"/>
    <w:autoRedefine/>
    <w:uiPriority w:val="99"/>
    <w:qFormat/>
    <w:rsid w:val="00C07B12"/>
    <w:pPr>
      <w:shd w:val="clear" w:color="auto" w:fill="FFFFFF" w:themeFill="background1"/>
      <w:spacing w:before="60" w:after="60" w:line="240" w:lineRule="exact"/>
      <w:jc w:val="both"/>
    </w:pPr>
    <w:rPr>
      <w:rFonts w:ascii="EYInterstate Light" w:eastAsia="Times New Roman" w:hAnsi="EYInterstate Light" w:cs="EYInterstate Light"/>
      <w:sz w:val="20"/>
      <w:szCs w:val="20"/>
      <w:lang w:eastAsia="fr-FR"/>
    </w:rPr>
  </w:style>
  <w:style w:type="paragraph" w:styleId="Notedebasdepage">
    <w:name w:val="footnote text"/>
    <w:basedOn w:val="Normal"/>
    <w:link w:val="NotedebasdepageCar"/>
    <w:uiPriority w:val="99"/>
    <w:rsid w:val="00FF381C"/>
    <w:pPr>
      <w:spacing w:after="120" w:line="240" w:lineRule="auto"/>
      <w:jc w:val="both"/>
    </w:pPr>
    <w:rPr>
      <w:rFonts w:ascii="EYInterstate Light" w:eastAsia="Times New Roman" w:hAnsi="EYInterstate Light" w:cs="Times New Roman"/>
      <w:sz w:val="20"/>
      <w:szCs w:val="20"/>
    </w:rPr>
  </w:style>
  <w:style w:type="character" w:customStyle="1" w:styleId="NotedebasdepageCar">
    <w:name w:val="Note de bas de page Car"/>
    <w:basedOn w:val="Policepardfaut"/>
    <w:link w:val="Notedebasdepage"/>
    <w:uiPriority w:val="99"/>
    <w:rsid w:val="00FF381C"/>
    <w:rPr>
      <w:rFonts w:ascii="EYInterstate Light" w:eastAsia="Times New Roman" w:hAnsi="EYInterstate Light" w:cs="Times New Roman"/>
      <w:sz w:val="20"/>
      <w:szCs w:val="20"/>
    </w:rPr>
  </w:style>
  <w:style w:type="character" w:styleId="Appelnotedebasdep">
    <w:name w:val="footnote reference"/>
    <w:rsid w:val="00FF381C"/>
    <w:rPr>
      <w:vertAlign w:val="superscript"/>
    </w:rPr>
  </w:style>
  <w:style w:type="character" w:customStyle="1" w:styleId="Listepuces1CharChar">
    <w:name w:val="Liste à puces 1 Char Char"/>
    <w:link w:val="Listepuces1"/>
    <w:locked/>
    <w:rsid w:val="00FF381C"/>
    <w:rPr>
      <w:rFonts w:ascii="EYInterstate Light" w:hAnsi="EYInterstate Light"/>
      <w:color w:val="000000"/>
      <w:sz w:val="18"/>
      <w:szCs w:val="18"/>
    </w:rPr>
  </w:style>
  <w:style w:type="paragraph" w:customStyle="1" w:styleId="Listepuces1">
    <w:name w:val="Liste à puces 1"/>
    <w:basedOn w:val="Normal"/>
    <w:link w:val="Listepuces1CharChar"/>
    <w:qFormat/>
    <w:rsid w:val="00FF381C"/>
    <w:pPr>
      <w:numPr>
        <w:numId w:val="4"/>
      </w:numPr>
      <w:spacing w:before="120" w:after="120" w:line="240" w:lineRule="exact"/>
      <w:jc w:val="both"/>
    </w:pPr>
    <w:rPr>
      <w:rFonts w:ascii="EYInterstate Light" w:hAnsi="EYInterstate Light"/>
      <w:color w:val="000000"/>
      <w:sz w:val="18"/>
      <w:szCs w:val="18"/>
    </w:rPr>
  </w:style>
  <w:style w:type="paragraph" w:customStyle="1" w:styleId="Titre2PACA">
    <w:name w:val="Titre 2 PACA"/>
    <w:basedOn w:val="Titre2"/>
    <w:link w:val="Titre2PACAChar"/>
    <w:qFormat/>
    <w:rsid w:val="00FF381C"/>
    <w:pPr>
      <w:keepLines w:val="0"/>
      <w:pBdr>
        <w:left w:val="single" w:sz="18" w:space="4" w:color="FFC000"/>
      </w:pBdr>
      <w:shd w:val="clear" w:color="auto" w:fill="D9D9D9"/>
      <w:spacing w:before="240" w:after="160" w:line="276" w:lineRule="auto"/>
      <w:jc w:val="both"/>
    </w:pPr>
    <w:rPr>
      <w:rFonts w:ascii="EYInterstate" w:eastAsia="Times New Roman" w:hAnsi="EYInterstate" w:cs="Times New Roman"/>
      <w:color w:val="auto"/>
      <w:sz w:val="28"/>
      <w:szCs w:val="20"/>
    </w:rPr>
  </w:style>
  <w:style w:type="character" w:customStyle="1" w:styleId="Titre2PACAChar">
    <w:name w:val="Titre 2 PACA Char"/>
    <w:basedOn w:val="Policepardfaut"/>
    <w:link w:val="Titre2PACA"/>
    <w:rsid w:val="00FF381C"/>
    <w:rPr>
      <w:rFonts w:ascii="EYInterstate" w:eastAsia="Times New Roman" w:hAnsi="EYInterstate" w:cs="Times New Roman"/>
      <w:sz w:val="28"/>
      <w:szCs w:val="20"/>
      <w:shd w:val="clear" w:color="auto" w:fill="D9D9D9"/>
    </w:rPr>
  </w:style>
  <w:style w:type="character" w:customStyle="1" w:styleId="0liste1Car">
    <w:name w:val="0 liste 1 Car"/>
    <w:basedOn w:val="Policepardfaut"/>
    <w:link w:val="0liste1"/>
    <w:uiPriority w:val="99"/>
    <w:rsid w:val="00C07B12"/>
    <w:rPr>
      <w:rFonts w:ascii="EYInterstate Light" w:eastAsia="Times New Roman" w:hAnsi="EYInterstate Light" w:cs="EYInterstate Light"/>
      <w:sz w:val="20"/>
      <w:szCs w:val="20"/>
      <w:shd w:val="clear" w:color="auto" w:fill="FFFFFF" w:themeFill="background1"/>
      <w:lang w:eastAsia="fr-FR"/>
    </w:rPr>
  </w:style>
  <w:style w:type="paragraph" w:customStyle="1" w:styleId="Number">
    <w:name w:val="Number"/>
    <w:basedOn w:val="Normal"/>
    <w:link w:val="NumberChar"/>
    <w:rsid w:val="00FF381C"/>
    <w:pPr>
      <w:jc w:val="both"/>
    </w:pPr>
    <w:rPr>
      <w:rFonts w:ascii="EYInterstate Light" w:eastAsia="Times New Roman" w:hAnsi="EYInterstate Light" w:cs="Times New Roman"/>
      <w:b/>
      <w:color w:val="FFFFFF"/>
      <w:sz w:val="180"/>
      <w:szCs w:val="18"/>
      <w:lang w:eastAsia="fr-FR"/>
    </w:rPr>
  </w:style>
  <w:style w:type="character" w:customStyle="1" w:styleId="NumberChar">
    <w:name w:val="Number Char"/>
    <w:link w:val="Number"/>
    <w:rsid w:val="00FF381C"/>
    <w:rPr>
      <w:rFonts w:ascii="EYInterstate Light" w:eastAsia="Times New Roman" w:hAnsi="EYInterstate Light" w:cs="Times New Roman"/>
      <w:b/>
      <w:color w:val="FFFFFF"/>
      <w:sz w:val="180"/>
      <w:szCs w:val="18"/>
      <w:lang w:eastAsia="fr-FR"/>
    </w:rPr>
  </w:style>
  <w:style w:type="paragraph" w:customStyle="1" w:styleId="Bullet1">
    <w:name w:val="**Bullet 1"/>
    <w:basedOn w:val="Normal"/>
    <w:link w:val="Bullet1Char"/>
    <w:qFormat/>
    <w:rsid w:val="00FF381C"/>
    <w:pPr>
      <w:numPr>
        <w:numId w:val="6"/>
      </w:numPr>
      <w:overflowPunct w:val="0"/>
      <w:autoSpaceDE w:val="0"/>
      <w:autoSpaceDN w:val="0"/>
      <w:adjustRightInd w:val="0"/>
      <w:spacing w:before="120" w:after="120" w:line="240" w:lineRule="auto"/>
      <w:jc w:val="both"/>
      <w:textAlignment w:val="baseline"/>
    </w:pPr>
    <w:rPr>
      <w:rFonts w:ascii="EYInterstate Light" w:eastAsia="Times New Roman" w:hAnsi="EYInterstate Light" w:cs="Times New Roman"/>
      <w:color w:val="000000"/>
      <w:kern w:val="12"/>
      <w:sz w:val="20"/>
      <w:szCs w:val="18"/>
    </w:rPr>
  </w:style>
  <w:style w:type="character" w:customStyle="1" w:styleId="Bullet1Char">
    <w:name w:val="**Bullet 1 Char"/>
    <w:link w:val="Bullet1"/>
    <w:rsid w:val="00FF381C"/>
    <w:rPr>
      <w:rFonts w:ascii="EYInterstate Light" w:eastAsia="Times New Roman" w:hAnsi="EYInterstate Light" w:cs="Times New Roman"/>
      <w:color w:val="000000"/>
      <w:kern w:val="12"/>
      <w:sz w:val="20"/>
      <w:szCs w:val="18"/>
    </w:rPr>
  </w:style>
  <w:style w:type="paragraph" w:customStyle="1" w:styleId="Image">
    <w:name w:val="Image"/>
    <w:link w:val="ImageChar"/>
    <w:qFormat/>
    <w:rsid w:val="00FF381C"/>
    <w:pPr>
      <w:spacing w:after="0" w:line="240" w:lineRule="auto"/>
    </w:pPr>
    <w:rPr>
      <w:rFonts w:ascii="EYInterstate Light" w:eastAsia="Times New Roman" w:hAnsi="EYInterstate Light" w:cs="Times New Roman"/>
      <w:sz w:val="18"/>
      <w:szCs w:val="24"/>
    </w:rPr>
  </w:style>
  <w:style w:type="character" w:customStyle="1" w:styleId="ImageChar">
    <w:name w:val="Image Char"/>
    <w:link w:val="Image"/>
    <w:rsid w:val="00FF381C"/>
    <w:rPr>
      <w:rFonts w:ascii="EYInterstate Light" w:eastAsia="Times New Roman" w:hAnsi="EYInterstate Light" w:cs="Times New Roman"/>
      <w:sz w:val="18"/>
      <w:szCs w:val="24"/>
    </w:rPr>
  </w:style>
  <w:style w:type="character" w:customStyle="1" w:styleId="Titre2Car">
    <w:name w:val="Titre 2 Car"/>
    <w:basedOn w:val="Policepardfaut"/>
    <w:link w:val="Titre2"/>
    <w:uiPriority w:val="9"/>
    <w:semiHidden/>
    <w:rsid w:val="00FF381C"/>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A326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326E7"/>
    <w:rPr>
      <w:rFonts w:asciiTheme="majorHAnsi" w:eastAsiaTheme="majorEastAsia" w:hAnsiTheme="majorHAnsi" w:cstheme="majorBidi"/>
      <w:spacing w:val="-10"/>
      <w:kern w:val="28"/>
      <w:sz w:val="56"/>
      <w:szCs w:val="56"/>
    </w:rPr>
  </w:style>
  <w:style w:type="paragraph" w:styleId="Objetducommentaire">
    <w:name w:val="annotation subject"/>
    <w:basedOn w:val="Commentaire"/>
    <w:next w:val="Commentaire"/>
    <w:link w:val="ObjetducommentaireCar"/>
    <w:uiPriority w:val="99"/>
    <w:semiHidden/>
    <w:unhideWhenUsed/>
    <w:rsid w:val="00EF7B8B"/>
    <w:pPr>
      <w:spacing w:after="160"/>
      <w:jc w:val="left"/>
    </w:pPr>
    <w:rPr>
      <w:rFonts w:asciiTheme="minorHAnsi" w:eastAsiaTheme="minorHAnsi" w:hAnsiTheme="minorHAnsi" w:cstheme="minorBidi"/>
      <w:b/>
      <w:bCs/>
    </w:rPr>
  </w:style>
  <w:style w:type="character" w:customStyle="1" w:styleId="ObjetducommentaireCar">
    <w:name w:val="Objet du commentaire Car"/>
    <w:basedOn w:val="CommentaireCar"/>
    <w:link w:val="Objetducommentaire"/>
    <w:uiPriority w:val="99"/>
    <w:semiHidden/>
    <w:rsid w:val="00EF7B8B"/>
    <w:rPr>
      <w:rFonts w:ascii="EYInterstate Light" w:eastAsia="Times New Roman" w:hAnsi="EYInterstate Light" w:cs="Times New Roman"/>
      <w:b/>
      <w:bCs/>
      <w:sz w:val="20"/>
      <w:szCs w:val="20"/>
    </w:rPr>
  </w:style>
  <w:style w:type="paragraph" w:customStyle="1" w:styleId="Titre32">
    <w:name w:val="Titre 32"/>
    <w:qFormat/>
    <w:rsid w:val="00E63D34"/>
    <w:pPr>
      <w:shd w:val="clear" w:color="auto" w:fill="FFE600"/>
      <w:spacing w:before="360" w:after="120" w:line="276" w:lineRule="auto"/>
    </w:pPr>
    <w:rPr>
      <w:rFonts w:ascii="EYInterstate Light" w:hAnsi="EYInterstate Light"/>
      <w:sz w:val="18"/>
      <w:szCs w:val="18"/>
    </w:rPr>
  </w:style>
  <w:style w:type="character" w:styleId="Numrodepage">
    <w:name w:val="page number"/>
    <w:basedOn w:val="Policepardfaut"/>
    <w:uiPriority w:val="99"/>
    <w:unhideWhenUsed/>
    <w:rsid w:val="002E0018"/>
  </w:style>
  <w:style w:type="character" w:customStyle="1" w:styleId="UnresolvedMention1">
    <w:name w:val="Unresolved Mention1"/>
    <w:basedOn w:val="Policepardfaut"/>
    <w:uiPriority w:val="99"/>
    <w:semiHidden/>
    <w:unhideWhenUsed/>
    <w:rsid w:val="007844A1"/>
    <w:rPr>
      <w:color w:val="605E5C"/>
      <w:shd w:val="clear" w:color="auto" w:fill="E1DFDD"/>
    </w:rPr>
  </w:style>
  <w:style w:type="table" w:customStyle="1" w:styleId="GridTable4-Accent31">
    <w:name w:val="Grid Table 4 - Accent 31"/>
    <w:basedOn w:val="TableauNormal"/>
    <w:uiPriority w:val="49"/>
    <w:rsid w:val="00BC79C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31">
    <w:name w:val="List Table 2 - Accent 31"/>
    <w:basedOn w:val="TableauNormal"/>
    <w:uiPriority w:val="47"/>
    <w:rsid w:val="00847FB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Mentionnonrsolue1">
    <w:name w:val="Mention non résolue1"/>
    <w:basedOn w:val="Policepardfaut"/>
    <w:uiPriority w:val="99"/>
    <w:semiHidden/>
    <w:unhideWhenUsed/>
    <w:rsid w:val="00B77B27"/>
    <w:rPr>
      <w:color w:val="605E5C"/>
      <w:shd w:val="clear" w:color="auto" w:fill="E1DFDD"/>
    </w:rPr>
  </w:style>
  <w:style w:type="paragraph" w:customStyle="1" w:styleId="Default">
    <w:name w:val="Default"/>
    <w:rsid w:val="001C19E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Policepardfaut"/>
    <w:uiPriority w:val="99"/>
    <w:semiHidden/>
    <w:unhideWhenUsed/>
    <w:rsid w:val="00057B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1955">
      <w:bodyDiv w:val="1"/>
      <w:marLeft w:val="0"/>
      <w:marRight w:val="0"/>
      <w:marTop w:val="0"/>
      <w:marBottom w:val="0"/>
      <w:divBdr>
        <w:top w:val="none" w:sz="0" w:space="0" w:color="auto"/>
        <w:left w:val="none" w:sz="0" w:space="0" w:color="auto"/>
        <w:bottom w:val="none" w:sz="0" w:space="0" w:color="auto"/>
        <w:right w:val="none" w:sz="0" w:space="0" w:color="auto"/>
      </w:divBdr>
    </w:div>
    <w:div w:id="121852109">
      <w:bodyDiv w:val="1"/>
      <w:marLeft w:val="0"/>
      <w:marRight w:val="0"/>
      <w:marTop w:val="0"/>
      <w:marBottom w:val="0"/>
      <w:divBdr>
        <w:top w:val="none" w:sz="0" w:space="0" w:color="auto"/>
        <w:left w:val="none" w:sz="0" w:space="0" w:color="auto"/>
        <w:bottom w:val="none" w:sz="0" w:space="0" w:color="auto"/>
        <w:right w:val="none" w:sz="0" w:space="0" w:color="auto"/>
      </w:divBdr>
      <w:divsChild>
        <w:div w:id="25106821">
          <w:marLeft w:val="1714"/>
          <w:marRight w:val="0"/>
          <w:marTop w:val="0"/>
          <w:marBottom w:val="120"/>
          <w:divBdr>
            <w:top w:val="none" w:sz="0" w:space="0" w:color="auto"/>
            <w:left w:val="none" w:sz="0" w:space="0" w:color="auto"/>
            <w:bottom w:val="none" w:sz="0" w:space="0" w:color="auto"/>
            <w:right w:val="none" w:sz="0" w:space="0" w:color="auto"/>
          </w:divBdr>
        </w:div>
        <w:div w:id="64689600">
          <w:marLeft w:val="1714"/>
          <w:marRight w:val="0"/>
          <w:marTop w:val="0"/>
          <w:marBottom w:val="120"/>
          <w:divBdr>
            <w:top w:val="none" w:sz="0" w:space="0" w:color="auto"/>
            <w:left w:val="none" w:sz="0" w:space="0" w:color="auto"/>
            <w:bottom w:val="none" w:sz="0" w:space="0" w:color="auto"/>
            <w:right w:val="none" w:sz="0" w:space="0" w:color="auto"/>
          </w:divBdr>
        </w:div>
        <w:div w:id="528252811">
          <w:marLeft w:val="1714"/>
          <w:marRight w:val="0"/>
          <w:marTop w:val="0"/>
          <w:marBottom w:val="120"/>
          <w:divBdr>
            <w:top w:val="none" w:sz="0" w:space="0" w:color="auto"/>
            <w:left w:val="none" w:sz="0" w:space="0" w:color="auto"/>
            <w:bottom w:val="none" w:sz="0" w:space="0" w:color="auto"/>
            <w:right w:val="none" w:sz="0" w:space="0" w:color="auto"/>
          </w:divBdr>
        </w:div>
        <w:div w:id="675111348">
          <w:marLeft w:val="1714"/>
          <w:marRight w:val="0"/>
          <w:marTop w:val="0"/>
          <w:marBottom w:val="120"/>
          <w:divBdr>
            <w:top w:val="none" w:sz="0" w:space="0" w:color="auto"/>
            <w:left w:val="none" w:sz="0" w:space="0" w:color="auto"/>
            <w:bottom w:val="none" w:sz="0" w:space="0" w:color="auto"/>
            <w:right w:val="none" w:sz="0" w:space="0" w:color="auto"/>
          </w:divBdr>
        </w:div>
        <w:div w:id="689333256">
          <w:marLeft w:val="1714"/>
          <w:marRight w:val="0"/>
          <w:marTop w:val="0"/>
          <w:marBottom w:val="120"/>
          <w:divBdr>
            <w:top w:val="none" w:sz="0" w:space="0" w:color="auto"/>
            <w:left w:val="none" w:sz="0" w:space="0" w:color="auto"/>
            <w:bottom w:val="none" w:sz="0" w:space="0" w:color="auto"/>
            <w:right w:val="none" w:sz="0" w:space="0" w:color="auto"/>
          </w:divBdr>
        </w:div>
        <w:div w:id="1035733454">
          <w:marLeft w:val="1714"/>
          <w:marRight w:val="0"/>
          <w:marTop w:val="0"/>
          <w:marBottom w:val="120"/>
          <w:divBdr>
            <w:top w:val="none" w:sz="0" w:space="0" w:color="auto"/>
            <w:left w:val="none" w:sz="0" w:space="0" w:color="auto"/>
            <w:bottom w:val="none" w:sz="0" w:space="0" w:color="auto"/>
            <w:right w:val="none" w:sz="0" w:space="0" w:color="auto"/>
          </w:divBdr>
        </w:div>
        <w:div w:id="1126242236">
          <w:marLeft w:val="994"/>
          <w:marRight w:val="0"/>
          <w:marTop w:val="120"/>
          <w:marBottom w:val="120"/>
          <w:divBdr>
            <w:top w:val="none" w:sz="0" w:space="0" w:color="auto"/>
            <w:left w:val="none" w:sz="0" w:space="0" w:color="auto"/>
            <w:bottom w:val="none" w:sz="0" w:space="0" w:color="auto"/>
            <w:right w:val="none" w:sz="0" w:space="0" w:color="auto"/>
          </w:divBdr>
        </w:div>
        <w:div w:id="1259211739">
          <w:marLeft w:val="1714"/>
          <w:marRight w:val="0"/>
          <w:marTop w:val="0"/>
          <w:marBottom w:val="120"/>
          <w:divBdr>
            <w:top w:val="none" w:sz="0" w:space="0" w:color="auto"/>
            <w:left w:val="none" w:sz="0" w:space="0" w:color="auto"/>
            <w:bottom w:val="none" w:sz="0" w:space="0" w:color="auto"/>
            <w:right w:val="none" w:sz="0" w:space="0" w:color="auto"/>
          </w:divBdr>
        </w:div>
        <w:div w:id="1625961575">
          <w:marLeft w:val="1714"/>
          <w:marRight w:val="0"/>
          <w:marTop w:val="0"/>
          <w:marBottom w:val="120"/>
          <w:divBdr>
            <w:top w:val="none" w:sz="0" w:space="0" w:color="auto"/>
            <w:left w:val="none" w:sz="0" w:space="0" w:color="auto"/>
            <w:bottom w:val="none" w:sz="0" w:space="0" w:color="auto"/>
            <w:right w:val="none" w:sz="0" w:space="0" w:color="auto"/>
          </w:divBdr>
        </w:div>
        <w:div w:id="1841309297">
          <w:marLeft w:val="1714"/>
          <w:marRight w:val="0"/>
          <w:marTop w:val="0"/>
          <w:marBottom w:val="120"/>
          <w:divBdr>
            <w:top w:val="none" w:sz="0" w:space="0" w:color="auto"/>
            <w:left w:val="none" w:sz="0" w:space="0" w:color="auto"/>
            <w:bottom w:val="none" w:sz="0" w:space="0" w:color="auto"/>
            <w:right w:val="none" w:sz="0" w:space="0" w:color="auto"/>
          </w:divBdr>
        </w:div>
      </w:divsChild>
    </w:div>
    <w:div w:id="225068080">
      <w:bodyDiv w:val="1"/>
      <w:marLeft w:val="0"/>
      <w:marRight w:val="0"/>
      <w:marTop w:val="0"/>
      <w:marBottom w:val="0"/>
      <w:divBdr>
        <w:top w:val="none" w:sz="0" w:space="0" w:color="auto"/>
        <w:left w:val="none" w:sz="0" w:space="0" w:color="auto"/>
        <w:bottom w:val="none" w:sz="0" w:space="0" w:color="auto"/>
        <w:right w:val="none" w:sz="0" w:space="0" w:color="auto"/>
      </w:divBdr>
    </w:div>
    <w:div w:id="357630439">
      <w:bodyDiv w:val="1"/>
      <w:marLeft w:val="0"/>
      <w:marRight w:val="0"/>
      <w:marTop w:val="0"/>
      <w:marBottom w:val="0"/>
      <w:divBdr>
        <w:top w:val="none" w:sz="0" w:space="0" w:color="auto"/>
        <w:left w:val="none" w:sz="0" w:space="0" w:color="auto"/>
        <w:bottom w:val="none" w:sz="0" w:space="0" w:color="auto"/>
        <w:right w:val="none" w:sz="0" w:space="0" w:color="auto"/>
      </w:divBdr>
      <w:divsChild>
        <w:div w:id="535580168">
          <w:marLeft w:val="274"/>
          <w:marRight w:val="0"/>
          <w:marTop w:val="0"/>
          <w:marBottom w:val="0"/>
          <w:divBdr>
            <w:top w:val="none" w:sz="0" w:space="0" w:color="auto"/>
            <w:left w:val="none" w:sz="0" w:space="0" w:color="auto"/>
            <w:bottom w:val="none" w:sz="0" w:space="0" w:color="auto"/>
            <w:right w:val="none" w:sz="0" w:space="0" w:color="auto"/>
          </w:divBdr>
        </w:div>
        <w:div w:id="2120753670">
          <w:marLeft w:val="274"/>
          <w:marRight w:val="0"/>
          <w:marTop w:val="0"/>
          <w:marBottom w:val="0"/>
          <w:divBdr>
            <w:top w:val="none" w:sz="0" w:space="0" w:color="auto"/>
            <w:left w:val="none" w:sz="0" w:space="0" w:color="auto"/>
            <w:bottom w:val="none" w:sz="0" w:space="0" w:color="auto"/>
            <w:right w:val="none" w:sz="0" w:space="0" w:color="auto"/>
          </w:divBdr>
        </w:div>
      </w:divsChild>
    </w:div>
    <w:div w:id="374350463">
      <w:bodyDiv w:val="1"/>
      <w:marLeft w:val="0"/>
      <w:marRight w:val="0"/>
      <w:marTop w:val="0"/>
      <w:marBottom w:val="0"/>
      <w:divBdr>
        <w:top w:val="none" w:sz="0" w:space="0" w:color="auto"/>
        <w:left w:val="none" w:sz="0" w:space="0" w:color="auto"/>
        <w:bottom w:val="none" w:sz="0" w:space="0" w:color="auto"/>
        <w:right w:val="none" w:sz="0" w:space="0" w:color="auto"/>
      </w:divBdr>
    </w:div>
    <w:div w:id="390619869">
      <w:bodyDiv w:val="1"/>
      <w:marLeft w:val="0"/>
      <w:marRight w:val="0"/>
      <w:marTop w:val="0"/>
      <w:marBottom w:val="0"/>
      <w:divBdr>
        <w:top w:val="none" w:sz="0" w:space="0" w:color="auto"/>
        <w:left w:val="none" w:sz="0" w:space="0" w:color="auto"/>
        <w:bottom w:val="none" w:sz="0" w:space="0" w:color="auto"/>
        <w:right w:val="none" w:sz="0" w:space="0" w:color="auto"/>
      </w:divBdr>
    </w:div>
    <w:div w:id="540284079">
      <w:bodyDiv w:val="1"/>
      <w:marLeft w:val="0"/>
      <w:marRight w:val="0"/>
      <w:marTop w:val="0"/>
      <w:marBottom w:val="0"/>
      <w:divBdr>
        <w:top w:val="none" w:sz="0" w:space="0" w:color="auto"/>
        <w:left w:val="none" w:sz="0" w:space="0" w:color="auto"/>
        <w:bottom w:val="none" w:sz="0" w:space="0" w:color="auto"/>
        <w:right w:val="none" w:sz="0" w:space="0" w:color="auto"/>
      </w:divBdr>
    </w:div>
    <w:div w:id="559561931">
      <w:bodyDiv w:val="1"/>
      <w:marLeft w:val="0"/>
      <w:marRight w:val="0"/>
      <w:marTop w:val="0"/>
      <w:marBottom w:val="0"/>
      <w:divBdr>
        <w:top w:val="none" w:sz="0" w:space="0" w:color="auto"/>
        <w:left w:val="none" w:sz="0" w:space="0" w:color="auto"/>
        <w:bottom w:val="none" w:sz="0" w:space="0" w:color="auto"/>
        <w:right w:val="none" w:sz="0" w:space="0" w:color="auto"/>
      </w:divBdr>
    </w:div>
    <w:div w:id="559705524">
      <w:bodyDiv w:val="1"/>
      <w:marLeft w:val="0"/>
      <w:marRight w:val="0"/>
      <w:marTop w:val="0"/>
      <w:marBottom w:val="0"/>
      <w:divBdr>
        <w:top w:val="none" w:sz="0" w:space="0" w:color="auto"/>
        <w:left w:val="none" w:sz="0" w:space="0" w:color="auto"/>
        <w:bottom w:val="none" w:sz="0" w:space="0" w:color="auto"/>
        <w:right w:val="none" w:sz="0" w:space="0" w:color="auto"/>
      </w:divBdr>
    </w:div>
    <w:div w:id="618335466">
      <w:bodyDiv w:val="1"/>
      <w:marLeft w:val="0"/>
      <w:marRight w:val="0"/>
      <w:marTop w:val="0"/>
      <w:marBottom w:val="0"/>
      <w:divBdr>
        <w:top w:val="none" w:sz="0" w:space="0" w:color="auto"/>
        <w:left w:val="none" w:sz="0" w:space="0" w:color="auto"/>
        <w:bottom w:val="none" w:sz="0" w:space="0" w:color="auto"/>
        <w:right w:val="none" w:sz="0" w:space="0" w:color="auto"/>
      </w:divBdr>
    </w:div>
    <w:div w:id="645858923">
      <w:bodyDiv w:val="1"/>
      <w:marLeft w:val="0"/>
      <w:marRight w:val="0"/>
      <w:marTop w:val="0"/>
      <w:marBottom w:val="0"/>
      <w:divBdr>
        <w:top w:val="none" w:sz="0" w:space="0" w:color="auto"/>
        <w:left w:val="none" w:sz="0" w:space="0" w:color="auto"/>
        <w:bottom w:val="none" w:sz="0" w:space="0" w:color="auto"/>
        <w:right w:val="none" w:sz="0" w:space="0" w:color="auto"/>
      </w:divBdr>
      <w:divsChild>
        <w:div w:id="1962954658">
          <w:marLeft w:val="0"/>
          <w:marRight w:val="0"/>
          <w:marTop w:val="0"/>
          <w:marBottom w:val="0"/>
          <w:divBdr>
            <w:top w:val="none" w:sz="0" w:space="0" w:color="auto"/>
            <w:left w:val="none" w:sz="0" w:space="0" w:color="auto"/>
            <w:bottom w:val="none" w:sz="0" w:space="0" w:color="auto"/>
            <w:right w:val="none" w:sz="0" w:space="0" w:color="auto"/>
          </w:divBdr>
        </w:div>
      </w:divsChild>
    </w:div>
    <w:div w:id="698776318">
      <w:bodyDiv w:val="1"/>
      <w:marLeft w:val="0"/>
      <w:marRight w:val="0"/>
      <w:marTop w:val="0"/>
      <w:marBottom w:val="0"/>
      <w:divBdr>
        <w:top w:val="none" w:sz="0" w:space="0" w:color="auto"/>
        <w:left w:val="none" w:sz="0" w:space="0" w:color="auto"/>
        <w:bottom w:val="none" w:sz="0" w:space="0" w:color="auto"/>
        <w:right w:val="none" w:sz="0" w:space="0" w:color="auto"/>
      </w:divBdr>
    </w:div>
    <w:div w:id="699354594">
      <w:bodyDiv w:val="1"/>
      <w:marLeft w:val="0"/>
      <w:marRight w:val="0"/>
      <w:marTop w:val="0"/>
      <w:marBottom w:val="0"/>
      <w:divBdr>
        <w:top w:val="none" w:sz="0" w:space="0" w:color="auto"/>
        <w:left w:val="none" w:sz="0" w:space="0" w:color="auto"/>
        <w:bottom w:val="none" w:sz="0" w:space="0" w:color="auto"/>
        <w:right w:val="none" w:sz="0" w:space="0" w:color="auto"/>
      </w:divBdr>
    </w:div>
    <w:div w:id="732041897">
      <w:bodyDiv w:val="1"/>
      <w:marLeft w:val="0"/>
      <w:marRight w:val="0"/>
      <w:marTop w:val="0"/>
      <w:marBottom w:val="0"/>
      <w:divBdr>
        <w:top w:val="none" w:sz="0" w:space="0" w:color="auto"/>
        <w:left w:val="none" w:sz="0" w:space="0" w:color="auto"/>
        <w:bottom w:val="none" w:sz="0" w:space="0" w:color="auto"/>
        <w:right w:val="none" w:sz="0" w:space="0" w:color="auto"/>
      </w:divBdr>
    </w:div>
    <w:div w:id="732970528">
      <w:bodyDiv w:val="1"/>
      <w:marLeft w:val="0"/>
      <w:marRight w:val="0"/>
      <w:marTop w:val="0"/>
      <w:marBottom w:val="0"/>
      <w:divBdr>
        <w:top w:val="none" w:sz="0" w:space="0" w:color="auto"/>
        <w:left w:val="none" w:sz="0" w:space="0" w:color="auto"/>
        <w:bottom w:val="none" w:sz="0" w:space="0" w:color="auto"/>
        <w:right w:val="none" w:sz="0" w:space="0" w:color="auto"/>
      </w:divBdr>
    </w:div>
    <w:div w:id="739403019">
      <w:bodyDiv w:val="1"/>
      <w:marLeft w:val="0"/>
      <w:marRight w:val="0"/>
      <w:marTop w:val="0"/>
      <w:marBottom w:val="0"/>
      <w:divBdr>
        <w:top w:val="none" w:sz="0" w:space="0" w:color="auto"/>
        <w:left w:val="none" w:sz="0" w:space="0" w:color="auto"/>
        <w:bottom w:val="none" w:sz="0" w:space="0" w:color="auto"/>
        <w:right w:val="none" w:sz="0" w:space="0" w:color="auto"/>
      </w:divBdr>
    </w:div>
    <w:div w:id="977028768">
      <w:bodyDiv w:val="1"/>
      <w:marLeft w:val="0"/>
      <w:marRight w:val="0"/>
      <w:marTop w:val="0"/>
      <w:marBottom w:val="0"/>
      <w:divBdr>
        <w:top w:val="none" w:sz="0" w:space="0" w:color="auto"/>
        <w:left w:val="none" w:sz="0" w:space="0" w:color="auto"/>
        <w:bottom w:val="none" w:sz="0" w:space="0" w:color="auto"/>
        <w:right w:val="none" w:sz="0" w:space="0" w:color="auto"/>
      </w:divBdr>
    </w:div>
    <w:div w:id="1077170051">
      <w:bodyDiv w:val="1"/>
      <w:marLeft w:val="0"/>
      <w:marRight w:val="0"/>
      <w:marTop w:val="0"/>
      <w:marBottom w:val="0"/>
      <w:divBdr>
        <w:top w:val="none" w:sz="0" w:space="0" w:color="auto"/>
        <w:left w:val="none" w:sz="0" w:space="0" w:color="auto"/>
        <w:bottom w:val="none" w:sz="0" w:space="0" w:color="auto"/>
        <w:right w:val="none" w:sz="0" w:space="0" w:color="auto"/>
      </w:divBdr>
    </w:div>
    <w:div w:id="1095595159">
      <w:bodyDiv w:val="1"/>
      <w:marLeft w:val="0"/>
      <w:marRight w:val="0"/>
      <w:marTop w:val="0"/>
      <w:marBottom w:val="0"/>
      <w:divBdr>
        <w:top w:val="none" w:sz="0" w:space="0" w:color="auto"/>
        <w:left w:val="none" w:sz="0" w:space="0" w:color="auto"/>
        <w:bottom w:val="none" w:sz="0" w:space="0" w:color="auto"/>
        <w:right w:val="none" w:sz="0" w:space="0" w:color="auto"/>
      </w:divBdr>
    </w:div>
    <w:div w:id="1123306193">
      <w:bodyDiv w:val="1"/>
      <w:marLeft w:val="0"/>
      <w:marRight w:val="0"/>
      <w:marTop w:val="0"/>
      <w:marBottom w:val="0"/>
      <w:divBdr>
        <w:top w:val="none" w:sz="0" w:space="0" w:color="auto"/>
        <w:left w:val="none" w:sz="0" w:space="0" w:color="auto"/>
        <w:bottom w:val="none" w:sz="0" w:space="0" w:color="auto"/>
        <w:right w:val="none" w:sz="0" w:space="0" w:color="auto"/>
      </w:divBdr>
    </w:div>
    <w:div w:id="1132865270">
      <w:bodyDiv w:val="1"/>
      <w:marLeft w:val="0"/>
      <w:marRight w:val="0"/>
      <w:marTop w:val="0"/>
      <w:marBottom w:val="0"/>
      <w:divBdr>
        <w:top w:val="none" w:sz="0" w:space="0" w:color="auto"/>
        <w:left w:val="none" w:sz="0" w:space="0" w:color="auto"/>
        <w:bottom w:val="none" w:sz="0" w:space="0" w:color="auto"/>
        <w:right w:val="none" w:sz="0" w:space="0" w:color="auto"/>
      </w:divBdr>
    </w:div>
    <w:div w:id="1165512867">
      <w:bodyDiv w:val="1"/>
      <w:marLeft w:val="0"/>
      <w:marRight w:val="0"/>
      <w:marTop w:val="0"/>
      <w:marBottom w:val="0"/>
      <w:divBdr>
        <w:top w:val="none" w:sz="0" w:space="0" w:color="auto"/>
        <w:left w:val="none" w:sz="0" w:space="0" w:color="auto"/>
        <w:bottom w:val="none" w:sz="0" w:space="0" w:color="auto"/>
        <w:right w:val="none" w:sz="0" w:space="0" w:color="auto"/>
      </w:divBdr>
    </w:div>
    <w:div w:id="1198810683">
      <w:bodyDiv w:val="1"/>
      <w:marLeft w:val="0"/>
      <w:marRight w:val="0"/>
      <w:marTop w:val="0"/>
      <w:marBottom w:val="0"/>
      <w:divBdr>
        <w:top w:val="none" w:sz="0" w:space="0" w:color="auto"/>
        <w:left w:val="none" w:sz="0" w:space="0" w:color="auto"/>
        <w:bottom w:val="none" w:sz="0" w:space="0" w:color="auto"/>
        <w:right w:val="none" w:sz="0" w:space="0" w:color="auto"/>
      </w:divBdr>
    </w:div>
    <w:div w:id="1227305062">
      <w:bodyDiv w:val="1"/>
      <w:marLeft w:val="0"/>
      <w:marRight w:val="0"/>
      <w:marTop w:val="0"/>
      <w:marBottom w:val="0"/>
      <w:divBdr>
        <w:top w:val="none" w:sz="0" w:space="0" w:color="auto"/>
        <w:left w:val="none" w:sz="0" w:space="0" w:color="auto"/>
        <w:bottom w:val="none" w:sz="0" w:space="0" w:color="auto"/>
        <w:right w:val="none" w:sz="0" w:space="0" w:color="auto"/>
      </w:divBdr>
    </w:div>
    <w:div w:id="1237085850">
      <w:bodyDiv w:val="1"/>
      <w:marLeft w:val="0"/>
      <w:marRight w:val="0"/>
      <w:marTop w:val="0"/>
      <w:marBottom w:val="0"/>
      <w:divBdr>
        <w:top w:val="none" w:sz="0" w:space="0" w:color="auto"/>
        <w:left w:val="none" w:sz="0" w:space="0" w:color="auto"/>
        <w:bottom w:val="none" w:sz="0" w:space="0" w:color="auto"/>
        <w:right w:val="none" w:sz="0" w:space="0" w:color="auto"/>
      </w:divBdr>
    </w:div>
    <w:div w:id="1241909930">
      <w:bodyDiv w:val="1"/>
      <w:marLeft w:val="0"/>
      <w:marRight w:val="0"/>
      <w:marTop w:val="0"/>
      <w:marBottom w:val="0"/>
      <w:divBdr>
        <w:top w:val="none" w:sz="0" w:space="0" w:color="auto"/>
        <w:left w:val="none" w:sz="0" w:space="0" w:color="auto"/>
        <w:bottom w:val="none" w:sz="0" w:space="0" w:color="auto"/>
        <w:right w:val="none" w:sz="0" w:space="0" w:color="auto"/>
      </w:divBdr>
    </w:div>
    <w:div w:id="1359548285">
      <w:bodyDiv w:val="1"/>
      <w:marLeft w:val="0"/>
      <w:marRight w:val="0"/>
      <w:marTop w:val="0"/>
      <w:marBottom w:val="0"/>
      <w:divBdr>
        <w:top w:val="none" w:sz="0" w:space="0" w:color="auto"/>
        <w:left w:val="none" w:sz="0" w:space="0" w:color="auto"/>
        <w:bottom w:val="none" w:sz="0" w:space="0" w:color="auto"/>
        <w:right w:val="none" w:sz="0" w:space="0" w:color="auto"/>
      </w:divBdr>
    </w:div>
    <w:div w:id="1364668647">
      <w:bodyDiv w:val="1"/>
      <w:marLeft w:val="0"/>
      <w:marRight w:val="0"/>
      <w:marTop w:val="0"/>
      <w:marBottom w:val="0"/>
      <w:divBdr>
        <w:top w:val="none" w:sz="0" w:space="0" w:color="auto"/>
        <w:left w:val="none" w:sz="0" w:space="0" w:color="auto"/>
        <w:bottom w:val="none" w:sz="0" w:space="0" w:color="auto"/>
        <w:right w:val="none" w:sz="0" w:space="0" w:color="auto"/>
      </w:divBdr>
      <w:divsChild>
        <w:div w:id="1676810252">
          <w:marLeft w:val="446"/>
          <w:marRight w:val="0"/>
          <w:marTop w:val="0"/>
          <w:marBottom w:val="0"/>
          <w:divBdr>
            <w:top w:val="none" w:sz="0" w:space="0" w:color="auto"/>
            <w:left w:val="none" w:sz="0" w:space="0" w:color="auto"/>
            <w:bottom w:val="none" w:sz="0" w:space="0" w:color="auto"/>
            <w:right w:val="none" w:sz="0" w:space="0" w:color="auto"/>
          </w:divBdr>
        </w:div>
        <w:div w:id="1427581965">
          <w:marLeft w:val="446"/>
          <w:marRight w:val="0"/>
          <w:marTop w:val="0"/>
          <w:marBottom w:val="0"/>
          <w:divBdr>
            <w:top w:val="none" w:sz="0" w:space="0" w:color="auto"/>
            <w:left w:val="none" w:sz="0" w:space="0" w:color="auto"/>
            <w:bottom w:val="none" w:sz="0" w:space="0" w:color="auto"/>
            <w:right w:val="none" w:sz="0" w:space="0" w:color="auto"/>
          </w:divBdr>
        </w:div>
        <w:div w:id="250360896">
          <w:marLeft w:val="1166"/>
          <w:marRight w:val="0"/>
          <w:marTop w:val="0"/>
          <w:marBottom w:val="0"/>
          <w:divBdr>
            <w:top w:val="none" w:sz="0" w:space="0" w:color="auto"/>
            <w:left w:val="none" w:sz="0" w:space="0" w:color="auto"/>
            <w:bottom w:val="none" w:sz="0" w:space="0" w:color="auto"/>
            <w:right w:val="none" w:sz="0" w:space="0" w:color="auto"/>
          </w:divBdr>
        </w:div>
        <w:div w:id="1746608562">
          <w:marLeft w:val="1166"/>
          <w:marRight w:val="0"/>
          <w:marTop w:val="0"/>
          <w:marBottom w:val="0"/>
          <w:divBdr>
            <w:top w:val="none" w:sz="0" w:space="0" w:color="auto"/>
            <w:left w:val="none" w:sz="0" w:space="0" w:color="auto"/>
            <w:bottom w:val="none" w:sz="0" w:space="0" w:color="auto"/>
            <w:right w:val="none" w:sz="0" w:space="0" w:color="auto"/>
          </w:divBdr>
        </w:div>
        <w:div w:id="878082646">
          <w:marLeft w:val="1166"/>
          <w:marRight w:val="0"/>
          <w:marTop w:val="0"/>
          <w:marBottom w:val="0"/>
          <w:divBdr>
            <w:top w:val="none" w:sz="0" w:space="0" w:color="auto"/>
            <w:left w:val="none" w:sz="0" w:space="0" w:color="auto"/>
            <w:bottom w:val="none" w:sz="0" w:space="0" w:color="auto"/>
            <w:right w:val="none" w:sz="0" w:space="0" w:color="auto"/>
          </w:divBdr>
        </w:div>
      </w:divsChild>
    </w:div>
    <w:div w:id="1385955435">
      <w:bodyDiv w:val="1"/>
      <w:marLeft w:val="0"/>
      <w:marRight w:val="0"/>
      <w:marTop w:val="0"/>
      <w:marBottom w:val="0"/>
      <w:divBdr>
        <w:top w:val="none" w:sz="0" w:space="0" w:color="auto"/>
        <w:left w:val="none" w:sz="0" w:space="0" w:color="auto"/>
        <w:bottom w:val="none" w:sz="0" w:space="0" w:color="auto"/>
        <w:right w:val="none" w:sz="0" w:space="0" w:color="auto"/>
      </w:divBdr>
      <w:divsChild>
        <w:div w:id="205260701">
          <w:marLeft w:val="1714"/>
          <w:marRight w:val="0"/>
          <w:marTop w:val="0"/>
          <w:marBottom w:val="120"/>
          <w:divBdr>
            <w:top w:val="none" w:sz="0" w:space="0" w:color="auto"/>
            <w:left w:val="none" w:sz="0" w:space="0" w:color="auto"/>
            <w:bottom w:val="none" w:sz="0" w:space="0" w:color="auto"/>
            <w:right w:val="none" w:sz="0" w:space="0" w:color="auto"/>
          </w:divBdr>
        </w:div>
        <w:div w:id="511606737">
          <w:marLeft w:val="1714"/>
          <w:marRight w:val="0"/>
          <w:marTop w:val="0"/>
          <w:marBottom w:val="120"/>
          <w:divBdr>
            <w:top w:val="none" w:sz="0" w:space="0" w:color="auto"/>
            <w:left w:val="none" w:sz="0" w:space="0" w:color="auto"/>
            <w:bottom w:val="none" w:sz="0" w:space="0" w:color="auto"/>
            <w:right w:val="none" w:sz="0" w:space="0" w:color="auto"/>
          </w:divBdr>
        </w:div>
        <w:div w:id="802774533">
          <w:marLeft w:val="1714"/>
          <w:marRight w:val="0"/>
          <w:marTop w:val="0"/>
          <w:marBottom w:val="120"/>
          <w:divBdr>
            <w:top w:val="none" w:sz="0" w:space="0" w:color="auto"/>
            <w:left w:val="none" w:sz="0" w:space="0" w:color="auto"/>
            <w:bottom w:val="none" w:sz="0" w:space="0" w:color="auto"/>
            <w:right w:val="none" w:sz="0" w:space="0" w:color="auto"/>
          </w:divBdr>
        </w:div>
        <w:div w:id="889539766">
          <w:marLeft w:val="1714"/>
          <w:marRight w:val="0"/>
          <w:marTop w:val="0"/>
          <w:marBottom w:val="120"/>
          <w:divBdr>
            <w:top w:val="none" w:sz="0" w:space="0" w:color="auto"/>
            <w:left w:val="none" w:sz="0" w:space="0" w:color="auto"/>
            <w:bottom w:val="none" w:sz="0" w:space="0" w:color="auto"/>
            <w:right w:val="none" w:sz="0" w:space="0" w:color="auto"/>
          </w:divBdr>
        </w:div>
        <w:div w:id="1214776461">
          <w:marLeft w:val="1714"/>
          <w:marRight w:val="0"/>
          <w:marTop w:val="0"/>
          <w:marBottom w:val="120"/>
          <w:divBdr>
            <w:top w:val="none" w:sz="0" w:space="0" w:color="auto"/>
            <w:left w:val="none" w:sz="0" w:space="0" w:color="auto"/>
            <w:bottom w:val="none" w:sz="0" w:space="0" w:color="auto"/>
            <w:right w:val="none" w:sz="0" w:space="0" w:color="auto"/>
          </w:divBdr>
        </w:div>
        <w:div w:id="1387147542">
          <w:marLeft w:val="1714"/>
          <w:marRight w:val="0"/>
          <w:marTop w:val="0"/>
          <w:marBottom w:val="120"/>
          <w:divBdr>
            <w:top w:val="none" w:sz="0" w:space="0" w:color="auto"/>
            <w:left w:val="none" w:sz="0" w:space="0" w:color="auto"/>
            <w:bottom w:val="none" w:sz="0" w:space="0" w:color="auto"/>
            <w:right w:val="none" w:sz="0" w:space="0" w:color="auto"/>
          </w:divBdr>
        </w:div>
        <w:div w:id="1437821815">
          <w:marLeft w:val="1714"/>
          <w:marRight w:val="0"/>
          <w:marTop w:val="0"/>
          <w:marBottom w:val="120"/>
          <w:divBdr>
            <w:top w:val="none" w:sz="0" w:space="0" w:color="auto"/>
            <w:left w:val="none" w:sz="0" w:space="0" w:color="auto"/>
            <w:bottom w:val="none" w:sz="0" w:space="0" w:color="auto"/>
            <w:right w:val="none" w:sz="0" w:space="0" w:color="auto"/>
          </w:divBdr>
        </w:div>
        <w:div w:id="1570847696">
          <w:marLeft w:val="1714"/>
          <w:marRight w:val="0"/>
          <w:marTop w:val="0"/>
          <w:marBottom w:val="120"/>
          <w:divBdr>
            <w:top w:val="none" w:sz="0" w:space="0" w:color="auto"/>
            <w:left w:val="none" w:sz="0" w:space="0" w:color="auto"/>
            <w:bottom w:val="none" w:sz="0" w:space="0" w:color="auto"/>
            <w:right w:val="none" w:sz="0" w:space="0" w:color="auto"/>
          </w:divBdr>
        </w:div>
        <w:div w:id="1716395250">
          <w:marLeft w:val="1714"/>
          <w:marRight w:val="0"/>
          <w:marTop w:val="0"/>
          <w:marBottom w:val="120"/>
          <w:divBdr>
            <w:top w:val="none" w:sz="0" w:space="0" w:color="auto"/>
            <w:left w:val="none" w:sz="0" w:space="0" w:color="auto"/>
            <w:bottom w:val="none" w:sz="0" w:space="0" w:color="auto"/>
            <w:right w:val="none" w:sz="0" w:space="0" w:color="auto"/>
          </w:divBdr>
        </w:div>
        <w:div w:id="1979413327">
          <w:marLeft w:val="994"/>
          <w:marRight w:val="0"/>
          <w:marTop w:val="120"/>
          <w:marBottom w:val="120"/>
          <w:divBdr>
            <w:top w:val="none" w:sz="0" w:space="0" w:color="auto"/>
            <w:left w:val="none" w:sz="0" w:space="0" w:color="auto"/>
            <w:bottom w:val="none" w:sz="0" w:space="0" w:color="auto"/>
            <w:right w:val="none" w:sz="0" w:space="0" w:color="auto"/>
          </w:divBdr>
        </w:div>
      </w:divsChild>
    </w:div>
    <w:div w:id="1506944087">
      <w:bodyDiv w:val="1"/>
      <w:marLeft w:val="0"/>
      <w:marRight w:val="0"/>
      <w:marTop w:val="0"/>
      <w:marBottom w:val="0"/>
      <w:divBdr>
        <w:top w:val="none" w:sz="0" w:space="0" w:color="auto"/>
        <w:left w:val="none" w:sz="0" w:space="0" w:color="auto"/>
        <w:bottom w:val="none" w:sz="0" w:space="0" w:color="auto"/>
        <w:right w:val="none" w:sz="0" w:space="0" w:color="auto"/>
      </w:divBdr>
    </w:div>
    <w:div w:id="1557427555">
      <w:bodyDiv w:val="1"/>
      <w:marLeft w:val="0"/>
      <w:marRight w:val="0"/>
      <w:marTop w:val="0"/>
      <w:marBottom w:val="0"/>
      <w:divBdr>
        <w:top w:val="none" w:sz="0" w:space="0" w:color="auto"/>
        <w:left w:val="none" w:sz="0" w:space="0" w:color="auto"/>
        <w:bottom w:val="none" w:sz="0" w:space="0" w:color="auto"/>
        <w:right w:val="none" w:sz="0" w:space="0" w:color="auto"/>
      </w:divBdr>
    </w:div>
    <w:div w:id="1599215385">
      <w:bodyDiv w:val="1"/>
      <w:marLeft w:val="0"/>
      <w:marRight w:val="0"/>
      <w:marTop w:val="0"/>
      <w:marBottom w:val="0"/>
      <w:divBdr>
        <w:top w:val="none" w:sz="0" w:space="0" w:color="auto"/>
        <w:left w:val="none" w:sz="0" w:space="0" w:color="auto"/>
        <w:bottom w:val="none" w:sz="0" w:space="0" w:color="auto"/>
        <w:right w:val="none" w:sz="0" w:space="0" w:color="auto"/>
      </w:divBdr>
    </w:div>
    <w:div w:id="1650473890">
      <w:bodyDiv w:val="1"/>
      <w:marLeft w:val="0"/>
      <w:marRight w:val="0"/>
      <w:marTop w:val="0"/>
      <w:marBottom w:val="0"/>
      <w:divBdr>
        <w:top w:val="none" w:sz="0" w:space="0" w:color="auto"/>
        <w:left w:val="none" w:sz="0" w:space="0" w:color="auto"/>
        <w:bottom w:val="none" w:sz="0" w:space="0" w:color="auto"/>
        <w:right w:val="none" w:sz="0" w:space="0" w:color="auto"/>
      </w:divBdr>
      <w:divsChild>
        <w:div w:id="1162937800">
          <w:marLeft w:val="274"/>
          <w:marRight w:val="0"/>
          <w:marTop w:val="0"/>
          <w:marBottom w:val="0"/>
          <w:divBdr>
            <w:top w:val="none" w:sz="0" w:space="0" w:color="auto"/>
            <w:left w:val="none" w:sz="0" w:space="0" w:color="auto"/>
            <w:bottom w:val="none" w:sz="0" w:space="0" w:color="auto"/>
            <w:right w:val="none" w:sz="0" w:space="0" w:color="auto"/>
          </w:divBdr>
        </w:div>
      </w:divsChild>
    </w:div>
    <w:div w:id="1662001340">
      <w:bodyDiv w:val="1"/>
      <w:marLeft w:val="0"/>
      <w:marRight w:val="0"/>
      <w:marTop w:val="0"/>
      <w:marBottom w:val="0"/>
      <w:divBdr>
        <w:top w:val="none" w:sz="0" w:space="0" w:color="auto"/>
        <w:left w:val="none" w:sz="0" w:space="0" w:color="auto"/>
        <w:bottom w:val="none" w:sz="0" w:space="0" w:color="auto"/>
        <w:right w:val="none" w:sz="0" w:space="0" w:color="auto"/>
      </w:divBdr>
    </w:div>
    <w:div w:id="1698850847">
      <w:bodyDiv w:val="1"/>
      <w:marLeft w:val="0"/>
      <w:marRight w:val="0"/>
      <w:marTop w:val="0"/>
      <w:marBottom w:val="0"/>
      <w:divBdr>
        <w:top w:val="none" w:sz="0" w:space="0" w:color="auto"/>
        <w:left w:val="none" w:sz="0" w:space="0" w:color="auto"/>
        <w:bottom w:val="none" w:sz="0" w:space="0" w:color="auto"/>
        <w:right w:val="none" w:sz="0" w:space="0" w:color="auto"/>
      </w:divBdr>
      <w:divsChild>
        <w:div w:id="29650538">
          <w:marLeft w:val="1714"/>
          <w:marRight w:val="0"/>
          <w:marTop w:val="0"/>
          <w:marBottom w:val="120"/>
          <w:divBdr>
            <w:top w:val="none" w:sz="0" w:space="0" w:color="auto"/>
            <w:left w:val="none" w:sz="0" w:space="0" w:color="auto"/>
            <w:bottom w:val="none" w:sz="0" w:space="0" w:color="auto"/>
            <w:right w:val="none" w:sz="0" w:space="0" w:color="auto"/>
          </w:divBdr>
        </w:div>
        <w:div w:id="106509819">
          <w:marLeft w:val="1714"/>
          <w:marRight w:val="0"/>
          <w:marTop w:val="0"/>
          <w:marBottom w:val="120"/>
          <w:divBdr>
            <w:top w:val="none" w:sz="0" w:space="0" w:color="auto"/>
            <w:left w:val="none" w:sz="0" w:space="0" w:color="auto"/>
            <w:bottom w:val="none" w:sz="0" w:space="0" w:color="auto"/>
            <w:right w:val="none" w:sz="0" w:space="0" w:color="auto"/>
          </w:divBdr>
        </w:div>
        <w:div w:id="513417148">
          <w:marLeft w:val="1714"/>
          <w:marRight w:val="0"/>
          <w:marTop w:val="0"/>
          <w:marBottom w:val="120"/>
          <w:divBdr>
            <w:top w:val="none" w:sz="0" w:space="0" w:color="auto"/>
            <w:left w:val="none" w:sz="0" w:space="0" w:color="auto"/>
            <w:bottom w:val="none" w:sz="0" w:space="0" w:color="auto"/>
            <w:right w:val="none" w:sz="0" w:space="0" w:color="auto"/>
          </w:divBdr>
        </w:div>
        <w:div w:id="604271890">
          <w:marLeft w:val="1714"/>
          <w:marRight w:val="0"/>
          <w:marTop w:val="0"/>
          <w:marBottom w:val="120"/>
          <w:divBdr>
            <w:top w:val="none" w:sz="0" w:space="0" w:color="auto"/>
            <w:left w:val="none" w:sz="0" w:space="0" w:color="auto"/>
            <w:bottom w:val="none" w:sz="0" w:space="0" w:color="auto"/>
            <w:right w:val="none" w:sz="0" w:space="0" w:color="auto"/>
          </w:divBdr>
        </w:div>
        <w:div w:id="654069313">
          <w:marLeft w:val="1714"/>
          <w:marRight w:val="0"/>
          <w:marTop w:val="0"/>
          <w:marBottom w:val="120"/>
          <w:divBdr>
            <w:top w:val="none" w:sz="0" w:space="0" w:color="auto"/>
            <w:left w:val="none" w:sz="0" w:space="0" w:color="auto"/>
            <w:bottom w:val="none" w:sz="0" w:space="0" w:color="auto"/>
            <w:right w:val="none" w:sz="0" w:space="0" w:color="auto"/>
          </w:divBdr>
        </w:div>
        <w:div w:id="867064781">
          <w:marLeft w:val="994"/>
          <w:marRight w:val="0"/>
          <w:marTop w:val="120"/>
          <w:marBottom w:val="120"/>
          <w:divBdr>
            <w:top w:val="none" w:sz="0" w:space="0" w:color="auto"/>
            <w:left w:val="none" w:sz="0" w:space="0" w:color="auto"/>
            <w:bottom w:val="none" w:sz="0" w:space="0" w:color="auto"/>
            <w:right w:val="none" w:sz="0" w:space="0" w:color="auto"/>
          </w:divBdr>
        </w:div>
        <w:div w:id="1123813077">
          <w:marLeft w:val="1714"/>
          <w:marRight w:val="0"/>
          <w:marTop w:val="0"/>
          <w:marBottom w:val="120"/>
          <w:divBdr>
            <w:top w:val="none" w:sz="0" w:space="0" w:color="auto"/>
            <w:left w:val="none" w:sz="0" w:space="0" w:color="auto"/>
            <w:bottom w:val="none" w:sz="0" w:space="0" w:color="auto"/>
            <w:right w:val="none" w:sz="0" w:space="0" w:color="auto"/>
          </w:divBdr>
        </w:div>
        <w:div w:id="1860655658">
          <w:marLeft w:val="1714"/>
          <w:marRight w:val="0"/>
          <w:marTop w:val="0"/>
          <w:marBottom w:val="120"/>
          <w:divBdr>
            <w:top w:val="none" w:sz="0" w:space="0" w:color="auto"/>
            <w:left w:val="none" w:sz="0" w:space="0" w:color="auto"/>
            <w:bottom w:val="none" w:sz="0" w:space="0" w:color="auto"/>
            <w:right w:val="none" w:sz="0" w:space="0" w:color="auto"/>
          </w:divBdr>
        </w:div>
        <w:div w:id="2012096393">
          <w:marLeft w:val="1714"/>
          <w:marRight w:val="0"/>
          <w:marTop w:val="0"/>
          <w:marBottom w:val="120"/>
          <w:divBdr>
            <w:top w:val="none" w:sz="0" w:space="0" w:color="auto"/>
            <w:left w:val="none" w:sz="0" w:space="0" w:color="auto"/>
            <w:bottom w:val="none" w:sz="0" w:space="0" w:color="auto"/>
            <w:right w:val="none" w:sz="0" w:space="0" w:color="auto"/>
          </w:divBdr>
        </w:div>
        <w:div w:id="2112388898">
          <w:marLeft w:val="1714"/>
          <w:marRight w:val="0"/>
          <w:marTop w:val="0"/>
          <w:marBottom w:val="120"/>
          <w:divBdr>
            <w:top w:val="none" w:sz="0" w:space="0" w:color="auto"/>
            <w:left w:val="none" w:sz="0" w:space="0" w:color="auto"/>
            <w:bottom w:val="none" w:sz="0" w:space="0" w:color="auto"/>
            <w:right w:val="none" w:sz="0" w:space="0" w:color="auto"/>
          </w:divBdr>
        </w:div>
      </w:divsChild>
    </w:div>
    <w:div w:id="1704591916">
      <w:bodyDiv w:val="1"/>
      <w:marLeft w:val="0"/>
      <w:marRight w:val="0"/>
      <w:marTop w:val="0"/>
      <w:marBottom w:val="0"/>
      <w:divBdr>
        <w:top w:val="none" w:sz="0" w:space="0" w:color="auto"/>
        <w:left w:val="none" w:sz="0" w:space="0" w:color="auto"/>
        <w:bottom w:val="none" w:sz="0" w:space="0" w:color="auto"/>
        <w:right w:val="none" w:sz="0" w:space="0" w:color="auto"/>
      </w:divBdr>
    </w:div>
    <w:div w:id="1783500323">
      <w:bodyDiv w:val="1"/>
      <w:marLeft w:val="0"/>
      <w:marRight w:val="0"/>
      <w:marTop w:val="0"/>
      <w:marBottom w:val="0"/>
      <w:divBdr>
        <w:top w:val="none" w:sz="0" w:space="0" w:color="auto"/>
        <w:left w:val="none" w:sz="0" w:space="0" w:color="auto"/>
        <w:bottom w:val="none" w:sz="0" w:space="0" w:color="auto"/>
        <w:right w:val="none" w:sz="0" w:space="0" w:color="auto"/>
      </w:divBdr>
    </w:div>
    <w:div w:id="1818111000">
      <w:bodyDiv w:val="1"/>
      <w:marLeft w:val="0"/>
      <w:marRight w:val="0"/>
      <w:marTop w:val="0"/>
      <w:marBottom w:val="0"/>
      <w:divBdr>
        <w:top w:val="none" w:sz="0" w:space="0" w:color="auto"/>
        <w:left w:val="none" w:sz="0" w:space="0" w:color="auto"/>
        <w:bottom w:val="none" w:sz="0" w:space="0" w:color="auto"/>
        <w:right w:val="none" w:sz="0" w:space="0" w:color="auto"/>
      </w:divBdr>
    </w:div>
    <w:div w:id="1844395297">
      <w:bodyDiv w:val="1"/>
      <w:marLeft w:val="0"/>
      <w:marRight w:val="0"/>
      <w:marTop w:val="0"/>
      <w:marBottom w:val="0"/>
      <w:divBdr>
        <w:top w:val="none" w:sz="0" w:space="0" w:color="auto"/>
        <w:left w:val="none" w:sz="0" w:space="0" w:color="auto"/>
        <w:bottom w:val="none" w:sz="0" w:space="0" w:color="auto"/>
        <w:right w:val="none" w:sz="0" w:space="0" w:color="auto"/>
      </w:divBdr>
    </w:div>
    <w:div w:id="1898398005">
      <w:bodyDiv w:val="1"/>
      <w:marLeft w:val="0"/>
      <w:marRight w:val="0"/>
      <w:marTop w:val="0"/>
      <w:marBottom w:val="0"/>
      <w:divBdr>
        <w:top w:val="none" w:sz="0" w:space="0" w:color="auto"/>
        <w:left w:val="none" w:sz="0" w:space="0" w:color="auto"/>
        <w:bottom w:val="none" w:sz="0" w:space="0" w:color="auto"/>
        <w:right w:val="none" w:sz="0" w:space="0" w:color="auto"/>
      </w:divBdr>
      <w:divsChild>
        <w:div w:id="399985746">
          <w:marLeft w:val="562"/>
          <w:marRight w:val="0"/>
          <w:marTop w:val="0"/>
          <w:marBottom w:val="0"/>
          <w:divBdr>
            <w:top w:val="none" w:sz="0" w:space="0" w:color="auto"/>
            <w:left w:val="none" w:sz="0" w:space="0" w:color="auto"/>
            <w:bottom w:val="none" w:sz="0" w:space="0" w:color="auto"/>
            <w:right w:val="none" w:sz="0" w:space="0" w:color="auto"/>
          </w:divBdr>
        </w:div>
        <w:div w:id="700320338">
          <w:marLeft w:val="562"/>
          <w:marRight w:val="0"/>
          <w:marTop w:val="0"/>
          <w:marBottom w:val="0"/>
          <w:divBdr>
            <w:top w:val="none" w:sz="0" w:space="0" w:color="auto"/>
            <w:left w:val="none" w:sz="0" w:space="0" w:color="auto"/>
            <w:bottom w:val="none" w:sz="0" w:space="0" w:color="auto"/>
            <w:right w:val="none" w:sz="0" w:space="0" w:color="auto"/>
          </w:divBdr>
        </w:div>
        <w:div w:id="877857362">
          <w:marLeft w:val="562"/>
          <w:marRight w:val="0"/>
          <w:marTop w:val="0"/>
          <w:marBottom w:val="0"/>
          <w:divBdr>
            <w:top w:val="none" w:sz="0" w:space="0" w:color="auto"/>
            <w:left w:val="none" w:sz="0" w:space="0" w:color="auto"/>
            <w:bottom w:val="none" w:sz="0" w:space="0" w:color="auto"/>
            <w:right w:val="none" w:sz="0" w:space="0" w:color="auto"/>
          </w:divBdr>
        </w:div>
        <w:div w:id="1112747787">
          <w:marLeft w:val="562"/>
          <w:marRight w:val="0"/>
          <w:marTop w:val="0"/>
          <w:marBottom w:val="0"/>
          <w:divBdr>
            <w:top w:val="none" w:sz="0" w:space="0" w:color="auto"/>
            <w:left w:val="none" w:sz="0" w:space="0" w:color="auto"/>
            <w:bottom w:val="none" w:sz="0" w:space="0" w:color="auto"/>
            <w:right w:val="none" w:sz="0" w:space="0" w:color="auto"/>
          </w:divBdr>
        </w:div>
      </w:divsChild>
    </w:div>
    <w:div w:id="1918202580">
      <w:bodyDiv w:val="1"/>
      <w:marLeft w:val="0"/>
      <w:marRight w:val="0"/>
      <w:marTop w:val="0"/>
      <w:marBottom w:val="0"/>
      <w:divBdr>
        <w:top w:val="none" w:sz="0" w:space="0" w:color="auto"/>
        <w:left w:val="none" w:sz="0" w:space="0" w:color="auto"/>
        <w:bottom w:val="none" w:sz="0" w:space="0" w:color="auto"/>
        <w:right w:val="none" w:sz="0" w:space="0" w:color="auto"/>
      </w:divBdr>
    </w:div>
    <w:div w:id="1950232798">
      <w:bodyDiv w:val="1"/>
      <w:marLeft w:val="0"/>
      <w:marRight w:val="0"/>
      <w:marTop w:val="0"/>
      <w:marBottom w:val="0"/>
      <w:divBdr>
        <w:top w:val="none" w:sz="0" w:space="0" w:color="auto"/>
        <w:left w:val="none" w:sz="0" w:space="0" w:color="auto"/>
        <w:bottom w:val="none" w:sz="0" w:space="0" w:color="auto"/>
        <w:right w:val="none" w:sz="0" w:space="0" w:color="auto"/>
      </w:divBdr>
    </w:div>
    <w:div w:id="1953004209">
      <w:bodyDiv w:val="1"/>
      <w:marLeft w:val="0"/>
      <w:marRight w:val="0"/>
      <w:marTop w:val="0"/>
      <w:marBottom w:val="0"/>
      <w:divBdr>
        <w:top w:val="none" w:sz="0" w:space="0" w:color="auto"/>
        <w:left w:val="none" w:sz="0" w:space="0" w:color="auto"/>
        <w:bottom w:val="none" w:sz="0" w:space="0" w:color="auto"/>
        <w:right w:val="none" w:sz="0" w:space="0" w:color="auto"/>
      </w:divBdr>
    </w:div>
    <w:div w:id="1963226504">
      <w:bodyDiv w:val="1"/>
      <w:marLeft w:val="0"/>
      <w:marRight w:val="0"/>
      <w:marTop w:val="0"/>
      <w:marBottom w:val="0"/>
      <w:divBdr>
        <w:top w:val="none" w:sz="0" w:space="0" w:color="auto"/>
        <w:left w:val="none" w:sz="0" w:space="0" w:color="auto"/>
        <w:bottom w:val="none" w:sz="0" w:space="0" w:color="auto"/>
        <w:right w:val="none" w:sz="0" w:space="0" w:color="auto"/>
      </w:divBdr>
    </w:div>
    <w:div w:id="2040665292">
      <w:bodyDiv w:val="1"/>
      <w:marLeft w:val="0"/>
      <w:marRight w:val="0"/>
      <w:marTop w:val="0"/>
      <w:marBottom w:val="0"/>
      <w:divBdr>
        <w:top w:val="none" w:sz="0" w:space="0" w:color="auto"/>
        <w:left w:val="none" w:sz="0" w:space="0" w:color="auto"/>
        <w:bottom w:val="none" w:sz="0" w:space="0" w:color="auto"/>
        <w:right w:val="none" w:sz="0" w:space="0" w:color="auto"/>
      </w:divBdr>
    </w:div>
    <w:div w:id="2108884138">
      <w:bodyDiv w:val="1"/>
      <w:marLeft w:val="0"/>
      <w:marRight w:val="0"/>
      <w:marTop w:val="0"/>
      <w:marBottom w:val="0"/>
      <w:divBdr>
        <w:top w:val="none" w:sz="0" w:space="0" w:color="auto"/>
        <w:left w:val="none" w:sz="0" w:space="0" w:color="auto"/>
        <w:bottom w:val="none" w:sz="0" w:space="0" w:color="auto"/>
        <w:right w:val="none" w:sz="0" w:space="0" w:color="auto"/>
      </w:divBdr>
    </w:div>
    <w:div w:id="2113818346">
      <w:bodyDiv w:val="1"/>
      <w:marLeft w:val="0"/>
      <w:marRight w:val="0"/>
      <w:marTop w:val="0"/>
      <w:marBottom w:val="0"/>
      <w:divBdr>
        <w:top w:val="none" w:sz="0" w:space="0" w:color="auto"/>
        <w:left w:val="none" w:sz="0" w:space="0" w:color="auto"/>
        <w:bottom w:val="none" w:sz="0" w:space="0" w:color="auto"/>
        <w:right w:val="none" w:sz="0" w:space="0" w:color="auto"/>
      </w:divBdr>
      <w:divsChild>
        <w:div w:id="810294666">
          <w:marLeft w:val="1714"/>
          <w:marRight w:val="0"/>
          <w:marTop w:val="120"/>
          <w:marBottom w:val="120"/>
          <w:divBdr>
            <w:top w:val="none" w:sz="0" w:space="0" w:color="auto"/>
            <w:left w:val="none" w:sz="0" w:space="0" w:color="auto"/>
            <w:bottom w:val="none" w:sz="0" w:space="0" w:color="auto"/>
            <w:right w:val="none" w:sz="0" w:space="0" w:color="auto"/>
          </w:divBdr>
        </w:div>
        <w:div w:id="1906522743">
          <w:marLeft w:val="1714"/>
          <w:marRight w:val="0"/>
          <w:marTop w:val="120"/>
          <w:marBottom w:val="120"/>
          <w:divBdr>
            <w:top w:val="none" w:sz="0" w:space="0" w:color="auto"/>
            <w:left w:val="none" w:sz="0" w:space="0" w:color="auto"/>
            <w:bottom w:val="none" w:sz="0" w:space="0" w:color="auto"/>
            <w:right w:val="none" w:sz="0" w:space="0" w:color="auto"/>
          </w:divBdr>
        </w:div>
      </w:divsChild>
    </w:div>
    <w:div w:id="2140493919">
      <w:bodyDiv w:val="1"/>
      <w:marLeft w:val="0"/>
      <w:marRight w:val="0"/>
      <w:marTop w:val="0"/>
      <w:marBottom w:val="0"/>
      <w:divBdr>
        <w:top w:val="none" w:sz="0" w:space="0" w:color="auto"/>
        <w:left w:val="none" w:sz="0" w:space="0" w:color="auto"/>
        <w:bottom w:val="none" w:sz="0" w:space="0" w:color="auto"/>
        <w:right w:val="none" w:sz="0" w:space="0" w:color="auto"/>
      </w:divBdr>
      <w:divsChild>
        <w:div w:id="23945723">
          <w:marLeft w:val="274"/>
          <w:marRight w:val="0"/>
          <w:marTop w:val="0"/>
          <w:marBottom w:val="0"/>
          <w:divBdr>
            <w:top w:val="none" w:sz="0" w:space="0" w:color="auto"/>
            <w:left w:val="none" w:sz="0" w:space="0" w:color="auto"/>
            <w:bottom w:val="none" w:sz="0" w:space="0" w:color="auto"/>
            <w:right w:val="none" w:sz="0" w:space="0" w:color="auto"/>
          </w:divBdr>
        </w:div>
        <w:div w:id="65341532">
          <w:marLeft w:val="274"/>
          <w:marRight w:val="0"/>
          <w:marTop w:val="0"/>
          <w:marBottom w:val="0"/>
          <w:divBdr>
            <w:top w:val="none" w:sz="0" w:space="0" w:color="auto"/>
            <w:left w:val="none" w:sz="0" w:space="0" w:color="auto"/>
            <w:bottom w:val="none" w:sz="0" w:space="0" w:color="auto"/>
            <w:right w:val="none" w:sz="0" w:space="0" w:color="auto"/>
          </w:divBdr>
        </w:div>
        <w:div w:id="222641848">
          <w:marLeft w:val="274"/>
          <w:marRight w:val="0"/>
          <w:marTop w:val="0"/>
          <w:marBottom w:val="0"/>
          <w:divBdr>
            <w:top w:val="none" w:sz="0" w:space="0" w:color="auto"/>
            <w:left w:val="none" w:sz="0" w:space="0" w:color="auto"/>
            <w:bottom w:val="none" w:sz="0" w:space="0" w:color="auto"/>
            <w:right w:val="none" w:sz="0" w:space="0" w:color="auto"/>
          </w:divBdr>
        </w:div>
        <w:div w:id="323824182">
          <w:marLeft w:val="274"/>
          <w:marRight w:val="0"/>
          <w:marTop w:val="0"/>
          <w:marBottom w:val="0"/>
          <w:divBdr>
            <w:top w:val="none" w:sz="0" w:space="0" w:color="auto"/>
            <w:left w:val="none" w:sz="0" w:space="0" w:color="auto"/>
            <w:bottom w:val="none" w:sz="0" w:space="0" w:color="auto"/>
            <w:right w:val="none" w:sz="0" w:space="0" w:color="auto"/>
          </w:divBdr>
        </w:div>
        <w:div w:id="352609904">
          <w:marLeft w:val="274"/>
          <w:marRight w:val="0"/>
          <w:marTop w:val="0"/>
          <w:marBottom w:val="0"/>
          <w:divBdr>
            <w:top w:val="none" w:sz="0" w:space="0" w:color="auto"/>
            <w:left w:val="none" w:sz="0" w:space="0" w:color="auto"/>
            <w:bottom w:val="none" w:sz="0" w:space="0" w:color="auto"/>
            <w:right w:val="none" w:sz="0" w:space="0" w:color="auto"/>
          </w:divBdr>
        </w:div>
        <w:div w:id="396975922">
          <w:marLeft w:val="274"/>
          <w:marRight w:val="0"/>
          <w:marTop w:val="0"/>
          <w:marBottom w:val="0"/>
          <w:divBdr>
            <w:top w:val="none" w:sz="0" w:space="0" w:color="auto"/>
            <w:left w:val="none" w:sz="0" w:space="0" w:color="auto"/>
            <w:bottom w:val="none" w:sz="0" w:space="0" w:color="auto"/>
            <w:right w:val="none" w:sz="0" w:space="0" w:color="auto"/>
          </w:divBdr>
        </w:div>
        <w:div w:id="406999222">
          <w:marLeft w:val="274"/>
          <w:marRight w:val="0"/>
          <w:marTop w:val="0"/>
          <w:marBottom w:val="0"/>
          <w:divBdr>
            <w:top w:val="none" w:sz="0" w:space="0" w:color="auto"/>
            <w:left w:val="none" w:sz="0" w:space="0" w:color="auto"/>
            <w:bottom w:val="none" w:sz="0" w:space="0" w:color="auto"/>
            <w:right w:val="none" w:sz="0" w:space="0" w:color="auto"/>
          </w:divBdr>
        </w:div>
        <w:div w:id="441729955">
          <w:marLeft w:val="274"/>
          <w:marRight w:val="0"/>
          <w:marTop w:val="0"/>
          <w:marBottom w:val="0"/>
          <w:divBdr>
            <w:top w:val="none" w:sz="0" w:space="0" w:color="auto"/>
            <w:left w:val="none" w:sz="0" w:space="0" w:color="auto"/>
            <w:bottom w:val="none" w:sz="0" w:space="0" w:color="auto"/>
            <w:right w:val="none" w:sz="0" w:space="0" w:color="auto"/>
          </w:divBdr>
        </w:div>
        <w:div w:id="513691552">
          <w:marLeft w:val="274"/>
          <w:marRight w:val="0"/>
          <w:marTop w:val="0"/>
          <w:marBottom w:val="0"/>
          <w:divBdr>
            <w:top w:val="none" w:sz="0" w:space="0" w:color="auto"/>
            <w:left w:val="none" w:sz="0" w:space="0" w:color="auto"/>
            <w:bottom w:val="none" w:sz="0" w:space="0" w:color="auto"/>
            <w:right w:val="none" w:sz="0" w:space="0" w:color="auto"/>
          </w:divBdr>
        </w:div>
        <w:div w:id="519440210">
          <w:marLeft w:val="274"/>
          <w:marRight w:val="0"/>
          <w:marTop w:val="0"/>
          <w:marBottom w:val="0"/>
          <w:divBdr>
            <w:top w:val="none" w:sz="0" w:space="0" w:color="auto"/>
            <w:left w:val="none" w:sz="0" w:space="0" w:color="auto"/>
            <w:bottom w:val="none" w:sz="0" w:space="0" w:color="auto"/>
            <w:right w:val="none" w:sz="0" w:space="0" w:color="auto"/>
          </w:divBdr>
        </w:div>
        <w:div w:id="592593398">
          <w:marLeft w:val="274"/>
          <w:marRight w:val="0"/>
          <w:marTop w:val="0"/>
          <w:marBottom w:val="0"/>
          <w:divBdr>
            <w:top w:val="none" w:sz="0" w:space="0" w:color="auto"/>
            <w:left w:val="none" w:sz="0" w:space="0" w:color="auto"/>
            <w:bottom w:val="none" w:sz="0" w:space="0" w:color="auto"/>
            <w:right w:val="none" w:sz="0" w:space="0" w:color="auto"/>
          </w:divBdr>
        </w:div>
        <w:div w:id="648368389">
          <w:marLeft w:val="274"/>
          <w:marRight w:val="0"/>
          <w:marTop w:val="0"/>
          <w:marBottom w:val="0"/>
          <w:divBdr>
            <w:top w:val="none" w:sz="0" w:space="0" w:color="auto"/>
            <w:left w:val="none" w:sz="0" w:space="0" w:color="auto"/>
            <w:bottom w:val="none" w:sz="0" w:space="0" w:color="auto"/>
            <w:right w:val="none" w:sz="0" w:space="0" w:color="auto"/>
          </w:divBdr>
        </w:div>
        <w:div w:id="715472538">
          <w:marLeft w:val="274"/>
          <w:marRight w:val="0"/>
          <w:marTop w:val="0"/>
          <w:marBottom w:val="0"/>
          <w:divBdr>
            <w:top w:val="none" w:sz="0" w:space="0" w:color="auto"/>
            <w:left w:val="none" w:sz="0" w:space="0" w:color="auto"/>
            <w:bottom w:val="none" w:sz="0" w:space="0" w:color="auto"/>
            <w:right w:val="none" w:sz="0" w:space="0" w:color="auto"/>
          </w:divBdr>
        </w:div>
        <w:div w:id="776634121">
          <w:marLeft w:val="274"/>
          <w:marRight w:val="0"/>
          <w:marTop w:val="0"/>
          <w:marBottom w:val="0"/>
          <w:divBdr>
            <w:top w:val="none" w:sz="0" w:space="0" w:color="auto"/>
            <w:left w:val="none" w:sz="0" w:space="0" w:color="auto"/>
            <w:bottom w:val="none" w:sz="0" w:space="0" w:color="auto"/>
            <w:right w:val="none" w:sz="0" w:space="0" w:color="auto"/>
          </w:divBdr>
        </w:div>
        <w:div w:id="951785180">
          <w:marLeft w:val="274"/>
          <w:marRight w:val="0"/>
          <w:marTop w:val="0"/>
          <w:marBottom w:val="0"/>
          <w:divBdr>
            <w:top w:val="none" w:sz="0" w:space="0" w:color="auto"/>
            <w:left w:val="none" w:sz="0" w:space="0" w:color="auto"/>
            <w:bottom w:val="none" w:sz="0" w:space="0" w:color="auto"/>
            <w:right w:val="none" w:sz="0" w:space="0" w:color="auto"/>
          </w:divBdr>
        </w:div>
        <w:div w:id="971903017">
          <w:marLeft w:val="274"/>
          <w:marRight w:val="0"/>
          <w:marTop w:val="0"/>
          <w:marBottom w:val="0"/>
          <w:divBdr>
            <w:top w:val="none" w:sz="0" w:space="0" w:color="auto"/>
            <w:left w:val="none" w:sz="0" w:space="0" w:color="auto"/>
            <w:bottom w:val="none" w:sz="0" w:space="0" w:color="auto"/>
            <w:right w:val="none" w:sz="0" w:space="0" w:color="auto"/>
          </w:divBdr>
        </w:div>
        <w:div w:id="1012611321">
          <w:marLeft w:val="274"/>
          <w:marRight w:val="0"/>
          <w:marTop w:val="0"/>
          <w:marBottom w:val="0"/>
          <w:divBdr>
            <w:top w:val="none" w:sz="0" w:space="0" w:color="auto"/>
            <w:left w:val="none" w:sz="0" w:space="0" w:color="auto"/>
            <w:bottom w:val="none" w:sz="0" w:space="0" w:color="auto"/>
            <w:right w:val="none" w:sz="0" w:space="0" w:color="auto"/>
          </w:divBdr>
        </w:div>
        <w:div w:id="1073745298">
          <w:marLeft w:val="274"/>
          <w:marRight w:val="0"/>
          <w:marTop w:val="0"/>
          <w:marBottom w:val="0"/>
          <w:divBdr>
            <w:top w:val="none" w:sz="0" w:space="0" w:color="auto"/>
            <w:left w:val="none" w:sz="0" w:space="0" w:color="auto"/>
            <w:bottom w:val="none" w:sz="0" w:space="0" w:color="auto"/>
            <w:right w:val="none" w:sz="0" w:space="0" w:color="auto"/>
          </w:divBdr>
        </w:div>
        <w:div w:id="1206336898">
          <w:marLeft w:val="274"/>
          <w:marRight w:val="0"/>
          <w:marTop w:val="0"/>
          <w:marBottom w:val="0"/>
          <w:divBdr>
            <w:top w:val="none" w:sz="0" w:space="0" w:color="auto"/>
            <w:left w:val="none" w:sz="0" w:space="0" w:color="auto"/>
            <w:bottom w:val="none" w:sz="0" w:space="0" w:color="auto"/>
            <w:right w:val="none" w:sz="0" w:space="0" w:color="auto"/>
          </w:divBdr>
        </w:div>
        <w:div w:id="1271549337">
          <w:marLeft w:val="274"/>
          <w:marRight w:val="0"/>
          <w:marTop w:val="0"/>
          <w:marBottom w:val="0"/>
          <w:divBdr>
            <w:top w:val="none" w:sz="0" w:space="0" w:color="auto"/>
            <w:left w:val="none" w:sz="0" w:space="0" w:color="auto"/>
            <w:bottom w:val="none" w:sz="0" w:space="0" w:color="auto"/>
            <w:right w:val="none" w:sz="0" w:space="0" w:color="auto"/>
          </w:divBdr>
        </w:div>
        <w:div w:id="1358123538">
          <w:marLeft w:val="274"/>
          <w:marRight w:val="0"/>
          <w:marTop w:val="0"/>
          <w:marBottom w:val="0"/>
          <w:divBdr>
            <w:top w:val="none" w:sz="0" w:space="0" w:color="auto"/>
            <w:left w:val="none" w:sz="0" w:space="0" w:color="auto"/>
            <w:bottom w:val="none" w:sz="0" w:space="0" w:color="auto"/>
            <w:right w:val="none" w:sz="0" w:space="0" w:color="auto"/>
          </w:divBdr>
        </w:div>
        <w:div w:id="1398553727">
          <w:marLeft w:val="274"/>
          <w:marRight w:val="0"/>
          <w:marTop w:val="0"/>
          <w:marBottom w:val="0"/>
          <w:divBdr>
            <w:top w:val="none" w:sz="0" w:space="0" w:color="auto"/>
            <w:left w:val="none" w:sz="0" w:space="0" w:color="auto"/>
            <w:bottom w:val="none" w:sz="0" w:space="0" w:color="auto"/>
            <w:right w:val="none" w:sz="0" w:space="0" w:color="auto"/>
          </w:divBdr>
        </w:div>
        <w:div w:id="1487824419">
          <w:marLeft w:val="274"/>
          <w:marRight w:val="0"/>
          <w:marTop w:val="0"/>
          <w:marBottom w:val="0"/>
          <w:divBdr>
            <w:top w:val="none" w:sz="0" w:space="0" w:color="auto"/>
            <w:left w:val="none" w:sz="0" w:space="0" w:color="auto"/>
            <w:bottom w:val="none" w:sz="0" w:space="0" w:color="auto"/>
            <w:right w:val="none" w:sz="0" w:space="0" w:color="auto"/>
          </w:divBdr>
        </w:div>
        <w:div w:id="1575311344">
          <w:marLeft w:val="274"/>
          <w:marRight w:val="0"/>
          <w:marTop w:val="0"/>
          <w:marBottom w:val="0"/>
          <w:divBdr>
            <w:top w:val="none" w:sz="0" w:space="0" w:color="auto"/>
            <w:left w:val="none" w:sz="0" w:space="0" w:color="auto"/>
            <w:bottom w:val="none" w:sz="0" w:space="0" w:color="auto"/>
            <w:right w:val="none" w:sz="0" w:space="0" w:color="auto"/>
          </w:divBdr>
        </w:div>
        <w:div w:id="1599175335">
          <w:marLeft w:val="274"/>
          <w:marRight w:val="0"/>
          <w:marTop w:val="0"/>
          <w:marBottom w:val="0"/>
          <w:divBdr>
            <w:top w:val="none" w:sz="0" w:space="0" w:color="auto"/>
            <w:left w:val="none" w:sz="0" w:space="0" w:color="auto"/>
            <w:bottom w:val="none" w:sz="0" w:space="0" w:color="auto"/>
            <w:right w:val="none" w:sz="0" w:space="0" w:color="auto"/>
          </w:divBdr>
        </w:div>
        <w:div w:id="1925139632">
          <w:marLeft w:val="274"/>
          <w:marRight w:val="0"/>
          <w:marTop w:val="0"/>
          <w:marBottom w:val="0"/>
          <w:divBdr>
            <w:top w:val="none" w:sz="0" w:space="0" w:color="auto"/>
            <w:left w:val="none" w:sz="0" w:space="0" w:color="auto"/>
            <w:bottom w:val="none" w:sz="0" w:space="0" w:color="auto"/>
            <w:right w:val="none" w:sz="0" w:space="0" w:color="auto"/>
          </w:divBdr>
        </w:div>
        <w:div w:id="1979458640">
          <w:marLeft w:val="274"/>
          <w:marRight w:val="0"/>
          <w:marTop w:val="0"/>
          <w:marBottom w:val="0"/>
          <w:divBdr>
            <w:top w:val="none" w:sz="0" w:space="0" w:color="auto"/>
            <w:left w:val="none" w:sz="0" w:space="0" w:color="auto"/>
            <w:bottom w:val="none" w:sz="0" w:space="0" w:color="auto"/>
            <w:right w:val="none" w:sz="0" w:space="0" w:color="auto"/>
          </w:divBdr>
        </w:div>
        <w:div w:id="2027437746">
          <w:marLeft w:val="274"/>
          <w:marRight w:val="0"/>
          <w:marTop w:val="0"/>
          <w:marBottom w:val="0"/>
          <w:divBdr>
            <w:top w:val="none" w:sz="0" w:space="0" w:color="auto"/>
            <w:left w:val="none" w:sz="0" w:space="0" w:color="auto"/>
            <w:bottom w:val="none" w:sz="0" w:space="0" w:color="auto"/>
            <w:right w:val="none" w:sz="0" w:space="0" w:color="auto"/>
          </w:divBdr>
        </w:div>
        <w:div w:id="2044211400">
          <w:marLeft w:val="274"/>
          <w:marRight w:val="0"/>
          <w:marTop w:val="0"/>
          <w:marBottom w:val="0"/>
          <w:divBdr>
            <w:top w:val="none" w:sz="0" w:space="0" w:color="auto"/>
            <w:left w:val="none" w:sz="0" w:space="0" w:color="auto"/>
            <w:bottom w:val="none" w:sz="0" w:space="0" w:color="auto"/>
            <w:right w:val="none" w:sz="0" w:space="0" w:color="auto"/>
          </w:divBdr>
        </w:div>
        <w:div w:id="2114935756">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2.pn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footer" Target="footer1.xml"/><Relationship Id="rId42"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6.jpg"/><Relationship Id="rId25" Type="http://schemas.openxmlformats.org/officeDocument/2006/relationships/image" Target="media/image12.sv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6.svg"/><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32" Type="http://schemas.openxmlformats.org/officeDocument/2006/relationships/header" Target="header1.xml"/><Relationship Id="rId37" Type="http://schemas.openxmlformats.org/officeDocument/2006/relationships/footer" Target="footer3.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4.png"/><Relationship Id="rId28" Type="http://schemas.openxmlformats.org/officeDocument/2006/relationships/image" Target="media/image13.png"/><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image" Target="media/image8.jpeg"/><Relationship Id="rId31" Type="http://schemas.openxmlformats.org/officeDocument/2006/relationships/image" Target="media/image18.sv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4.svg"/><Relationship Id="rId30" Type="http://schemas.openxmlformats.org/officeDocument/2006/relationships/image" Target="media/image14.png"/><Relationship Id="rId35"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EC42EBD8EA77A44B76CAC4F778E11CE" ma:contentTypeVersion="4" ma:contentTypeDescription="Crée un document." ma:contentTypeScope="" ma:versionID="a35a0a33f77509f9a0e43db45a14c95c">
  <xsd:schema xmlns:xsd="http://www.w3.org/2001/XMLSchema" xmlns:xs="http://www.w3.org/2001/XMLSchema" xmlns:p="http://schemas.microsoft.com/office/2006/metadata/properties" xmlns:ns2="6246e29b-1767-4d2b-aa46-93d2cc62e0a0" targetNamespace="http://schemas.microsoft.com/office/2006/metadata/properties" ma:root="true" ma:fieldsID="dbbbc999317de68f1bfb09ceba613659" ns2:_="">
    <xsd:import namespace="6246e29b-1767-4d2b-aa46-93d2cc62e0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6e29b-1767-4d2b-aa46-93d2cc62e0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5427B-2587-4B25-AD8E-A7008CAE6A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A412FC-F1CA-4A48-B5CF-BB69ED48E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6e29b-1767-4d2b-aa46-93d2cc62e0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00F05-F419-4D70-AC4D-AAF23DFF690E}">
  <ds:schemaRefs>
    <ds:schemaRef ds:uri="http://schemas.microsoft.com/sharepoint/v3/contenttype/forms"/>
  </ds:schemaRefs>
</ds:datastoreItem>
</file>

<file path=customXml/itemProps4.xml><?xml version="1.0" encoding="utf-8"?>
<ds:datastoreItem xmlns:ds="http://schemas.openxmlformats.org/officeDocument/2006/customXml" ds:itemID="{DA19F433-FDE9-4622-B308-522CEAA55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11915</Words>
  <Characters>65535</Characters>
  <Application>Microsoft Office Word</Application>
  <DocSecurity>0</DocSecurity>
  <Lines>546</Lines>
  <Paragraphs>154</Paragraphs>
  <ScaleCrop>false</ScaleCrop>
  <HeadingPairs>
    <vt:vector size="2" baseType="variant">
      <vt:variant>
        <vt:lpstr>Title</vt:lpstr>
      </vt:variant>
      <vt:variant>
        <vt:i4>1</vt:i4>
      </vt:variant>
    </vt:vector>
  </HeadingPairs>
  <TitlesOfParts>
    <vt:vector size="1" baseType="lpstr">
      <vt:lpstr/>
    </vt:vector>
  </TitlesOfParts>
  <Company>Datar</Company>
  <LinksUpToDate>false</LinksUpToDate>
  <CharactersWithSpaces>77296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Gireaud</dc:creator>
  <cp:keywords/>
  <dc:description/>
  <cp:lastModifiedBy>MENEZ Véronique</cp:lastModifiedBy>
  <cp:revision>3</cp:revision>
  <cp:lastPrinted>2020-02-10T08:41:00Z</cp:lastPrinted>
  <dcterms:created xsi:type="dcterms:W3CDTF">2020-07-23T14:49:00Z</dcterms:created>
  <dcterms:modified xsi:type="dcterms:W3CDTF">2020-07-24T08:23:00Z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0x0101007EC42EBD8EA77A44B76CAC4F778E11CE</vt:lpwstr>
  </property>
</Properties>
</file>