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AD7" w:rsidRPr="008F39BA" w:rsidRDefault="00207AD7" w:rsidP="008F39BA">
      <w:pPr>
        <w:pBdr>
          <w:top w:val="single" w:sz="4" w:space="0" w:color="auto"/>
          <w:left w:val="single" w:sz="4" w:space="4" w:color="auto"/>
          <w:bottom w:val="single" w:sz="4" w:space="1" w:color="auto"/>
          <w:right w:val="single" w:sz="4" w:space="4" w:color="auto"/>
        </w:pBdr>
        <w:tabs>
          <w:tab w:val="left" w:pos="567"/>
          <w:tab w:val="left" w:pos="709"/>
        </w:tabs>
        <w:spacing w:after="0"/>
        <w:jc w:val="center"/>
        <w:rPr>
          <w:rFonts w:ascii="Garamond" w:hAnsi="Garamond" w:cstheme="minorHAnsi"/>
          <w:b/>
          <w:caps/>
        </w:rPr>
      </w:pPr>
      <w:r w:rsidRPr="008F39BA">
        <w:rPr>
          <w:rFonts w:ascii="Garamond" w:hAnsi="Garamond" w:cstheme="minorHAnsi"/>
          <w:b/>
          <w:caps/>
        </w:rPr>
        <w:t>opportunité de financement</w:t>
      </w:r>
      <w:r w:rsidR="008C3C04">
        <w:rPr>
          <w:rFonts w:ascii="Garamond" w:hAnsi="Garamond" w:cstheme="minorHAnsi"/>
          <w:b/>
          <w:caps/>
        </w:rPr>
        <w:t xml:space="preserve"> 2020</w:t>
      </w:r>
    </w:p>
    <w:p w:rsidR="00207AD7" w:rsidRPr="008F39BA" w:rsidRDefault="00207AD7" w:rsidP="00A66CDF">
      <w:pPr>
        <w:pBdr>
          <w:top w:val="single" w:sz="4" w:space="0" w:color="auto"/>
          <w:left w:val="single" w:sz="4" w:space="4" w:color="auto"/>
          <w:bottom w:val="single" w:sz="4" w:space="1" w:color="auto"/>
          <w:right w:val="single" w:sz="4" w:space="4" w:color="auto"/>
        </w:pBdr>
        <w:tabs>
          <w:tab w:val="left" w:pos="567"/>
          <w:tab w:val="left" w:pos="709"/>
        </w:tabs>
        <w:spacing w:after="0"/>
        <w:jc w:val="center"/>
        <w:rPr>
          <w:rFonts w:ascii="Garamond" w:eastAsiaTheme="minorEastAsia" w:hAnsi="Garamond" w:cstheme="minorHAnsi"/>
          <w:b/>
          <w:caps/>
          <w:lang w:eastAsia="fr-FR"/>
        </w:rPr>
      </w:pPr>
    </w:p>
    <w:p w:rsidR="00207AD7" w:rsidRPr="008F39BA" w:rsidRDefault="00207AD7" w:rsidP="008F39BA">
      <w:pPr>
        <w:pBdr>
          <w:top w:val="single" w:sz="4" w:space="0" w:color="auto"/>
          <w:left w:val="single" w:sz="4" w:space="4" w:color="auto"/>
          <w:bottom w:val="single" w:sz="4" w:space="1" w:color="auto"/>
          <w:right w:val="single" w:sz="4" w:space="4" w:color="auto"/>
        </w:pBdr>
        <w:tabs>
          <w:tab w:val="left" w:pos="567"/>
          <w:tab w:val="left" w:pos="709"/>
        </w:tabs>
        <w:spacing w:after="0"/>
        <w:jc w:val="center"/>
        <w:rPr>
          <w:rFonts w:ascii="Garamond" w:eastAsiaTheme="minorEastAsia" w:hAnsi="Garamond" w:cstheme="minorHAnsi"/>
          <w:b/>
          <w:caps/>
          <w:lang w:eastAsia="fr-FR"/>
        </w:rPr>
      </w:pPr>
      <w:r w:rsidRPr="008F39BA">
        <w:rPr>
          <w:rFonts w:ascii="Garamond" w:eastAsiaTheme="minorEastAsia" w:hAnsi="Garamond" w:cstheme="minorHAnsi"/>
          <w:b/>
          <w:caps/>
          <w:lang w:eastAsia="fr-FR"/>
        </w:rPr>
        <w:t>conferenCE DES FINANCEURS DE LA PREVENTION DE LA PERTE D’AUTONOMIE DES YVELINES</w:t>
      </w:r>
    </w:p>
    <w:p w:rsidR="001E2EF9" w:rsidRPr="008F39BA" w:rsidRDefault="001E2EF9" w:rsidP="00F31B72">
      <w:pPr>
        <w:pBdr>
          <w:top w:val="single" w:sz="4" w:space="0" w:color="auto"/>
          <w:left w:val="single" w:sz="4" w:space="4" w:color="auto"/>
          <w:bottom w:val="single" w:sz="4" w:space="1" w:color="auto"/>
          <w:right w:val="single" w:sz="4" w:space="4" w:color="auto"/>
        </w:pBdr>
        <w:tabs>
          <w:tab w:val="left" w:pos="567"/>
          <w:tab w:val="left" w:pos="709"/>
        </w:tabs>
        <w:spacing w:after="0"/>
        <w:jc w:val="center"/>
        <w:rPr>
          <w:rFonts w:ascii="Garamond" w:eastAsiaTheme="minorEastAsia" w:hAnsi="Garamond" w:cstheme="minorHAnsi"/>
          <w:b/>
          <w:caps/>
          <w:lang w:eastAsia="fr-FR"/>
        </w:rPr>
      </w:pPr>
    </w:p>
    <w:p w:rsidR="001E2EF9" w:rsidRPr="008F39BA" w:rsidRDefault="001E2EF9" w:rsidP="00A66CDF">
      <w:pPr>
        <w:pBdr>
          <w:top w:val="single" w:sz="4" w:space="0" w:color="auto"/>
          <w:left w:val="single" w:sz="4" w:space="4" w:color="auto"/>
          <w:bottom w:val="single" w:sz="4" w:space="1" w:color="auto"/>
          <w:right w:val="single" w:sz="4" w:space="4" w:color="auto"/>
        </w:pBdr>
        <w:tabs>
          <w:tab w:val="left" w:pos="567"/>
          <w:tab w:val="left" w:pos="709"/>
        </w:tabs>
        <w:spacing w:after="0"/>
        <w:jc w:val="center"/>
        <w:rPr>
          <w:rFonts w:ascii="Garamond" w:eastAsiaTheme="minorEastAsia" w:hAnsi="Garamond" w:cstheme="minorHAnsi"/>
          <w:lang w:eastAsia="fr-FR"/>
        </w:rPr>
      </w:pPr>
      <w:r w:rsidRPr="008F39BA">
        <w:rPr>
          <w:rFonts w:ascii="Garamond" w:eastAsiaTheme="minorEastAsia" w:hAnsi="Garamond" w:cstheme="minorHAnsi"/>
          <w:b/>
          <w:caps/>
          <w:lang w:eastAsia="fr-FR"/>
        </w:rPr>
        <w:t xml:space="preserve">Soutien financier pour l’organisation </w:t>
      </w:r>
      <w:r w:rsidR="004609E5" w:rsidRPr="008F39BA">
        <w:rPr>
          <w:rFonts w:ascii="Garamond" w:eastAsiaTheme="minorEastAsia" w:hAnsi="Garamond" w:cstheme="minorHAnsi"/>
          <w:b/>
          <w:caps/>
          <w:lang w:eastAsia="fr-FR"/>
        </w:rPr>
        <w:t>de la</w:t>
      </w:r>
      <w:r w:rsidRPr="008F39BA">
        <w:rPr>
          <w:rFonts w:ascii="Garamond" w:eastAsiaTheme="minorEastAsia" w:hAnsi="Garamond" w:cstheme="minorHAnsi"/>
          <w:b/>
          <w:caps/>
          <w:lang w:eastAsia="fr-FR"/>
        </w:rPr>
        <w:t xml:space="preserve"> semaine bleue</w:t>
      </w:r>
    </w:p>
    <w:p w:rsidR="00207AD7" w:rsidRPr="008F39BA" w:rsidRDefault="00207AD7" w:rsidP="00A66CDF">
      <w:pPr>
        <w:tabs>
          <w:tab w:val="left" w:pos="567"/>
          <w:tab w:val="left" w:pos="709"/>
        </w:tabs>
        <w:spacing w:after="0"/>
        <w:rPr>
          <w:rFonts w:ascii="Garamond" w:hAnsi="Garamond" w:cstheme="minorHAnsi"/>
          <w:b/>
        </w:rPr>
      </w:pPr>
    </w:p>
    <w:p w:rsidR="00207AD7" w:rsidRPr="008F39BA" w:rsidRDefault="00207AD7" w:rsidP="00A66CDF">
      <w:pPr>
        <w:tabs>
          <w:tab w:val="left" w:pos="709"/>
        </w:tabs>
        <w:spacing w:after="0"/>
        <w:rPr>
          <w:rFonts w:ascii="Garamond" w:eastAsiaTheme="minorEastAsia" w:hAnsi="Garamond" w:cstheme="minorHAnsi"/>
          <w:b/>
          <w:lang w:eastAsia="fr-FR"/>
        </w:rPr>
      </w:pPr>
      <w:r w:rsidRPr="008F39BA">
        <w:rPr>
          <w:rFonts w:ascii="Garamond" w:eastAsiaTheme="minorEastAsia" w:hAnsi="Garamond" w:cstheme="minorHAnsi"/>
          <w:b/>
          <w:lang w:eastAsia="fr-FR"/>
        </w:rPr>
        <w:t>AUTORITES RESPONSABLES</w:t>
      </w:r>
    </w:p>
    <w:p w:rsidR="00207AD7" w:rsidRPr="008F39BA" w:rsidRDefault="00207AD7" w:rsidP="00A66CDF">
      <w:pPr>
        <w:tabs>
          <w:tab w:val="left" w:pos="709"/>
        </w:tabs>
        <w:spacing w:after="0"/>
        <w:rPr>
          <w:rFonts w:ascii="Garamond" w:eastAsiaTheme="minorEastAsia" w:hAnsi="Garamond" w:cstheme="minorHAnsi"/>
          <w:b/>
          <w:lang w:eastAsia="fr-FR"/>
        </w:rPr>
      </w:pPr>
    </w:p>
    <w:tbl>
      <w:tblPr>
        <w:tblStyle w:val="Grilledutableau"/>
        <w:tblW w:w="9209" w:type="dxa"/>
        <w:tblLook w:val="04A0" w:firstRow="1" w:lastRow="0" w:firstColumn="1" w:lastColumn="0" w:noHBand="0" w:noVBand="1"/>
      </w:tblPr>
      <w:tblGrid>
        <w:gridCol w:w="9209"/>
      </w:tblGrid>
      <w:tr w:rsidR="00207AD7" w:rsidRPr="00EB57C1" w:rsidTr="00A50ED4">
        <w:tc>
          <w:tcPr>
            <w:tcW w:w="9209" w:type="dxa"/>
          </w:tcPr>
          <w:p w:rsidR="00207AD7" w:rsidRPr="008F39BA" w:rsidRDefault="00207AD7" w:rsidP="008F39BA">
            <w:pPr>
              <w:tabs>
                <w:tab w:val="left" w:pos="709"/>
              </w:tabs>
              <w:rPr>
                <w:rFonts w:ascii="Garamond" w:hAnsi="Garamond" w:cstheme="minorHAnsi"/>
                <w:b/>
              </w:rPr>
            </w:pPr>
            <w:r w:rsidRPr="008F39BA">
              <w:rPr>
                <w:rFonts w:ascii="Garamond" w:hAnsi="Garamond" w:cstheme="minorHAnsi"/>
                <w:b/>
              </w:rPr>
              <w:t>Le Président du Conseil départemental des Yvelines</w:t>
            </w:r>
          </w:p>
          <w:p w:rsidR="00207AD7" w:rsidRPr="008F39BA" w:rsidRDefault="00207AD7" w:rsidP="00F31B72">
            <w:pPr>
              <w:tabs>
                <w:tab w:val="left" w:pos="709"/>
              </w:tabs>
              <w:rPr>
                <w:rFonts w:ascii="Garamond" w:hAnsi="Garamond" w:cstheme="minorHAnsi"/>
                <w:b/>
              </w:rPr>
            </w:pPr>
            <w:r w:rsidRPr="008F39BA">
              <w:rPr>
                <w:rFonts w:ascii="Garamond" w:hAnsi="Garamond" w:cstheme="minorHAnsi"/>
                <w:b/>
              </w:rPr>
              <w:t>Agissant en tant que Président de la Conférence des financeurs de la prévention de la perte d’autonomie des personnes âgées de 60 ans et plus</w:t>
            </w:r>
          </w:p>
          <w:p w:rsidR="00207AD7" w:rsidRPr="008F39BA" w:rsidRDefault="00207AD7" w:rsidP="00A66CDF">
            <w:pPr>
              <w:tabs>
                <w:tab w:val="left" w:pos="709"/>
              </w:tabs>
              <w:rPr>
                <w:rFonts w:ascii="Garamond" w:hAnsi="Garamond" w:cstheme="minorHAnsi"/>
                <w:b/>
              </w:rPr>
            </w:pPr>
          </w:p>
          <w:p w:rsidR="00207AD7" w:rsidRPr="008F39BA" w:rsidRDefault="00207AD7" w:rsidP="00A66CDF">
            <w:pPr>
              <w:tabs>
                <w:tab w:val="left" w:pos="709"/>
              </w:tabs>
              <w:rPr>
                <w:rFonts w:ascii="Garamond" w:eastAsiaTheme="minorEastAsia" w:hAnsi="Garamond" w:cstheme="minorHAnsi"/>
                <w:b/>
                <w:lang w:eastAsia="fr-FR"/>
              </w:rPr>
            </w:pPr>
            <w:r w:rsidRPr="008F39BA">
              <w:rPr>
                <w:rFonts w:ascii="Garamond" w:hAnsi="Garamond" w:cstheme="minorHAnsi"/>
                <w:b/>
              </w:rPr>
              <w:t>Conseil dé</w:t>
            </w:r>
            <w:r w:rsidRPr="008F39BA">
              <w:rPr>
                <w:rFonts w:ascii="Garamond" w:eastAsiaTheme="minorEastAsia" w:hAnsi="Garamond" w:cstheme="minorHAnsi"/>
                <w:b/>
                <w:lang w:eastAsia="fr-FR"/>
              </w:rPr>
              <w:t>partemental des Yvelines</w:t>
            </w:r>
          </w:p>
          <w:p w:rsidR="00207AD7" w:rsidRPr="008F39BA" w:rsidRDefault="00207AD7" w:rsidP="00A66CDF">
            <w:pPr>
              <w:tabs>
                <w:tab w:val="left" w:pos="709"/>
              </w:tabs>
              <w:rPr>
                <w:rFonts w:ascii="Garamond" w:eastAsiaTheme="minorEastAsia" w:hAnsi="Garamond" w:cstheme="minorHAnsi"/>
                <w:lang w:eastAsia="fr-FR"/>
              </w:rPr>
            </w:pPr>
            <w:r w:rsidRPr="008F39BA">
              <w:rPr>
                <w:rFonts w:ascii="Garamond" w:eastAsiaTheme="minorEastAsia" w:hAnsi="Garamond" w:cstheme="minorHAnsi"/>
                <w:lang w:eastAsia="fr-FR"/>
              </w:rPr>
              <w:t>2, place André Mignot</w:t>
            </w:r>
          </w:p>
          <w:p w:rsidR="00207AD7" w:rsidRPr="008F39BA" w:rsidRDefault="00207AD7" w:rsidP="00A66CDF">
            <w:pPr>
              <w:tabs>
                <w:tab w:val="left" w:pos="709"/>
              </w:tabs>
              <w:rPr>
                <w:rFonts w:ascii="Garamond" w:eastAsiaTheme="minorEastAsia" w:hAnsi="Garamond" w:cstheme="minorHAnsi"/>
                <w:lang w:eastAsia="fr-FR"/>
              </w:rPr>
            </w:pPr>
            <w:r w:rsidRPr="008F39BA">
              <w:rPr>
                <w:rFonts w:ascii="Garamond" w:eastAsiaTheme="minorEastAsia" w:hAnsi="Garamond" w:cstheme="minorHAnsi"/>
                <w:lang w:eastAsia="fr-FR"/>
              </w:rPr>
              <w:t>78000 Versailles</w:t>
            </w:r>
          </w:p>
        </w:tc>
      </w:tr>
    </w:tbl>
    <w:p w:rsidR="00CA1E5F" w:rsidRPr="00A66CDF" w:rsidRDefault="00CA1E5F" w:rsidP="008F39BA">
      <w:pPr>
        <w:rPr>
          <w:rFonts w:ascii="Garamond" w:hAnsi="Garamond"/>
        </w:rPr>
      </w:pPr>
    </w:p>
    <w:p w:rsidR="00D2068E" w:rsidRPr="00A66CDF" w:rsidRDefault="00207AD7" w:rsidP="008F39BA">
      <w:pPr>
        <w:pStyle w:val="Titre1"/>
        <w:rPr>
          <w:rFonts w:ascii="Garamond" w:hAnsi="Garamond" w:cstheme="minorHAnsi"/>
          <w:sz w:val="22"/>
          <w:szCs w:val="22"/>
        </w:rPr>
      </w:pPr>
      <w:bookmarkStart w:id="0" w:name="_Toc2326480"/>
      <w:r w:rsidRPr="00A66CDF">
        <w:rPr>
          <w:rFonts w:ascii="Garamond" w:hAnsi="Garamond" w:cstheme="minorHAnsi"/>
          <w:sz w:val="22"/>
          <w:szCs w:val="22"/>
        </w:rPr>
        <w:t>Contexte</w:t>
      </w:r>
      <w:bookmarkEnd w:id="0"/>
    </w:p>
    <w:p w:rsidR="00207AD7" w:rsidRPr="00A66CDF" w:rsidRDefault="00D2068E" w:rsidP="00F31B72">
      <w:pPr>
        <w:pStyle w:val="Titre2"/>
        <w:rPr>
          <w:rFonts w:ascii="Garamond" w:hAnsi="Garamond" w:cstheme="minorHAnsi"/>
          <w:sz w:val="22"/>
          <w:szCs w:val="22"/>
        </w:rPr>
      </w:pPr>
      <w:r w:rsidRPr="00A66CDF">
        <w:rPr>
          <w:rFonts w:ascii="Garamond" w:hAnsi="Garamond" w:cstheme="minorHAnsi"/>
          <w:sz w:val="22"/>
          <w:szCs w:val="22"/>
        </w:rPr>
        <w:t>La conférence des financeurs</w:t>
      </w:r>
    </w:p>
    <w:p w:rsidR="00D2068E" w:rsidRPr="00A66CDF" w:rsidRDefault="00D2068E" w:rsidP="00A66CDF">
      <w:pPr>
        <w:rPr>
          <w:rFonts w:ascii="Garamond" w:hAnsi="Garamond"/>
        </w:rPr>
      </w:pPr>
    </w:p>
    <w:p w:rsidR="00D2068E" w:rsidRPr="00A66CDF" w:rsidRDefault="00D2068E" w:rsidP="00A66CDF">
      <w:pPr>
        <w:rPr>
          <w:rFonts w:ascii="Garamond" w:hAnsi="Garamond" w:cstheme="minorHAnsi"/>
        </w:rPr>
      </w:pPr>
      <w:r w:rsidRPr="00A66CDF">
        <w:rPr>
          <w:rFonts w:ascii="Garamond" w:hAnsi="Garamond" w:cstheme="minorHAnsi"/>
        </w:rPr>
        <w:t>Inscrite au volet « anticipation de la perte d’autonomie » de la loi relative à l'adaptation de la société au vieillissement du 2</w:t>
      </w:r>
      <w:r w:rsidR="00AC3D41" w:rsidRPr="00A66CDF">
        <w:rPr>
          <w:rFonts w:ascii="Garamond" w:hAnsi="Garamond" w:cstheme="minorHAnsi"/>
        </w:rPr>
        <w:t>8</w:t>
      </w:r>
      <w:r w:rsidRPr="00A66CDF">
        <w:rPr>
          <w:rFonts w:ascii="Garamond" w:hAnsi="Garamond" w:cstheme="minorHAnsi"/>
        </w:rPr>
        <w:t xml:space="preserve"> décembre 2015, la Conférence des financeurs constitue une nouvelle instance stratégique au bénéfice de la coordination et du déploiement d’une politique de prévention de la perte d’autonomie à l’échelle du territoire départemental. Elle fédère les acteurs du secteur sur une stratégie commune de prévention afin de construire des réponses plus lisibles et cohérentes. La conférence des financeurs gère une enveloppe financière, confiée par la Caisse Nationale de Solidarité de l’Autonomie (CNSA) qui assure un effet levier sur les financements que ses membres consacrent à la prévention de la perte d’autonomie. </w:t>
      </w:r>
    </w:p>
    <w:p w:rsidR="00D2068E" w:rsidRPr="00A66CDF" w:rsidRDefault="00D2068E" w:rsidP="00A66CDF">
      <w:pPr>
        <w:rPr>
          <w:rFonts w:ascii="Garamond" w:hAnsi="Garamond" w:cstheme="minorHAnsi"/>
        </w:rPr>
      </w:pPr>
      <w:r w:rsidRPr="00A66CDF">
        <w:rPr>
          <w:rFonts w:ascii="Garamond" w:hAnsi="Garamond" w:cstheme="minorHAnsi"/>
        </w:rPr>
        <w:t xml:space="preserve">Le 25 octobre 2018, les membres de la conférence des financeurs des Yvelines ont voté  leur nouvelle stratégie et programme coordonné 2019-2020. Le document cadre de référence permet aux acteurs souhaitant déposer </w:t>
      </w:r>
      <w:r w:rsidR="00AC3D41" w:rsidRPr="00A66CDF">
        <w:rPr>
          <w:rFonts w:ascii="Garamond" w:hAnsi="Garamond" w:cstheme="minorHAnsi"/>
        </w:rPr>
        <w:t xml:space="preserve">des propositions de </w:t>
      </w:r>
      <w:r w:rsidRPr="00A66CDF">
        <w:rPr>
          <w:rFonts w:ascii="Garamond" w:hAnsi="Garamond" w:cstheme="minorHAnsi"/>
        </w:rPr>
        <w:t>projet de s’y référer pour s’inscrire dans les objectifs définis par les membres de la conférence. Il est disponible sur le site du département des Yvelines (</w:t>
      </w:r>
      <w:hyperlink r:id="rId8" w:history="1">
        <w:r w:rsidRPr="00A66CDF">
          <w:rPr>
            <w:rFonts w:ascii="Garamond" w:hAnsi="Garamond"/>
          </w:rPr>
          <w:t>https://www.yvelines.fr/solidarite/personnes-agees/autres-aides-dispositifs/prevenir-de-la-perte-dautonomie</w:t>
        </w:r>
      </w:hyperlink>
      <w:r w:rsidRPr="00A66CDF">
        <w:rPr>
          <w:rFonts w:ascii="Garamond" w:hAnsi="Garamond" w:cstheme="minorHAnsi"/>
        </w:rPr>
        <w:t xml:space="preserve">). </w:t>
      </w:r>
    </w:p>
    <w:p w:rsidR="00AC3D41" w:rsidRPr="00EB57C1" w:rsidRDefault="0005778B" w:rsidP="00A66CDF">
      <w:pPr>
        <w:pStyle w:val="Paragraphedeliste"/>
        <w:numPr>
          <w:ilvl w:val="1"/>
          <w:numId w:val="1"/>
        </w:numPr>
        <w:jc w:val="both"/>
        <w:rPr>
          <w:rFonts w:ascii="Garamond" w:hAnsi="Garamond" w:cstheme="minorHAnsi"/>
        </w:rPr>
      </w:pPr>
      <w:r w:rsidRPr="00A66CDF">
        <w:rPr>
          <w:rFonts w:ascii="Garamond" w:hAnsi="Garamond" w:cstheme="minorHAnsi"/>
        </w:rPr>
        <w:t>La Semaine B</w:t>
      </w:r>
      <w:r w:rsidR="00AC3D41" w:rsidRPr="00EB57C1">
        <w:rPr>
          <w:rFonts w:ascii="Garamond" w:hAnsi="Garamond" w:cstheme="minorHAnsi"/>
        </w:rPr>
        <w:t>leue</w:t>
      </w:r>
    </w:p>
    <w:p w:rsidR="008F39BA" w:rsidRPr="00EB57C1" w:rsidRDefault="008F39BA" w:rsidP="008F39BA">
      <w:pPr>
        <w:rPr>
          <w:rFonts w:ascii="Garamond" w:hAnsi="Garamond" w:cstheme="minorHAnsi"/>
        </w:rPr>
      </w:pPr>
      <w:r w:rsidRPr="00EB57C1">
        <w:rPr>
          <w:rFonts w:ascii="Garamond" w:hAnsi="Garamond" w:cstheme="minorHAnsi"/>
        </w:rPr>
        <w:t>« La Semaine B</w:t>
      </w:r>
      <w:r w:rsidR="0005778B" w:rsidRPr="00EB57C1">
        <w:rPr>
          <w:rFonts w:ascii="Garamond" w:hAnsi="Garamond" w:cstheme="minorHAnsi"/>
        </w:rPr>
        <w:t>leue</w:t>
      </w:r>
      <w:r w:rsidRPr="00EB57C1">
        <w:rPr>
          <w:rFonts w:ascii="Garamond" w:hAnsi="Garamond" w:cstheme="minorHAnsi"/>
        </w:rPr>
        <w:t xml:space="preserve">, c’est 365 jours pour agir et 7 jours pour le dire ». </w:t>
      </w:r>
    </w:p>
    <w:p w:rsidR="008F39BA" w:rsidRPr="00EB57C1" w:rsidRDefault="008F39BA" w:rsidP="00F31B72">
      <w:pPr>
        <w:rPr>
          <w:rFonts w:ascii="Garamond" w:hAnsi="Garamond" w:cstheme="minorHAnsi"/>
        </w:rPr>
      </w:pPr>
      <w:r w:rsidRPr="00EB57C1">
        <w:rPr>
          <w:rFonts w:ascii="Garamond" w:hAnsi="Garamond" w:cstheme="minorHAnsi"/>
        </w:rPr>
        <w:t xml:space="preserve">La Semaine bleue a pour objectifs d’informer et sensibiliser l’opinion sur: </w:t>
      </w:r>
    </w:p>
    <w:p w:rsidR="00AC3D41" w:rsidRPr="00EB57C1" w:rsidRDefault="008F39BA" w:rsidP="00EB57C1">
      <w:pPr>
        <w:pStyle w:val="Paragraphedeliste"/>
        <w:numPr>
          <w:ilvl w:val="0"/>
          <w:numId w:val="15"/>
        </w:numPr>
        <w:jc w:val="both"/>
        <w:rPr>
          <w:rFonts w:ascii="Garamond" w:hAnsi="Garamond" w:cstheme="minorHAnsi"/>
        </w:rPr>
      </w:pPr>
      <w:r w:rsidRPr="00EB57C1">
        <w:rPr>
          <w:rFonts w:ascii="Garamond" w:hAnsi="Garamond" w:cstheme="minorHAnsi"/>
        </w:rPr>
        <w:t xml:space="preserve">La contribution des retraités à la vie économique, sociale et culturelle </w:t>
      </w:r>
      <w:r w:rsidR="0005778B" w:rsidRPr="00EB57C1">
        <w:rPr>
          <w:rFonts w:ascii="Garamond" w:hAnsi="Garamond" w:cstheme="minorHAnsi"/>
        </w:rPr>
        <w:t xml:space="preserve"> </w:t>
      </w:r>
    </w:p>
    <w:p w:rsidR="008F39BA" w:rsidRPr="00EB57C1" w:rsidRDefault="008F39BA" w:rsidP="00EB57C1">
      <w:pPr>
        <w:pStyle w:val="Paragraphedeliste"/>
        <w:numPr>
          <w:ilvl w:val="0"/>
          <w:numId w:val="15"/>
        </w:numPr>
        <w:jc w:val="both"/>
        <w:rPr>
          <w:rFonts w:ascii="Garamond" w:hAnsi="Garamond" w:cstheme="minorHAnsi"/>
        </w:rPr>
      </w:pPr>
      <w:r w:rsidRPr="00EB57C1">
        <w:rPr>
          <w:rFonts w:ascii="Garamond" w:hAnsi="Garamond" w:cstheme="minorHAnsi"/>
        </w:rPr>
        <w:t>Les préoccupations et difficultés rencontrées par les personnes âgées</w:t>
      </w:r>
    </w:p>
    <w:p w:rsidR="008F39BA" w:rsidRDefault="008F39BA" w:rsidP="00EB57C1">
      <w:pPr>
        <w:pStyle w:val="Paragraphedeliste"/>
        <w:numPr>
          <w:ilvl w:val="0"/>
          <w:numId w:val="15"/>
        </w:numPr>
        <w:jc w:val="both"/>
        <w:rPr>
          <w:rFonts w:ascii="Garamond" w:hAnsi="Garamond" w:cstheme="minorHAnsi"/>
        </w:rPr>
      </w:pPr>
      <w:r w:rsidRPr="00EB57C1">
        <w:rPr>
          <w:rFonts w:ascii="Garamond" w:hAnsi="Garamond" w:cstheme="minorHAnsi"/>
        </w:rPr>
        <w:t xml:space="preserve">Les actions des associations et de l’ensemble des acteurs qui travaillent auprès des retraités. </w:t>
      </w:r>
    </w:p>
    <w:p w:rsidR="00A0789E" w:rsidRDefault="00A0789E" w:rsidP="00A0789E">
      <w:pPr>
        <w:rPr>
          <w:rFonts w:ascii="Garamond" w:hAnsi="Garamond" w:cstheme="minorHAnsi"/>
        </w:rPr>
      </w:pPr>
      <w:r>
        <w:rPr>
          <w:rFonts w:ascii="Garamond" w:hAnsi="Garamond" w:cstheme="minorHAnsi"/>
        </w:rPr>
        <w:t xml:space="preserve">Lors de la Semaine Bleue, les acteurs sont invités à mettre en œuvre des actions qui permettent de créer du lien entre les générations afin de faire prendre conscience au grand public </w:t>
      </w:r>
      <w:r w:rsidR="0035770E">
        <w:rPr>
          <w:rFonts w:ascii="Garamond" w:hAnsi="Garamond" w:cstheme="minorHAnsi"/>
        </w:rPr>
        <w:t xml:space="preserve">la place et le rôle social des personnes âgées au sein de notre société. </w:t>
      </w:r>
    </w:p>
    <w:p w:rsidR="0035770E" w:rsidRDefault="0035770E" w:rsidP="00A0789E">
      <w:pPr>
        <w:rPr>
          <w:rFonts w:ascii="Garamond" w:hAnsi="Garamond" w:cstheme="minorHAnsi"/>
        </w:rPr>
      </w:pPr>
      <w:r>
        <w:rPr>
          <w:rFonts w:ascii="Garamond" w:hAnsi="Garamond" w:cstheme="minorHAnsi"/>
        </w:rPr>
        <w:t xml:space="preserve">En </w:t>
      </w:r>
      <w:r w:rsidR="0038434D">
        <w:rPr>
          <w:rFonts w:ascii="Garamond" w:hAnsi="Garamond" w:cstheme="minorHAnsi"/>
        </w:rPr>
        <w:t>2020 et 2021</w:t>
      </w:r>
      <w:r>
        <w:rPr>
          <w:rFonts w:ascii="Garamond" w:hAnsi="Garamond" w:cstheme="minorHAnsi"/>
        </w:rPr>
        <w:t>, le thème de la Semaine Bleue est le suivant : « </w:t>
      </w:r>
      <w:r w:rsidR="0038434D" w:rsidRPr="0038434D">
        <w:rPr>
          <w:rFonts w:ascii="Garamond" w:hAnsi="Garamond" w:cstheme="minorHAnsi"/>
          <w:b/>
        </w:rPr>
        <w:t>Ensemble, bien dans son âge, bien dans son territoire – un enjeu pour l’après COVID</w:t>
      </w:r>
      <w:r>
        <w:rPr>
          <w:rFonts w:ascii="Garamond" w:hAnsi="Garamond" w:cstheme="minorHAnsi"/>
        </w:rPr>
        <w:t xml:space="preserve"> ». </w:t>
      </w:r>
    </w:p>
    <w:p w:rsidR="00033D52" w:rsidRDefault="00033D52" w:rsidP="00A0789E">
      <w:pPr>
        <w:rPr>
          <w:rFonts w:ascii="Garamond" w:hAnsi="Garamond" w:cstheme="minorHAnsi"/>
        </w:rPr>
      </w:pPr>
      <w:r>
        <w:rPr>
          <w:rFonts w:ascii="Garamond" w:hAnsi="Garamond" w:cstheme="minorHAnsi"/>
        </w:rPr>
        <w:lastRenderedPageBreak/>
        <w:t xml:space="preserve">Afin d’inciter les </w:t>
      </w:r>
      <w:r w:rsidR="00CA51C4">
        <w:rPr>
          <w:rFonts w:ascii="Garamond" w:hAnsi="Garamond" w:cstheme="minorHAnsi"/>
        </w:rPr>
        <w:t>acteurs à développer des animations</w:t>
      </w:r>
      <w:r>
        <w:rPr>
          <w:rFonts w:ascii="Garamond" w:hAnsi="Garamond" w:cstheme="minorHAnsi"/>
        </w:rPr>
        <w:t xml:space="preserve">, un concours est organisé chaque année pour récompenser les meilleures actions : </w:t>
      </w:r>
      <w:hyperlink r:id="rId9" w:history="1">
        <w:r w:rsidR="0038434D" w:rsidRPr="00C978C6">
          <w:rPr>
            <w:rStyle w:val="Lienhypertexte"/>
            <w:rFonts w:ascii="Garamond" w:hAnsi="Garamond" w:cstheme="minorHAnsi"/>
          </w:rPr>
          <w:t>https://semaine-bleue.org/-LE-CONCOURS-2020-EST-OUVERT-</w:t>
        </w:r>
      </w:hyperlink>
    </w:p>
    <w:p w:rsidR="00CA51C4" w:rsidRPr="00A66CDF" w:rsidRDefault="00CA51C4" w:rsidP="00A0789E">
      <w:pPr>
        <w:rPr>
          <w:rFonts w:ascii="Garamond" w:hAnsi="Garamond" w:cstheme="minorHAnsi"/>
        </w:rPr>
      </w:pPr>
    </w:p>
    <w:p w:rsidR="00277B51" w:rsidRDefault="00277B51" w:rsidP="008F39BA">
      <w:pPr>
        <w:pStyle w:val="Titre1"/>
        <w:rPr>
          <w:rFonts w:ascii="Garamond" w:hAnsi="Garamond" w:cstheme="minorHAnsi"/>
          <w:sz w:val="22"/>
          <w:szCs w:val="22"/>
        </w:rPr>
      </w:pPr>
      <w:r w:rsidRPr="00A66CDF">
        <w:rPr>
          <w:rFonts w:ascii="Garamond" w:hAnsi="Garamond" w:cstheme="minorHAnsi"/>
          <w:sz w:val="22"/>
          <w:szCs w:val="22"/>
        </w:rPr>
        <w:t>Objet de l’opportunité de financement</w:t>
      </w:r>
    </w:p>
    <w:p w:rsidR="00BF1D37" w:rsidRPr="00BF1D37" w:rsidRDefault="00BF1D37" w:rsidP="00BF1D37"/>
    <w:p w:rsidR="001E2EF9" w:rsidRPr="00A66CDF" w:rsidRDefault="00CA51C4" w:rsidP="008F39BA">
      <w:pPr>
        <w:rPr>
          <w:rFonts w:ascii="Garamond" w:hAnsi="Garamond"/>
        </w:rPr>
      </w:pPr>
      <w:r>
        <w:rPr>
          <w:rFonts w:ascii="Garamond" w:hAnsi="Garamond"/>
        </w:rPr>
        <w:t xml:space="preserve">La conférence des financeurs de la prévention de la perte d’autonomie des Yvelines souhaite encourager les communes et intercommunalités des Yvelines à développer des actions durant la Semaine Bleue, c’est pourquoi un soutien financier est proposé. </w:t>
      </w:r>
    </w:p>
    <w:p w:rsidR="009538DD" w:rsidRPr="00A66CDF" w:rsidRDefault="009538DD" w:rsidP="00CA51C4">
      <w:pPr>
        <w:pStyle w:val="Titre1"/>
        <w:rPr>
          <w:rFonts w:ascii="Garamond" w:hAnsi="Garamond" w:cstheme="minorHAnsi"/>
          <w:sz w:val="22"/>
          <w:szCs w:val="22"/>
        </w:rPr>
      </w:pPr>
      <w:bookmarkStart w:id="1" w:name="_Toc443393842"/>
      <w:r w:rsidRPr="00A66CDF">
        <w:rPr>
          <w:rFonts w:ascii="Garamond" w:hAnsi="Garamond" w:cstheme="minorHAnsi"/>
          <w:sz w:val="22"/>
          <w:szCs w:val="22"/>
        </w:rPr>
        <w:t xml:space="preserve">Modalités </w:t>
      </w:r>
      <w:bookmarkEnd w:id="1"/>
      <w:r w:rsidR="00962AD5" w:rsidRPr="00A66CDF">
        <w:rPr>
          <w:rFonts w:ascii="Garamond" w:hAnsi="Garamond" w:cstheme="minorHAnsi"/>
          <w:sz w:val="22"/>
          <w:szCs w:val="22"/>
        </w:rPr>
        <w:t>de l’opportunité de financement</w:t>
      </w:r>
    </w:p>
    <w:p w:rsidR="009538DD" w:rsidRPr="00A66CDF" w:rsidRDefault="009538DD" w:rsidP="0002681E">
      <w:pPr>
        <w:pStyle w:val="Titre2"/>
        <w:numPr>
          <w:ilvl w:val="0"/>
          <w:numId w:val="0"/>
        </w:numPr>
        <w:rPr>
          <w:rFonts w:ascii="Garamond" w:hAnsi="Garamond"/>
          <w:sz w:val="22"/>
          <w:szCs w:val="22"/>
        </w:rPr>
      </w:pPr>
      <w:bookmarkStart w:id="2" w:name="_Toc443393843"/>
    </w:p>
    <w:p w:rsidR="009538DD" w:rsidRPr="00A66CDF" w:rsidRDefault="009538DD" w:rsidP="0002681E">
      <w:pPr>
        <w:pStyle w:val="Titre2"/>
        <w:numPr>
          <w:ilvl w:val="0"/>
          <w:numId w:val="0"/>
        </w:numPr>
        <w:ind w:left="576"/>
        <w:rPr>
          <w:rFonts w:ascii="Garamond" w:hAnsi="Garamond"/>
          <w:sz w:val="22"/>
          <w:szCs w:val="22"/>
        </w:rPr>
      </w:pPr>
      <w:r w:rsidRPr="00A66CDF">
        <w:rPr>
          <w:rFonts w:ascii="Garamond" w:hAnsi="Garamond"/>
          <w:sz w:val="22"/>
          <w:szCs w:val="22"/>
        </w:rPr>
        <w:t>3.1</w:t>
      </w:r>
      <w:r w:rsidRPr="00A66CDF">
        <w:rPr>
          <w:rFonts w:ascii="Garamond" w:hAnsi="Garamond"/>
          <w:sz w:val="22"/>
          <w:szCs w:val="22"/>
        </w:rPr>
        <w:tab/>
        <w:t xml:space="preserve">Publication </w:t>
      </w:r>
      <w:bookmarkEnd w:id="2"/>
    </w:p>
    <w:p w:rsidR="009538DD" w:rsidRPr="00A66CDF" w:rsidRDefault="009538DD" w:rsidP="00A66CDF">
      <w:pPr>
        <w:spacing w:after="0" w:line="240" w:lineRule="auto"/>
        <w:rPr>
          <w:rFonts w:ascii="Garamond" w:hAnsi="Garamond"/>
        </w:rPr>
      </w:pPr>
    </w:p>
    <w:p w:rsidR="009538DD" w:rsidRPr="00A66CDF" w:rsidRDefault="00962AD5" w:rsidP="00A66CDF">
      <w:pPr>
        <w:spacing w:after="0" w:line="240" w:lineRule="auto"/>
        <w:rPr>
          <w:rFonts w:ascii="Garamond" w:hAnsi="Garamond"/>
        </w:rPr>
      </w:pPr>
      <w:r w:rsidRPr="00A66CDF">
        <w:rPr>
          <w:rFonts w:ascii="Garamond" w:hAnsi="Garamond"/>
        </w:rPr>
        <w:t xml:space="preserve">L’avis d’opportunité de financement </w:t>
      </w:r>
      <w:r w:rsidR="009538DD" w:rsidRPr="00A66CDF">
        <w:rPr>
          <w:rFonts w:ascii="Garamond" w:hAnsi="Garamond"/>
        </w:rPr>
        <w:t xml:space="preserve">sera </w:t>
      </w:r>
      <w:r w:rsidRPr="00A66CDF">
        <w:rPr>
          <w:rFonts w:ascii="Garamond" w:hAnsi="Garamond"/>
        </w:rPr>
        <w:t>diffusé</w:t>
      </w:r>
      <w:r w:rsidR="009538DD" w:rsidRPr="00A66CDF">
        <w:rPr>
          <w:rFonts w:ascii="Garamond" w:hAnsi="Garamond"/>
        </w:rPr>
        <w:t xml:space="preserve"> sur le site internet du Département des Yvelines (</w:t>
      </w:r>
      <w:hyperlink r:id="rId10" w:history="1">
        <w:r w:rsidR="009538DD" w:rsidRPr="00A66CDF">
          <w:rPr>
            <w:rStyle w:val="Lienhypertexte"/>
            <w:rFonts w:ascii="Garamond" w:hAnsi="Garamond"/>
          </w:rPr>
          <w:t>http://www.yvelines.fr</w:t>
        </w:r>
      </w:hyperlink>
      <w:r w:rsidR="009538DD" w:rsidRPr="00A66CDF">
        <w:rPr>
          <w:rFonts w:ascii="Garamond" w:hAnsi="Garamond"/>
        </w:rPr>
        <w:t>).</w:t>
      </w:r>
    </w:p>
    <w:p w:rsidR="009538DD" w:rsidRPr="00A66CDF" w:rsidRDefault="009538DD" w:rsidP="00A66CDF">
      <w:pPr>
        <w:spacing w:after="0" w:line="240" w:lineRule="auto"/>
        <w:rPr>
          <w:rFonts w:ascii="Garamond" w:hAnsi="Garamond"/>
        </w:rPr>
      </w:pPr>
    </w:p>
    <w:p w:rsidR="009538DD" w:rsidRPr="00A66CDF" w:rsidRDefault="009538DD" w:rsidP="00EB57C1">
      <w:pPr>
        <w:pStyle w:val="Titre2"/>
        <w:numPr>
          <w:ilvl w:val="0"/>
          <w:numId w:val="0"/>
        </w:numPr>
        <w:ind w:left="576"/>
        <w:rPr>
          <w:rFonts w:ascii="Garamond" w:hAnsi="Garamond"/>
          <w:sz w:val="22"/>
          <w:szCs w:val="22"/>
        </w:rPr>
      </w:pPr>
      <w:bookmarkStart w:id="3" w:name="_Toc443393845"/>
      <w:r w:rsidRPr="00A66CDF">
        <w:rPr>
          <w:rFonts w:ascii="Garamond" w:hAnsi="Garamond"/>
          <w:sz w:val="22"/>
          <w:szCs w:val="22"/>
        </w:rPr>
        <w:t>3.2</w:t>
      </w:r>
      <w:r w:rsidRPr="00A66CDF">
        <w:rPr>
          <w:rFonts w:ascii="Garamond" w:hAnsi="Garamond"/>
          <w:sz w:val="22"/>
          <w:szCs w:val="22"/>
        </w:rPr>
        <w:tab/>
        <w:t>Modalités de dépôt ou de transmission du dossier du candidat</w:t>
      </w:r>
      <w:bookmarkEnd w:id="3"/>
    </w:p>
    <w:p w:rsidR="009538DD" w:rsidRPr="00A66CDF" w:rsidRDefault="009538DD" w:rsidP="00EB57C1">
      <w:pPr>
        <w:tabs>
          <w:tab w:val="left" w:pos="709"/>
        </w:tabs>
        <w:spacing w:after="0"/>
        <w:rPr>
          <w:rFonts w:ascii="Garamond" w:hAnsi="Garamond"/>
        </w:rPr>
      </w:pPr>
    </w:p>
    <w:p w:rsidR="009538DD" w:rsidRPr="00A66CDF" w:rsidRDefault="009538DD" w:rsidP="00A66CDF">
      <w:pPr>
        <w:tabs>
          <w:tab w:val="left" w:pos="709"/>
        </w:tabs>
        <w:spacing w:after="0"/>
        <w:rPr>
          <w:rFonts w:ascii="Garamond" w:hAnsi="Garamond"/>
        </w:rPr>
      </w:pPr>
      <w:r w:rsidRPr="00A66CDF">
        <w:rPr>
          <w:rFonts w:ascii="Garamond" w:hAnsi="Garamond"/>
        </w:rPr>
        <w:t>Chaque commune devra se connecter sur le portail des subventions du Conseil départemental des Yvelines (</w:t>
      </w:r>
      <w:hyperlink r:id="rId11" w:history="1">
        <w:r w:rsidRPr="00A66CDF">
          <w:rPr>
            <w:rStyle w:val="Lienhypertexte"/>
            <w:rFonts w:ascii="Garamond" w:hAnsi="Garamond"/>
          </w:rPr>
          <w:t>https://partenaires.yvelines.fr/Extranet/</w:t>
        </w:r>
      </w:hyperlink>
      <w:r w:rsidRPr="00A66CDF">
        <w:rPr>
          <w:rFonts w:ascii="Garamond" w:hAnsi="Garamond"/>
        </w:rPr>
        <w:t>) pour y remplir sa demande.</w:t>
      </w:r>
    </w:p>
    <w:p w:rsidR="009538DD" w:rsidRDefault="009538DD" w:rsidP="00EB57C1">
      <w:pPr>
        <w:tabs>
          <w:tab w:val="left" w:pos="709"/>
        </w:tabs>
        <w:spacing w:after="0"/>
        <w:rPr>
          <w:rFonts w:ascii="Garamond" w:hAnsi="Garamond"/>
        </w:rPr>
      </w:pPr>
      <w:r w:rsidRPr="00A66CDF">
        <w:rPr>
          <w:rFonts w:ascii="Garamond" w:hAnsi="Garamond"/>
        </w:rPr>
        <w:t>Le dossier sera constitué de l’ensemble des pi</w:t>
      </w:r>
      <w:r w:rsidR="00C2556D">
        <w:rPr>
          <w:rFonts w:ascii="Garamond" w:hAnsi="Garamond"/>
        </w:rPr>
        <w:t xml:space="preserve">èces demandées sur le portail, </w:t>
      </w:r>
      <w:r w:rsidRPr="00A66CDF">
        <w:rPr>
          <w:rFonts w:ascii="Garamond" w:hAnsi="Garamond"/>
        </w:rPr>
        <w:t xml:space="preserve"> la fi</w:t>
      </w:r>
      <w:r w:rsidR="00C2556D">
        <w:rPr>
          <w:rFonts w:ascii="Garamond" w:hAnsi="Garamond"/>
        </w:rPr>
        <w:t>che de présentation des actions et la charte d’engagement.</w:t>
      </w:r>
      <w:bookmarkStart w:id="4" w:name="_GoBack"/>
      <w:bookmarkEnd w:id="4"/>
    </w:p>
    <w:p w:rsidR="00F35EE5" w:rsidRPr="00590B24" w:rsidRDefault="00F35EE5" w:rsidP="00590B24">
      <w:pPr>
        <w:rPr>
          <w:rFonts w:ascii="Garamond" w:hAnsi="Garamond" w:cs="Arial"/>
        </w:rPr>
      </w:pPr>
      <w:r w:rsidRPr="006B6B51">
        <w:rPr>
          <w:rFonts w:ascii="Garamond" w:hAnsi="Garamond" w:cs="Arial"/>
        </w:rPr>
        <w:t>En cas de demandes de financements au titre de plusieurs actions, le porteur de projet est invit</w:t>
      </w:r>
      <w:r>
        <w:rPr>
          <w:rFonts w:ascii="Garamond" w:hAnsi="Garamond" w:cs="Arial"/>
        </w:rPr>
        <w:t xml:space="preserve">é à déposer un dossier </w:t>
      </w:r>
      <w:r w:rsidRPr="006B6B51">
        <w:rPr>
          <w:rFonts w:ascii="Garamond" w:hAnsi="Garamond" w:cs="Arial"/>
        </w:rPr>
        <w:t>pour chacune des actions.</w:t>
      </w:r>
    </w:p>
    <w:p w:rsidR="004609E5" w:rsidRPr="00A66CDF" w:rsidRDefault="004609E5" w:rsidP="00EB57C1">
      <w:pPr>
        <w:tabs>
          <w:tab w:val="left" w:pos="709"/>
        </w:tabs>
        <w:spacing w:after="0"/>
        <w:rPr>
          <w:rFonts w:ascii="Garamond" w:hAnsi="Garamond"/>
        </w:rPr>
      </w:pPr>
    </w:p>
    <w:p w:rsidR="004609E5" w:rsidRPr="00A66CDF" w:rsidRDefault="004609E5" w:rsidP="00EB57C1">
      <w:pPr>
        <w:tabs>
          <w:tab w:val="left" w:pos="709"/>
        </w:tabs>
        <w:spacing w:after="0"/>
        <w:rPr>
          <w:rFonts w:ascii="Garamond" w:hAnsi="Garamond"/>
        </w:rPr>
      </w:pPr>
      <w:r w:rsidRPr="00A66CDF">
        <w:rPr>
          <w:rFonts w:ascii="Garamond" w:hAnsi="Garamond"/>
        </w:rPr>
        <w:t xml:space="preserve">Le dépôt de la demande est possible </w:t>
      </w:r>
      <w:r w:rsidR="0038434D">
        <w:rPr>
          <w:rFonts w:ascii="Garamond" w:hAnsi="Garamond"/>
        </w:rPr>
        <w:t>jusqu’au 10 septembre</w:t>
      </w:r>
      <w:r w:rsidRPr="00A66CDF">
        <w:rPr>
          <w:rFonts w:ascii="Garamond" w:hAnsi="Garamond"/>
        </w:rPr>
        <w:t xml:space="preserve"> </w:t>
      </w:r>
      <w:r w:rsidR="0038434D">
        <w:rPr>
          <w:rFonts w:ascii="Garamond" w:hAnsi="Garamond"/>
        </w:rPr>
        <w:t xml:space="preserve">à </w:t>
      </w:r>
      <w:r w:rsidR="005D0B4D" w:rsidRPr="00A66CDF">
        <w:rPr>
          <w:rFonts w:ascii="Garamond" w:hAnsi="Garamond"/>
        </w:rPr>
        <w:t>23h59.</w:t>
      </w:r>
    </w:p>
    <w:p w:rsidR="009538DD" w:rsidRPr="00A66CDF" w:rsidRDefault="009538DD" w:rsidP="00EB57C1">
      <w:pPr>
        <w:spacing w:after="0" w:line="240" w:lineRule="auto"/>
        <w:rPr>
          <w:rFonts w:ascii="Garamond" w:hAnsi="Garamond"/>
        </w:rPr>
      </w:pPr>
    </w:p>
    <w:p w:rsidR="00FC5C3A" w:rsidRPr="00A66CDF" w:rsidRDefault="009538DD" w:rsidP="00EB57C1">
      <w:pPr>
        <w:pStyle w:val="Titre2"/>
        <w:numPr>
          <w:ilvl w:val="0"/>
          <w:numId w:val="0"/>
        </w:numPr>
        <w:ind w:left="576"/>
        <w:rPr>
          <w:rFonts w:ascii="Garamond" w:hAnsi="Garamond"/>
          <w:sz w:val="22"/>
          <w:szCs w:val="22"/>
        </w:rPr>
      </w:pPr>
      <w:r w:rsidRPr="00A66CDF">
        <w:rPr>
          <w:rFonts w:ascii="Garamond" w:hAnsi="Garamond"/>
          <w:sz w:val="22"/>
          <w:szCs w:val="22"/>
        </w:rPr>
        <w:t>3.4</w:t>
      </w:r>
      <w:r w:rsidRPr="00A66CDF">
        <w:rPr>
          <w:rFonts w:ascii="Garamond" w:hAnsi="Garamond"/>
          <w:sz w:val="22"/>
          <w:szCs w:val="22"/>
        </w:rPr>
        <w:tab/>
        <w:t>Candidats éligibles</w:t>
      </w:r>
    </w:p>
    <w:p w:rsidR="001E2EF9" w:rsidRPr="00A66CDF" w:rsidRDefault="001E2EF9" w:rsidP="00A66CDF">
      <w:pPr>
        <w:rPr>
          <w:rFonts w:ascii="Garamond" w:hAnsi="Garamond"/>
        </w:rPr>
      </w:pPr>
    </w:p>
    <w:p w:rsidR="009538DD" w:rsidRPr="00A66CDF" w:rsidRDefault="009538DD" w:rsidP="00A66CDF">
      <w:pPr>
        <w:rPr>
          <w:rFonts w:ascii="Garamond" w:hAnsi="Garamond"/>
        </w:rPr>
      </w:pPr>
      <w:r w:rsidRPr="00A66CDF">
        <w:rPr>
          <w:rFonts w:ascii="Garamond" w:hAnsi="Garamond"/>
        </w:rPr>
        <w:t>Les pers</w:t>
      </w:r>
      <w:r w:rsidR="002F2F6F" w:rsidRPr="00A66CDF">
        <w:rPr>
          <w:rFonts w:ascii="Garamond" w:hAnsi="Garamond"/>
        </w:rPr>
        <w:t>onnes morales de droit public ;</w:t>
      </w:r>
      <w:r w:rsidRPr="00A66CDF">
        <w:rPr>
          <w:rFonts w:ascii="Garamond" w:hAnsi="Garamond"/>
        </w:rPr>
        <w:t xml:space="preserve"> communes, centres communaux d’action sociale.</w:t>
      </w:r>
    </w:p>
    <w:p w:rsidR="001E2EF9" w:rsidRPr="00A66CDF" w:rsidRDefault="009538DD" w:rsidP="00A66CDF">
      <w:pPr>
        <w:pStyle w:val="Titre2"/>
        <w:numPr>
          <w:ilvl w:val="0"/>
          <w:numId w:val="0"/>
        </w:numPr>
        <w:ind w:left="576"/>
        <w:rPr>
          <w:rFonts w:ascii="Garamond" w:hAnsi="Garamond"/>
          <w:sz w:val="22"/>
          <w:szCs w:val="22"/>
        </w:rPr>
      </w:pPr>
      <w:r w:rsidRPr="00A66CDF">
        <w:rPr>
          <w:rFonts w:ascii="Garamond" w:hAnsi="Garamond"/>
          <w:sz w:val="22"/>
          <w:szCs w:val="22"/>
        </w:rPr>
        <w:t>3.5</w:t>
      </w:r>
      <w:r w:rsidRPr="00A66CDF">
        <w:rPr>
          <w:rFonts w:ascii="Garamond" w:hAnsi="Garamond"/>
          <w:sz w:val="22"/>
          <w:szCs w:val="22"/>
        </w:rPr>
        <w:tab/>
        <w:t>Conditions d’éligibilité</w:t>
      </w:r>
    </w:p>
    <w:p w:rsidR="001E2EF9" w:rsidRPr="00A66CDF" w:rsidRDefault="001E2EF9" w:rsidP="00A66CDF">
      <w:pPr>
        <w:pStyle w:val="Titre2"/>
        <w:numPr>
          <w:ilvl w:val="0"/>
          <w:numId w:val="0"/>
        </w:numPr>
        <w:rPr>
          <w:rFonts w:ascii="Garamond" w:hAnsi="Garamond"/>
          <w:sz w:val="22"/>
          <w:szCs w:val="22"/>
        </w:rPr>
      </w:pPr>
    </w:p>
    <w:p w:rsidR="001E2EF9" w:rsidRDefault="009538DD" w:rsidP="00A66CDF">
      <w:pPr>
        <w:pStyle w:val="Titre2"/>
        <w:numPr>
          <w:ilvl w:val="0"/>
          <w:numId w:val="0"/>
        </w:numPr>
        <w:rPr>
          <w:rFonts w:ascii="Garamond" w:eastAsiaTheme="minorEastAsia" w:hAnsi="Garamond"/>
          <w:sz w:val="22"/>
          <w:szCs w:val="22"/>
          <w:lang w:eastAsia="ja-JP"/>
        </w:rPr>
      </w:pPr>
      <w:r w:rsidRPr="00A66CDF">
        <w:rPr>
          <w:rFonts w:ascii="Garamond" w:eastAsiaTheme="minorEastAsia" w:hAnsi="Garamond"/>
          <w:sz w:val="22"/>
          <w:szCs w:val="22"/>
          <w:lang w:eastAsia="ja-JP"/>
        </w:rPr>
        <w:t xml:space="preserve">Les actions proposées doivent répondre aux orientations </w:t>
      </w:r>
      <w:r w:rsidR="001E2EF9" w:rsidRPr="00A66CDF">
        <w:rPr>
          <w:rFonts w:ascii="Garamond" w:eastAsiaTheme="minorEastAsia" w:hAnsi="Garamond"/>
          <w:sz w:val="22"/>
          <w:szCs w:val="22"/>
          <w:lang w:eastAsia="ja-JP"/>
        </w:rPr>
        <w:t>de la conférence des financeurs et aux objectifs de la semaine bleue</w:t>
      </w:r>
      <w:r w:rsidR="0002681E">
        <w:rPr>
          <w:rFonts w:ascii="Garamond" w:eastAsiaTheme="minorEastAsia" w:hAnsi="Garamond"/>
          <w:sz w:val="22"/>
          <w:szCs w:val="22"/>
          <w:lang w:eastAsia="ja-JP"/>
        </w:rPr>
        <w:t xml:space="preserve">. Elles devront obligatoirement respecter une ou plusieurs des conditions suivantes : </w:t>
      </w:r>
    </w:p>
    <w:p w:rsidR="00545E37" w:rsidRPr="00545E37" w:rsidRDefault="00545E37" w:rsidP="00545E37">
      <w:pPr>
        <w:rPr>
          <w:lang w:eastAsia="ja-JP"/>
        </w:rPr>
      </w:pPr>
    </w:p>
    <w:p w:rsidR="001E2EF9" w:rsidRPr="00A66CDF" w:rsidRDefault="001E2EF9" w:rsidP="00A66CDF">
      <w:pPr>
        <w:pStyle w:val="Paragraphedeliste"/>
        <w:numPr>
          <w:ilvl w:val="0"/>
          <w:numId w:val="11"/>
        </w:numPr>
        <w:spacing w:line="240" w:lineRule="auto"/>
        <w:jc w:val="both"/>
        <w:rPr>
          <w:rFonts w:ascii="Garamond" w:eastAsiaTheme="minorEastAsia" w:hAnsi="Garamond" w:cstheme="majorBidi"/>
          <w:lang w:eastAsia="ja-JP"/>
        </w:rPr>
      </w:pPr>
      <w:r w:rsidRPr="00A66CDF">
        <w:rPr>
          <w:rFonts w:ascii="Garamond" w:eastAsiaTheme="minorEastAsia" w:hAnsi="Garamond" w:cstheme="majorBidi"/>
          <w:lang w:eastAsia="ja-JP"/>
        </w:rPr>
        <w:t>valoriser la contribution des séniors à la vie économique</w:t>
      </w:r>
      <w:r w:rsidR="00545E37">
        <w:rPr>
          <w:rFonts w:ascii="Garamond" w:eastAsiaTheme="minorEastAsia" w:hAnsi="Garamond" w:cstheme="majorBidi"/>
          <w:lang w:eastAsia="ja-JP"/>
        </w:rPr>
        <w:t>, sociale et culturelle locale,</w:t>
      </w:r>
    </w:p>
    <w:p w:rsidR="00D746AE" w:rsidRPr="00545E37" w:rsidRDefault="00962AD5" w:rsidP="00545E37">
      <w:pPr>
        <w:pStyle w:val="Paragraphedeliste"/>
        <w:numPr>
          <w:ilvl w:val="0"/>
          <w:numId w:val="11"/>
        </w:numPr>
        <w:spacing w:line="240" w:lineRule="auto"/>
        <w:jc w:val="both"/>
        <w:rPr>
          <w:rFonts w:ascii="Garamond" w:eastAsiaTheme="minorEastAsia" w:hAnsi="Garamond" w:cstheme="majorBidi"/>
          <w:lang w:eastAsia="ja-JP"/>
        </w:rPr>
      </w:pPr>
      <w:r w:rsidRPr="00A66CDF">
        <w:rPr>
          <w:rFonts w:ascii="Garamond" w:eastAsiaTheme="minorEastAsia" w:hAnsi="Garamond" w:cstheme="majorBidi"/>
          <w:lang w:eastAsia="ja-JP"/>
        </w:rPr>
        <w:t xml:space="preserve">communiquer </w:t>
      </w:r>
      <w:r w:rsidR="00832684" w:rsidRPr="00A66CDF">
        <w:rPr>
          <w:rFonts w:ascii="Garamond" w:eastAsiaTheme="minorEastAsia" w:hAnsi="Garamond" w:cstheme="majorBidi"/>
          <w:lang w:eastAsia="ja-JP"/>
        </w:rPr>
        <w:t>d</w:t>
      </w:r>
      <w:r w:rsidRPr="00A66CDF">
        <w:rPr>
          <w:rFonts w:ascii="Garamond" w:eastAsiaTheme="minorEastAsia" w:hAnsi="Garamond" w:cstheme="majorBidi"/>
          <w:lang w:eastAsia="ja-JP"/>
        </w:rPr>
        <w:t>es messages de prévention</w:t>
      </w:r>
      <w:r w:rsidR="00545E37">
        <w:rPr>
          <w:rFonts w:ascii="Garamond" w:eastAsiaTheme="minorEastAsia" w:hAnsi="Garamond" w:cstheme="majorBidi"/>
          <w:lang w:eastAsia="ja-JP"/>
        </w:rPr>
        <w:t> </w:t>
      </w:r>
      <w:r w:rsidR="00D746AE" w:rsidRPr="00545E37">
        <w:rPr>
          <w:rFonts w:ascii="Garamond" w:eastAsiaTheme="minorEastAsia" w:hAnsi="Garamond" w:cstheme="majorBidi"/>
          <w:lang w:eastAsia="ja-JP"/>
        </w:rPr>
        <w:t>de la perte d’autonomie</w:t>
      </w:r>
      <w:r w:rsidR="00545E37">
        <w:rPr>
          <w:rFonts w:ascii="Garamond" w:eastAsiaTheme="minorEastAsia" w:hAnsi="Garamond" w:cstheme="majorBidi"/>
          <w:lang w:eastAsia="ja-JP"/>
        </w:rPr>
        <w:t>,</w:t>
      </w:r>
    </w:p>
    <w:p w:rsidR="00D746AE" w:rsidRDefault="00D746A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favoriser la lutte contre l’isolement, le lien social</w:t>
      </w:r>
      <w:r w:rsidR="00545E37">
        <w:rPr>
          <w:rFonts w:ascii="Garamond" w:eastAsiaTheme="minorEastAsia" w:hAnsi="Garamond" w:cstheme="majorBidi"/>
          <w:lang w:eastAsia="ja-JP"/>
        </w:rPr>
        <w:t>,</w:t>
      </w:r>
    </w:p>
    <w:p w:rsidR="00D746AE" w:rsidRDefault="00D746A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proposer une démarche participative impliquant les personnes âgées dans la réalisation de l’action</w:t>
      </w:r>
      <w:r w:rsidR="00545E37">
        <w:rPr>
          <w:rFonts w:ascii="Garamond" w:eastAsiaTheme="minorEastAsia" w:hAnsi="Garamond" w:cstheme="majorBidi"/>
          <w:lang w:eastAsia="ja-JP"/>
        </w:rPr>
        <w:t>,</w:t>
      </w:r>
    </w:p>
    <w:p w:rsidR="0002681E" w:rsidRDefault="0002681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développer des actions intergénérationnelles</w:t>
      </w:r>
      <w:r w:rsidR="00545E37">
        <w:rPr>
          <w:rFonts w:ascii="Garamond" w:eastAsiaTheme="minorEastAsia" w:hAnsi="Garamond" w:cstheme="majorBidi"/>
          <w:lang w:eastAsia="ja-JP"/>
        </w:rPr>
        <w:t>,</w:t>
      </w:r>
    </w:p>
    <w:p w:rsidR="0002681E" w:rsidRDefault="0002681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valoriser la représentation de la vieillesse et de changement de regard sur les personnes âgées</w:t>
      </w:r>
      <w:r w:rsidR="00545E37">
        <w:rPr>
          <w:rFonts w:ascii="Garamond" w:eastAsiaTheme="minorEastAsia" w:hAnsi="Garamond" w:cstheme="majorBidi"/>
          <w:lang w:eastAsia="ja-JP"/>
        </w:rPr>
        <w:t>,</w:t>
      </w:r>
    </w:p>
    <w:p w:rsidR="0002681E" w:rsidRDefault="0002681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s’inscrire dans une démarche de développement durable et de responsabilité sociétale</w:t>
      </w:r>
      <w:r w:rsidR="00545E37">
        <w:rPr>
          <w:rFonts w:ascii="Garamond" w:eastAsiaTheme="minorEastAsia" w:hAnsi="Garamond" w:cstheme="majorBidi"/>
          <w:lang w:eastAsia="ja-JP"/>
        </w:rPr>
        <w:t>,</w:t>
      </w:r>
    </w:p>
    <w:p w:rsidR="0002681E" w:rsidRDefault="0002681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prendre en co</w:t>
      </w:r>
      <w:r w:rsidR="00545E37">
        <w:rPr>
          <w:rFonts w:ascii="Garamond" w:eastAsiaTheme="minorEastAsia" w:hAnsi="Garamond" w:cstheme="majorBidi"/>
          <w:lang w:eastAsia="ja-JP"/>
        </w:rPr>
        <w:t>nsidération les proches aidants,</w:t>
      </w:r>
    </w:p>
    <w:p w:rsidR="0002681E" w:rsidRDefault="0002681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être accessible aux retraités modestes</w:t>
      </w:r>
      <w:r w:rsidR="00545E37">
        <w:rPr>
          <w:rFonts w:ascii="Garamond" w:eastAsiaTheme="minorEastAsia" w:hAnsi="Garamond" w:cstheme="majorBidi"/>
          <w:lang w:eastAsia="ja-JP"/>
        </w:rPr>
        <w:t>,</w:t>
      </w:r>
    </w:p>
    <w:p w:rsidR="0002681E" w:rsidRDefault="0002681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s’adresser aux personnes âgées autonomes et en perte d’autonomie</w:t>
      </w:r>
      <w:r w:rsidR="00545E37">
        <w:rPr>
          <w:rFonts w:ascii="Garamond" w:eastAsiaTheme="minorEastAsia" w:hAnsi="Garamond" w:cstheme="majorBidi"/>
          <w:lang w:eastAsia="ja-JP"/>
        </w:rPr>
        <w:t>,</w:t>
      </w:r>
    </w:p>
    <w:p w:rsidR="0002681E" w:rsidRDefault="0002681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mobil</w:t>
      </w:r>
      <w:r w:rsidR="00545E37">
        <w:rPr>
          <w:rFonts w:ascii="Garamond" w:eastAsiaTheme="minorEastAsia" w:hAnsi="Garamond" w:cstheme="majorBidi"/>
          <w:lang w:eastAsia="ja-JP"/>
        </w:rPr>
        <w:t>iser les nouvelles technologies,</w:t>
      </w:r>
    </w:p>
    <w:p w:rsidR="0002681E" w:rsidRDefault="00545E37"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promouvoir l’activité physique,</w:t>
      </w:r>
    </w:p>
    <w:p w:rsidR="00D746AE" w:rsidRDefault="00D746A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lastRenderedPageBreak/>
        <w:t xml:space="preserve">ouvrir les établissements </w:t>
      </w:r>
      <w:r w:rsidR="00545E37">
        <w:rPr>
          <w:rFonts w:ascii="Garamond" w:eastAsiaTheme="minorEastAsia" w:hAnsi="Garamond" w:cstheme="majorBidi"/>
          <w:lang w:eastAsia="ja-JP"/>
        </w:rPr>
        <w:t>médico-sociaux vers l’extérieur,</w:t>
      </w:r>
    </w:p>
    <w:p w:rsidR="00D746AE" w:rsidRDefault="00D746A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 xml:space="preserve">permettre de valoriser les </w:t>
      </w:r>
      <w:r w:rsidR="00545E37">
        <w:rPr>
          <w:rFonts w:ascii="Garamond" w:eastAsiaTheme="minorEastAsia" w:hAnsi="Garamond" w:cstheme="majorBidi"/>
          <w:lang w:eastAsia="ja-JP"/>
        </w:rPr>
        <w:t>compétences des personnes âgées,</w:t>
      </w:r>
    </w:p>
    <w:p w:rsidR="00D746AE" w:rsidRDefault="00D746A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améliorer la p</w:t>
      </w:r>
      <w:r w:rsidR="00545E37">
        <w:rPr>
          <w:rFonts w:ascii="Garamond" w:eastAsiaTheme="minorEastAsia" w:hAnsi="Garamond" w:cstheme="majorBidi"/>
          <w:lang w:eastAsia="ja-JP"/>
        </w:rPr>
        <w:t>articipation à la vie citoyenne,</w:t>
      </w:r>
    </w:p>
    <w:p w:rsidR="00D746AE" w:rsidRPr="00A66CDF" w:rsidRDefault="00D746AE" w:rsidP="00A66CDF">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impliquer les</w:t>
      </w:r>
      <w:r w:rsidR="00545E37">
        <w:rPr>
          <w:rFonts w:ascii="Garamond" w:eastAsiaTheme="minorEastAsia" w:hAnsi="Garamond" w:cstheme="majorBidi"/>
          <w:lang w:eastAsia="ja-JP"/>
        </w:rPr>
        <w:t xml:space="preserve"> personnes les plus vulnérables.</w:t>
      </w:r>
    </w:p>
    <w:p w:rsidR="001E2EF9" w:rsidRPr="00A66CDF" w:rsidRDefault="001E2EF9" w:rsidP="0002681E">
      <w:pPr>
        <w:rPr>
          <w:rFonts w:ascii="Garamond" w:hAnsi="Garamond"/>
          <w:lang w:eastAsia="ja-JP"/>
        </w:rPr>
      </w:pPr>
    </w:p>
    <w:p w:rsidR="001E2EF9" w:rsidRPr="00A66CDF" w:rsidRDefault="001E2EF9" w:rsidP="0002681E">
      <w:pPr>
        <w:pStyle w:val="Titre2"/>
        <w:numPr>
          <w:ilvl w:val="0"/>
          <w:numId w:val="0"/>
        </w:numPr>
        <w:ind w:left="576"/>
        <w:rPr>
          <w:rFonts w:ascii="Garamond" w:hAnsi="Garamond"/>
          <w:sz w:val="22"/>
          <w:szCs w:val="22"/>
        </w:rPr>
      </w:pPr>
      <w:r w:rsidRPr="00A66CDF">
        <w:rPr>
          <w:rFonts w:ascii="Garamond" w:hAnsi="Garamond"/>
          <w:sz w:val="22"/>
          <w:szCs w:val="22"/>
        </w:rPr>
        <w:t>3.5</w:t>
      </w:r>
      <w:r w:rsidRPr="00A66CDF">
        <w:rPr>
          <w:rFonts w:ascii="Garamond" w:hAnsi="Garamond"/>
          <w:sz w:val="22"/>
          <w:szCs w:val="22"/>
        </w:rPr>
        <w:tab/>
      </w:r>
      <w:r w:rsidR="00962AD5" w:rsidRPr="00A66CDF">
        <w:rPr>
          <w:rFonts w:ascii="Garamond" w:hAnsi="Garamond"/>
          <w:sz w:val="22"/>
          <w:szCs w:val="22"/>
        </w:rPr>
        <w:t>Engagement des communes</w:t>
      </w:r>
    </w:p>
    <w:p w:rsidR="001E2EF9" w:rsidRPr="00A66CDF" w:rsidRDefault="001E2EF9" w:rsidP="0002681E">
      <w:pPr>
        <w:rPr>
          <w:rFonts w:ascii="Garamond" w:hAnsi="Garamond" w:cstheme="minorHAnsi"/>
        </w:rPr>
      </w:pPr>
    </w:p>
    <w:p w:rsidR="00962AD5" w:rsidRPr="00A66CDF" w:rsidRDefault="00962AD5" w:rsidP="0002681E">
      <w:pPr>
        <w:rPr>
          <w:rFonts w:ascii="Garamond" w:hAnsi="Garamond" w:cstheme="minorHAnsi"/>
        </w:rPr>
      </w:pPr>
      <w:r w:rsidRPr="00A66CDF">
        <w:rPr>
          <w:rFonts w:ascii="Garamond" w:hAnsi="Garamond" w:cstheme="minorHAnsi"/>
        </w:rPr>
        <w:t>Le communes bénéficiaires de l’aide financière de la conférence des financeurs s’engagent à :</w:t>
      </w:r>
    </w:p>
    <w:p w:rsidR="00962AD5" w:rsidRPr="00A66CDF" w:rsidRDefault="00962AD5" w:rsidP="00D746AE">
      <w:pPr>
        <w:pStyle w:val="Paragraphedeliste"/>
        <w:numPr>
          <w:ilvl w:val="0"/>
          <w:numId w:val="11"/>
        </w:numPr>
        <w:spacing w:line="240" w:lineRule="auto"/>
        <w:jc w:val="both"/>
        <w:rPr>
          <w:rFonts w:ascii="Garamond" w:eastAsiaTheme="minorEastAsia" w:hAnsi="Garamond" w:cstheme="majorBidi"/>
          <w:lang w:eastAsia="ja-JP"/>
        </w:rPr>
      </w:pPr>
      <w:r w:rsidRPr="00A66CDF">
        <w:rPr>
          <w:rFonts w:ascii="Garamond" w:eastAsiaTheme="minorEastAsia" w:hAnsi="Garamond" w:cstheme="majorBidi"/>
          <w:lang w:eastAsia="ja-JP"/>
        </w:rPr>
        <w:t>référencer leurs actions sur le site national de la semaine bleue</w:t>
      </w:r>
      <w:r w:rsidR="004609E5" w:rsidRPr="00A66CDF">
        <w:rPr>
          <w:rFonts w:ascii="Garamond" w:eastAsiaTheme="minorEastAsia" w:hAnsi="Garamond" w:cstheme="majorBidi"/>
          <w:lang w:eastAsia="ja-JP"/>
        </w:rPr>
        <w:t> ;</w:t>
      </w:r>
    </w:p>
    <w:p w:rsidR="004609E5" w:rsidRPr="00236788" w:rsidRDefault="004609E5" w:rsidP="00236788">
      <w:pPr>
        <w:pStyle w:val="Paragraphedeliste"/>
        <w:numPr>
          <w:ilvl w:val="0"/>
          <w:numId w:val="11"/>
        </w:numPr>
        <w:spacing w:line="240" w:lineRule="auto"/>
        <w:jc w:val="both"/>
        <w:rPr>
          <w:rFonts w:ascii="Garamond" w:eastAsiaTheme="minorEastAsia" w:hAnsi="Garamond" w:cstheme="majorBidi"/>
          <w:lang w:eastAsia="ja-JP"/>
        </w:rPr>
      </w:pPr>
      <w:r w:rsidRPr="00A66CDF">
        <w:rPr>
          <w:rFonts w:ascii="Garamond" w:eastAsiaTheme="minorEastAsia" w:hAnsi="Garamond" w:cstheme="majorBidi"/>
          <w:lang w:eastAsia="ja-JP"/>
        </w:rPr>
        <w:t>faire écho à l’évènement</w:t>
      </w:r>
      <w:r w:rsidR="00236788">
        <w:rPr>
          <w:rFonts w:ascii="Garamond" w:eastAsiaTheme="minorEastAsia" w:hAnsi="Garamond" w:cstheme="majorBidi"/>
          <w:lang w:eastAsia="ja-JP"/>
        </w:rPr>
        <w:t xml:space="preserve"> E-tonomy (</w:t>
      </w:r>
      <w:hyperlink r:id="rId12" w:history="1">
        <w:r w:rsidR="00236788" w:rsidRPr="00C978C6">
          <w:rPr>
            <w:rStyle w:val="Lienhypertexte"/>
            <w:rFonts w:ascii="Garamond" w:eastAsiaTheme="minorEastAsia" w:hAnsi="Garamond" w:cstheme="majorBidi"/>
            <w:lang w:eastAsia="ja-JP"/>
          </w:rPr>
          <w:t>http://e-tonomy.fr</w:t>
        </w:r>
      </w:hyperlink>
      <w:r w:rsidR="00236788">
        <w:rPr>
          <w:rFonts w:ascii="Garamond" w:eastAsiaTheme="minorEastAsia" w:hAnsi="Garamond" w:cstheme="majorBidi"/>
          <w:lang w:eastAsia="ja-JP"/>
        </w:rPr>
        <w:t xml:space="preserve">) </w:t>
      </w:r>
      <w:r w:rsidRPr="00236788">
        <w:rPr>
          <w:rFonts w:ascii="Garamond" w:eastAsiaTheme="minorEastAsia" w:hAnsi="Garamond" w:cstheme="majorBidi"/>
          <w:lang w:eastAsia="ja-JP"/>
        </w:rPr>
        <w:t xml:space="preserve">qui sera organisé pour la </w:t>
      </w:r>
      <w:r w:rsidR="00236788" w:rsidRPr="00236788">
        <w:rPr>
          <w:rFonts w:ascii="Garamond" w:eastAsiaTheme="minorEastAsia" w:hAnsi="Garamond" w:cstheme="majorBidi"/>
          <w:lang w:eastAsia="ja-JP"/>
        </w:rPr>
        <w:t>quatrième</w:t>
      </w:r>
      <w:r w:rsidRPr="00236788">
        <w:rPr>
          <w:rFonts w:ascii="Garamond" w:eastAsiaTheme="minorEastAsia" w:hAnsi="Garamond" w:cstheme="majorBidi"/>
          <w:lang w:eastAsia="ja-JP"/>
        </w:rPr>
        <w:t xml:space="preserve"> année aux Mureaux du mercredi </w:t>
      </w:r>
      <w:r w:rsidR="00236788">
        <w:rPr>
          <w:rFonts w:ascii="Garamond" w:eastAsiaTheme="minorEastAsia" w:hAnsi="Garamond" w:cstheme="majorBidi"/>
          <w:lang w:eastAsia="ja-JP"/>
        </w:rPr>
        <w:t>30 septembre</w:t>
      </w:r>
      <w:r w:rsidRPr="00236788">
        <w:rPr>
          <w:rFonts w:ascii="Garamond" w:eastAsiaTheme="minorEastAsia" w:hAnsi="Garamond" w:cstheme="majorBidi"/>
          <w:lang w:eastAsia="ja-JP"/>
        </w:rPr>
        <w:t xml:space="preserve"> au jeudi 1</w:t>
      </w:r>
      <w:r w:rsidR="00236788">
        <w:rPr>
          <w:rFonts w:ascii="Garamond" w:eastAsiaTheme="minorEastAsia" w:hAnsi="Garamond" w:cstheme="majorBidi"/>
          <w:lang w:eastAsia="ja-JP"/>
        </w:rPr>
        <w:t xml:space="preserve"> octobre 2020</w:t>
      </w:r>
      <w:r w:rsidRPr="00236788">
        <w:rPr>
          <w:rFonts w:ascii="Garamond" w:eastAsiaTheme="minorEastAsia" w:hAnsi="Garamond" w:cstheme="majorBidi"/>
          <w:lang w:eastAsia="ja-JP"/>
        </w:rPr>
        <w:t>, selon les formes suivants ;</w:t>
      </w:r>
    </w:p>
    <w:p w:rsidR="004609E5" w:rsidRPr="00A66CDF" w:rsidRDefault="004609E5" w:rsidP="00A66CDF">
      <w:pPr>
        <w:pStyle w:val="Paragraphedeliste"/>
        <w:spacing w:line="240" w:lineRule="auto"/>
        <w:ind w:left="1416"/>
        <w:jc w:val="both"/>
        <w:rPr>
          <w:rFonts w:ascii="Garamond" w:eastAsiaTheme="minorEastAsia" w:hAnsi="Garamond" w:cstheme="majorBidi"/>
          <w:lang w:eastAsia="ja-JP"/>
        </w:rPr>
      </w:pPr>
      <w:r w:rsidRPr="00A66CDF">
        <w:rPr>
          <w:rFonts w:ascii="Garamond" w:eastAsiaTheme="minorEastAsia" w:hAnsi="Garamond" w:cstheme="majorBidi"/>
          <w:lang w:eastAsia="ja-JP"/>
        </w:rPr>
        <w:t>- relayer l’information,</w:t>
      </w:r>
    </w:p>
    <w:p w:rsidR="004609E5" w:rsidRDefault="004609E5" w:rsidP="00A66CDF">
      <w:pPr>
        <w:pStyle w:val="Paragraphedeliste"/>
        <w:spacing w:line="240" w:lineRule="auto"/>
        <w:ind w:left="1416"/>
        <w:jc w:val="both"/>
        <w:rPr>
          <w:rFonts w:ascii="Garamond" w:eastAsiaTheme="minorEastAsia" w:hAnsi="Garamond" w:cstheme="majorBidi"/>
          <w:lang w:eastAsia="ja-JP"/>
        </w:rPr>
      </w:pPr>
      <w:r w:rsidRPr="00A66CDF">
        <w:rPr>
          <w:rFonts w:ascii="Garamond" w:eastAsiaTheme="minorEastAsia" w:hAnsi="Garamond" w:cstheme="majorBidi"/>
          <w:lang w:eastAsia="ja-JP"/>
        </w:rPr>
        <w:t>- retransm</w:t>
      </w:r>
      <w:r w:rsidR="00236788">
        <w:rPr>
          <w:rFonts w:ascii="Garamond" w:eastAsiaTheme="minorEastAsia" w:hAnsi="Garamond" w:cstheme="majorBidi"/>
          <w:lang w:eastAsia="ja-JP"/>
        </w:rPr>
        <w:t>ettre les conférences en direct.</w:t>
      </w:r>
    </w:p>
    <w:p w:rsidR="00236788" w:rsidRPr="00236788" w:rsidRDefault="00236788" w:rsidP="00236788">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la direction de la communication des Yvelines vous transmettra les éléments de communication</w:t>
      </w:r>
    </w:p>
    <w:p w:rsidR="00236788" w:rsidRPr="00236788" w:rsidRDefault="00236788" w:rsidP="00236788">
      <w:pPr>
        <w:pStyle w:val="Paragraphedeliste"/>
        <w:numPr>
          <w:ilvl w:val="0"/>
          <w:numId w:val="11"/>
        </w:numPr>
        <w:spacing w:line="240" w:lineRule="auto"/>
        <w:jc w:val="both"/>
        <w:rPr>
          <w:rFonts w:ascii="Garamond" w:eastAsiaTheme="minorEastAsia" w:hAnsi="Garamond" w:cstheme="majorBidi"/>
          <w:lang w:eastAsia="ja-JP"/>
        </w:rPr>
      </w:pPr>
      <w:r>
        <w:rPr>
          <w:rFonts w:ascii="Garamond" w:eastAsiaTheme="minorEastAsia" w:hAnsi="Garamond" w:cstheme="majorBidi"/>
          <w:lang w:eastAsia="ja-JP"/>
        </w:rPr>
        <w:t>apposer le logo de la conférence des financeurs des Yvelines, téléchargeable sur le site internet du d</w:t>
      </w:r>
      <w:r w:rsidRPr="00236788">
        <w:rPr>
          <w:rFonts w:ascii="Garamond" w:eastAsiaTheme="minorEastAsia" w:hAnsi="Garamond" w:cstheme="majorBidi"/>
          <w:lang w:eastAsia="ja-JP"/>
        </w:rPr>
        <w:t>épartement des Yvelines.</w:t>
      </w:r>
    </w:p>
    <w:p w:rsidR="00236788" w:rsidRPr="00A66CDF" w:rsidRDefault="00236788" w:rsidP="00A66CDF">
      <w:pPr>
        <w:pStyle w:val="Paragraphedeliste"/>
        <w:spacing w:line="240" w:lineRule="auto"/>
        <w:ind w:left="1416"/>
        <w:jc w:val="both"/>
        <w:rPr>
          <w:rFonts w:ascii="Garamond" w:eastAsiaTheme="minorEastAsia" w:hAnsi="Garamond" w:cstheme="majorBidi"/>
          <w:lang w:eastAsia="ja-JP"/>
        </w:rPr>
      </w:pPr>
    </w:p>
    <w:p w:rsidR="00B84080" w:rsidRPr="00A66CDF" w:rsidRDefault="00B84080" w:rsidP="00A66CDF">
      <w:pPr>
        <w:pStyle w:val="Titre1"/>
        <w:rPr>
          <w:rFonts w:ascii="Garamond" w:hAnsi="Garamond" w:cstheme="minorHAnsi"/>
          <w:sz w:val="22"/>
          <w:szCs w:val="22"/>
        </w:rPr>
      </w:pPr>
      <w:r w:rsidRPr="00A66CDF">
        <w:rPr>
          <w:rFonts w:ascii="Garamond" w:hAnsi="Garamond" w:cstheme="minorHAnsi"/>
          <w:sz w:val="22"/>
          <w:szCs w:val="22"/>
        </w:rPr>
        <w:t>Modalités de financement</w:t>
      </w:r>
    </w:p>
    <w:p w:rsidR="00962AD5" w:rsidRPr="00A66CDF" w:rsidRDefault="00962AD5" w:rsidP="00A66CDF">
      <w:pPr>
        <w:rPr>
          <w:rFonts w:ascii="Garamond" w:hAnsi="Garamond"/>
        </w:rPr>
      </w:pPr>
    </w:p>
    <w:p w:rsidR="00962AD5" w:rsidRPr="00A66CDF" w:rsidRDefault="00962AD5" w:rsidP="00A66CDF">
      <w:pPr>
        <w:rPr>
          <w:rFonts w:ascii="Garamond" w:hAnsi="Garamond" w:cstheme="minorHAnsi"/>
        </w:rPr>
      </w:pPr>
      <w:r w:rsidRPr="00A66CDF">
        <w:rPr>
          <w:rFonts w:ascii="Garamond" w:hAnsi="Garamond" w:cstheme="minorHAnsi"/>
        </w:rPr>
        <w:t xml:space="preserve">Les communes pourront prétendre </w:t>
      </w:r>
      <w:r w:rsidR="004609E5" w:rsidRPr="00A66CDF">
        <w:rPr>
          <w:rFonts w:ascii="Garamond" w:hAnsi="Garamond" w:cstheme="minorHAnsi"/>
        </w:rPr>
        <w:t>aux montants</w:t>
      </w:r>
      <w:r w:rsidRPr="00A66CDF">
        <w:rPr>
          <w:rFonts w:ascii="Garamond" w:hAnsi="Garamond" w:cstheme="minorHAnsi"/>
        </w:rPr>
        <w:t xml:space="preserve"> suivant</w:t>
      </w:r>
      <w:r w:rsidR="004609E5" w:rsidRPr="00A66CDF">
        <w:rPr>
          <w:rFonts w:ascii="Garamond" w:hAnsi="Garamond" w:cstheme="minorHAnsi"/>
        </w:rPr>
        <w:t>s</w:t>
      </w:r>
      <w:r w:rsidRPr="00A66CDF">
        <w:rPr>
          <w:rFonts w:ascii="Garamond" w:hAnsi="Garamond" w:cstheme="minorHAnsi"/>
        </w:rPr>
        <w:t> ; entendu</w:t>
      </w:r>
      <w:r w:rsidR="004609E5" w:rsidRPr="00A66CDF">
        <w:rPr>
          <w:rFonts w:ascii="Garamond" w:hAnsi="Garamond" w:cstheme="minorHAnsi"/>
        </w:rPr>
        <w:t>s</w:t>
      </w:r>
      <w:r w:rsidRPr="00A66CDF">
        <w:rPr>
          <w:rFonts w:ascii="Garamond" w:hAnsi="Garamond" w:cstheme="minorHAnsi"/>
        </w:rPr>
        <w:t xml:space="preserve"> comme une contribution à la réalisation d’action :</w:t>
      </w:r>
    </w:p>
    <w:tbl>
      <w:tblPr>
        <w:tblW w:w="3680" w:type="dxa"/>
        <w:tblInd w:w="2698" w:type="dxa"/>
        <w:tblCellMar>
          <w:left w:w="70" w:type="dxa"/>
          <w:right w:w="70" w:type="dxa"/>
        </w:tblCellMar>
        <w:tblLook w:val="04A0" w:firstRow="1" w:lastRow="0" w:firstColumn="1" w:lastColumn="0" w:noHBand="0" w:noVBand="1"/>
      </w:tblPr>
      <w:tblGrid>
        <w:gridCol w:w="2260"/>
        <w:gridCol w:w="1420"/>
      </w:tblGrid>
      <w:tr w:rsidR="00962AD5" w:rsidRPr="00EB57C1" w:rsidTr="00832684">
        <w:trPr>
          <w:trHeight w:val="255"/>
        </w:trPr>
        <w:tc>
          <w:tcPr>
            <w:tcW w:w="2260" w:type="dxa"/>
            <w:tcBorders>
              <w:top w:val="nil"/>
              <w:left w:val="nil"/>
              <w:bottom w:val="nil"/>
              <w:right w:val="single" w:sz="4" w:space="0" w:color="auto"/>
            </w:tcBorders>
            <w:shd w:val="clear" w:color="auto" w:fill="auto"/>
            <w:noWrap/>
            <w:vAlign w:val="bottom"/>
            <w:hideMark/>
          </w:tcPr>
          <w:p w:rsidR="00962AD5" w:rsidRPr="00A66CDF" w:rsidRDefault="00962AD5" w:rsidP="00A66CDF">
            <w:pPr>
              <w:spacing w:after="0" w:line="240" w:lineRule="auto"/>
              <w:rPr>
                <w:rFonts w:ascii="Garamond" w:eastAsiaTheme="majorEastAsia" w:hAnsi="Garamond" w:cstheme="minorHAnsi"/>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AD5" w:rsidRPr="00A66CDF" w:rsidRDefault="00C617F9" w:rsidP="00FD11CA">
            <w:pPr>
              <w:spacing w:after="0" w:line="240" w:lineRule="auto"/>
              <w:jc w:val="center"/>
              <w:rPr>
                <w:rFonts w:ascii="Garamond" w:eastAsiaTheme="majorEastAsia" w:hAnsi="Garamond" w:cstheme="minorHAnsi"/>
              </w:rPr>
            </w:pPr>
            <w:r>
              <w:rPr>
                <w:rFonts w:ascii="Garamond" w:eastAsiaTheme="majorEastAsia" w:hAnsi="Garamond" w:cstheme="minorHAnsi"/>
              </w:rPr>
              <w:t>F</w:t>
            </w:r>
            <w:r w:rsidR="00962AD5" w:rsidRPr="00A66CDF">
              <w:rPr>
                <w:rFonts w:ascii="Garamond" w:eastAsiaTheme="majorEastAsia" w:hAnsi="Garamond" w:cstheme="minorHAnsi"/>
              </w:rPr>
              <w:t>orfait</w:t>
            </w:r>
          </w:p>
        </w:tc>
      </w:tr>
      <w:tr w:rsidR="00962AD5" w:rsidRPr="00EB57C1" w:rsidTr="00832684">
        <w:trPr>
          <w:trHeight w:val="25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AD5" w:rsidRPr="00A66CDF" w:rsidRDefault="00962AD5" w:rsidP="00A66CDF">
            <w:pPr>
              <w:spacing w:after="0" w:line="240" w:lineRule="auto"/>
              <w:rPr>
                <w:rFonts w:ascii="Garamond" w:eastAsiaTheme="majorEastAsia" w:hAnsi="Garamond" w:cstheme="minorHAnsi"/>
              </w:rPr>
            </w:pPr>
            <w:r w:rsidRPr="00A66CDF">
              <w:rPr>
                <w:rFonts w:ascii="Garamond" w:eastAsiaTheme="majorEastAsia" w:hAnsi="Garamond" w:cstheme="minorHAnsi"/>
              </w:rPr>
              <w:t>de 0 à 1 000 habitants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AD5" w:rsidRPr="00A66CDF" w:rsidRDefault="00962AD5" w:rsidP="00FD11CA">
            <w:pPr>
              <w:spacing w:after="0" w:line="240" w:lineRule="auto"/>
              <w:jc w:val="center"/>
              <w:rPr>
                <w:rFonts w:ascii="Garamond" w:eastAsiaTheme="majorEastAsia" w:hAnsi="Garamond" w:cstheme="minorHAnsi"/>
              </w:rPr>
            </w:pPr>
            <w:r w:rsidRPr="00A66CDF">
              <w:rPr>
                <w:rFonts w:ascii="Garamond" w:eastAsiaTheme="majorEastAsia" w:hAnsi="Garamond" w:cstheme="minorHAnsi"/>
              </w:rPr>
              <w:t>500 €</w:t>
            </w:r>
          </w:p>
        </w:tc>
      </w:tr>
      <w:tr w:rsidR="00962AD5" w:rsidRPr="00EB57C1" w:rsidTr="00832684">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62AD5" w:rsidRPr="00A66CDF" w:rsidRDefault="00962AD5" w:rsidP="00A66CDF">
            <w:pPr>
              <w:spacing w:after="0" w:line="240" w:lineRule="auto"/>
              <w:rPr>
                <w:rFonts w:ascii="Garamond" w:eastAsiaTheme="majorEastAsia" w:hAnsi="Garamond" w:cstheme="minorHAnsi"/>
              </w:rPr>
            </w:pPr>
            <w:r w:rsidRPr="00A66CDF">
              <w:rPr>
                <w:rFonts w:ascii="Garamond" w:eastAsiaTheme="majorEastAsia" w:hAnsi="Garamond" w:cstheme="minorHAnsi"/>
              </w:rPr>
              <w:t>de 1 000 à 5 000 habs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AD5" w:rsidRPr="00A66CDF" w:rsidRDefault="00962AD5" w:rsidP="00FD11CA">
            <w:pPr>
              <w:spacing w:after="0" w:line="240" w:lineRule="auto"/>
              <w:jc w:val="center"/>
              <w:rPr>
                <w:rFonts w:ascii="Garamond" w:eastAsiaTheme="majorEastAsia" w:hAnsi="Garamond" w:cstheme="minorHAnsi"/>
              </w:rPr>
            </w:pPr>
            <w:r w:rsidRPr="00A66CDF">
              <w:rPr>
                <w:rFonts w:ascii="Garamond" w:eastAsiaTheme="majorEastAsia" w:hAnsi="Garamond" w:cstheme="minorHAnsi"/>
              </w:rPr>
              <w:t>1 000 €</w:t>
            </w:r>
          </w:p>
        </w:tc>
      </w:tr>
      <w:tr w:rsidR="00962AD5" w:rsidRPr="00EB57C1" w:rsidTr="00832684">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62AD5" w:rsidRPr="00A66CDF" w:rsidRDefault="00962AD5" w:rsidP="00A66CDF">
            <w:pPr>
              <w:spacing w:after="0" w:line="240" w:lineRule="auto"/>
              <w:rPr>
                <w:rFonts w:ascii="Garamond" w:eastAsiaTheme="majorEastAsia" w:hAnsi="Garamond" w:cstheme="minorHAnsi"/>
              </w:rPr>
            </w:pPr>
            <w:r w:rsidRPr="00A66CDF">
              <w:rPr>
                <w:rFonts w:ascii="Garamond" w:eastAsiaTheme="majorEastAsia" w:hAnsi="Garamond" w:cstheme="minorHAnsi"/>
              </w:rPr>
              <w:t>de 5 000 à 20 000 habs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AD5" w:rsidRPr="00A66CDF" w:rsidRDefault="00962AD5" w:rsidP="00FD11CA">
            <w:pPr>
              <w:spacing w:after="0" w:line="240" w:lineRule="auto"/>
              <w:jc w:val="center"/>
              <w:rPr>
                <w:rFonts w:ascii="Garamond" w:eastAsiaTheme="majorEastAsia" w:hAnsi="Garamond" w:cstheme="minorHAnsi"/>
              </w:rPr>
            </w:pPr>
            <w:r w:rsidRPr="00A66CDF">
              <w:rPr>
                <w:rFonts w:ascii="Garamond" w:eastAsiaTheme="majorEastAsia" w:hAnsi="Garamond" w:cstheme="minorHAnsi"/>
              </w:rPr>
              <w:t>1 500 €</w:t>
            </w:r>
          </w:p>
        </w:tc>
      </w:tr>
      <w:tr w:rsidR="00962AD5" w:rsidRPr="00EB57C1" w:rsidTr="00832684">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962AD5" w:rsidRPr="00A66CDF" w:rsidRDefault="00962AD5" w:rsidP="00A66CDF">
            <w:pPr>
              <w:spacing w:after="0" w:line="240" w:lineRule="auto"/>
              <w:rPr>
                <w:rFonts w:ascii="Garamond" w:eastAsiaTheme="majorEastAsia" w:hAnsi="Garamond" w:cstheme="minorHAnsi"/>
              </w:rPr>
            </w:pPr>
            <w:r w:rsidRPr="00A66CDF">
              <w:rPr>
                <w:rFonts w:ascii="Garamond" w:eastAsiaTheme="majorEastAsia" w:hAnsi="Garamond" w:cstheme="minorHAnsi"/>
              </w:rPr>
              <w:t>plus de 20 000 habs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AD5" w:rsidRPr="00A66CDF" w:rsidRDefault="00962AD5" w:rsidP="00FD11CA">
            <w:pPr>
              <w:spacing w:after="0" w:line="240" w:lineRule="auto"/>
              <w:jc w:val="center"/>
              <w:rPr>
                <w:rFonts w:ascii="Garamond" w:eastAsiaTheme="majorEastAsia" w:hAnsi="Garamond" w:cstheme="minorHAnsi"/>
              </w:rPr>
            </w:pPr>
            <w:r w:rsidRPr="00A66CDF">
              <w:rPr>
                <w:rFonts w:ascii="Garamond" w:eastAsiaTheme="majorEastAsia" w:hAnsi="Garamond" w:cstheme="minorHAnsi"/>
              </w:rPr>
              <w:t>2 000 €</w:t>
            </w:r>
          </w:p>
        </w:tc>
      </w:tr>
    </w:tbl>
    <w:p w:rsidR="00B84080" w:rsidRPr="00EB57C1" w:rsidRDefault="00B84080" w:rsidP="008F39BA">
      <w:pPr>
        <w:rPr>
          <w:rFonts w:ascii="Garamond" w:hAnsi="Garamond"/>
        </w:rPr>
      </w:pPr>
    </w:p>
    <w:p w:rsidR="00277B51" w:rsidRPr="00A66CDF" w:rsidRDefault="004609E5" w:rsidP="008F39BA">
      <w:pPr>
        <w:rPr>
          <w:rFonts w:ascii="Garamond" w:hAnsi="Garamond" w:cstheme="minorHAnsi"/>
        </w:rPr>
      </w:pPr>
      <w:r w:rsidRPr="00A66CDF">
        <w:rPr>
          <w:rFonts w:ascii="Garamond" w:hAnsi="Garamond" w:cstheme="minorHAnsi"/>
        </w:rPr>
        <w:t xml:space="preserve">Les communes sont encouragées à envisager des actions mutualisées avec les villes proches. </w:t>
      </w:r>
    </w:p>
    <w:p w:rsidR="00453E9D" w:rsidRDefault="00453E9D" w:rsidP="00453E9D">
      <w:pPr>
        <w:rPr>
          <w:rFonts w:ascii="Garamond" w:hAnsi="Garamond"/>
          <w:b/>
        </w:rPr>
      </w:pPr>
    </w:p>
    <w:p w:rsidR="00453E9D" w:rsidRPr="00453E9D" w:rsidRDefault="006F0047" w:rsidP="00453E9D">
      <w:pPr>
        <w:pStyle w:val="Titre1"/>
        <w:rPr>
          <w:rFonts w:ascii="Garamond" w:hAnsi="Garamond" w:cstheme="minorHAnsi"/>
          <w:sz w:val="22"/>
          <w:szCs w:val="22"/>
        </w:rPr>
      </w:pPr>
      <w:r w:rsidRPr="00453E9D">
        <w:rPr>
          <w:rFonts w:ascii="Garamond" w:hAnsi="Garamond" w:cstheme="minorHAnsi"/>
          <w:sz w:val="22"/>
          <w:szCs w:val="22"/>
        </w:rPr>
        <w:t xml:space="preserve">Composition du dossier </w:t>
      </w:r>
    </w:p>
    <w:p w:rsidR="00453E9D" w:rsidRDefault="00453E9D" w:rsidP="00453E9D">
      <w:pPr>
        <w:rPr>
          <w:rFonts w:ascii="Garamond" w:hAnsi="Garamond"/>
        </w:rPr>
      </w:pPr>
    </w:p>
    <w:p w:rsidR="00453E9D" w:rsidRDefault="00453E9D" w:rsidP="00453E9D">
      <w:pPr>
        <w:rPr>
          <w:rFonts w:ascii="Garamond" w:hAnsi="Garamond"/>
        </w:rPr>
      </w:pPr>
      <w:r>
        <w:rPr>
          <w:rFonts w:ascii="Garamond" w:hAnsi="Garamond"/>
        </w:rPr>
        <w:t xml:space="preserve">Le dossier de demande de financement comprend : </w:t>
      </w:r>
    </w:p>
    <w:p w:rsidR="00453E9D" w:rsidRDefault="00453E9D" w:rsidP="00453E9D">
      <w:pPr>
        <w:pStyle w:val="Paragraphedeliste"/>
        <w:numPr>
          <w:ilvl w:val="0"/>
          <w:numId w:val="15"/>
        </w:numPr>
        <w:spacing w:after="0" w:line="240" w:lineRule="auto"/>
        <w:jc w:val="both"/>
        <w:rPr>
          <w:rFonts w:ascii="Garamond" w:hAnsi="Garamond"/>
        </w:rPr>
      </w:pPr>
      <w:r>
        <w:rPr>
          <w:rFonts w:ascii="Garamond" w:hAnsi="Garamond"/>
        </w:rPr>
        <w:t>la fiche action dûment complétée (une action par fiche action)</w:t>
      </w:r>
    </w:p>
    <w:p w:rsidR="00453E9D" w:rsidRDefault="00453E9D" w:rsidP="00453E9D">
      <w:pPr>
        <w:pStyle w:val="Paragraphedeliste"/>
        <w:numPr>
          <w:ilvl w:val="0"/>
          <w:numId w:val="15"/>
        </w:numPr>
        <w:spacing w:after="0" w:line="240" w:lineRule="auto"/>
        <w:jc w:val="both"/>
        <w:rPr>
          <w:rFonts w:ascii="Garamond" w:hAnsi="Garamond"/>
        </w:rPr>
      </w:pPr>
      <w:r>
        <w:rPr>
          <w:rFonts w:ascii="Garamond" w:hAnsi="Garamond"/>
        </w:rPr>
        <w:t xml:space="preserve">RIB </w:t>
      </w:r>
    </w:p>
    <w:p w:rsidR="00453E9D" w:rsidRDefault="00453E9D" w:rsidP="00453E9D">
      <w:pPr>
        <w:pStyle w:val="Paragraphedeliste"/>
        <w:numPr>
          <w:ilvl w:val="0"/>
          <w:numId w:val="15"/>
        </w:numPr>
        <w:spacing w:after="0" w:line="240" w:lineRule="auto"/>
        <w:jc w:val="both"/>
        <w:rPr>
          <w:rFonts w:ascii="Garamond" w:hAnsi="Garamond"/>
        </w:rPr>
      </w:pPr>
      <w:r>
        <w:rPr>
          <w:rFonts w:ascii="Garamond" w:hAnsi="Garamond"/>
        </w:rPr>
        <w:t xml:space="preserve">Charte d’engagement </w:t>
      </w:r>
    </w:p>
    <w:p w:rsidR="00453E9D" w:rsidRPr="007B1982" w:rsidRDefault="00453E9D" w:rsidP="00453E9D">
      <w:pPr>
        <w:pStyle w:val="Paragraphedeliste"/>
        <w:numPr>
          <w:ilvl w:val="0"/>
          <w:numId w:val="15"/>
        </w:numPr>
        <w:spacing w:after="0" w:line="240" w:lineRule="auto"/>
        <w:jc w:val="both"/>
        <w:rPr>
          <w:rFonts w:ascii="Garamond" w:hAnsi="Garamond"/>
        </w:rPr>
      </w:pPr>
      <w:r>
        <w:rPr>
          <w:rFonts w:ascii="Garamond" w:hAnsi="Garamond"/>
        </w:rPr>
        <w:t>Fiche INSEE SIRET</w:t>
      </w:r>
    </w:p>
    <w:p w:rsidR="00453E9D" w:rsidRDefault="00453E9D" w:rsidP="00453E9D">
      <w:pPr>
        <w:rPr>
          <w:rFonts w:ascii="Garamond" w:hAnsi="Garamond"/>
        </w:rPr>
      </w:pPr>
    </w:p>
    <w:p w:rsidR="007A77E5" w:rsidRPr="007A77E5" w:rsidRDefault="006F0047" w:rsidP="007A77E5">
      <w:pPr>
        <w:pStyle w:val="Titre1"/>
        <w:rPr>
          <w:rFonts w:ascii="Garamond" w:hAnsi="Garamond" w:cstheme="minorHAnsi"/>
          <w:sz w:val="22"/>
          <w:szCs w:val="22"/>
        </w:rPr>
      </w:pPr>
      <w:r>
        <w:rPr>
          <w:rFonts w:ascii="Garamond" w:hAnsi="Garamond" w:cstheme="minorHAnsi"/>
          <w:sz w:val="22"/>
          <w:szCs w:val="22"/>
        </w:rPr>
        <w:t>Documents à</w:t>
      </w:r>
      <w:r w:rsidRPr="00453E9D">
        <w:rPr>
          <w:rFonts w:ascii="Garamond" w:hAnsi="Garamond" w:cstheme="minorHAnsi"/>
          <w:sz w:val="22"/>
          <w:szCs w:val="22"/>
        </w:rPr>
        <w:t xml:space="preserve"> t</w:t>
      </w:r>
      <w:r>
        <w:rPr>
          <w:rFonts w:ascii="Garamond" w:hAnsi="Garamond" w:cstheme="minorHAnsi"/>
          <w:sz w:val="22"/>
          <w:szCs w:val="22"/>
        </w:rPr>
        <w:t>élé</w:t>
      </w:r>
      <w:r w:rsidRPr="00453E9D">
        <w:rPr>
          <w:rFonts w:ascii="Garamond" w:hAnsi="Garamond" w:cstheme="minorHAnsi"/>
          <w:sz w:val="22"/>
          <w:szCs w:val="22"/>
        </w:rPr>
        <w:t xml:space="preserve">charger </w:t>
      </w:r>
    </w:p>
    <w:p w:rsidR="00453E9D" w:rsidRDefault="00453E9D" w:rsidP="00453E9D">
      <w:pPr>
        <w:pStyle w:val="Paragraphedeliste"/>
        <w:numPr>
          <w:ilvl w:val="0"/>
          <w:numId w:val="19"/>
        </w:numPr>
        <w:spacing w:after="0" w:line="240" w:lineRule="auto"/>
        <w:jc w:val="both"/>
        <w:rPr>
          <w:rFonts w:ascii="Garamond" w:hAnsi="Garamond"/>
        </w:rPr>
      </w:pPr>
      <w:r>
        <w:rPr>
          <w:rFonts w:ascii="Garamond" w:hAnsi="Garamond"/>
        </w:rPr>
        <w:t>Note de cadrage</w:t>
      </w:r>
    </w:p>
    <w:p w:rsidR="00453E9D" w:rsidRDefault="00453E9D" w:rsidP="00453E9D">
      <w:pPr>
        <w:pStyle w:val="Paragraphedeliste"/>
        <w:numPr>
          <w:ilvl w:val="0"/>
          <w:numId w:val="19"/>
        </w:numPr>
        <w:spacing w:after="0" w:line="240" w:lineRule="auto"/>
        <w:jc w:val="both"/>
        <w:rPr>
          <w:rFonts w:ascii="Garamond" w:hAnsi="Garamond"/>
        </w:rPr>
      </w:pPr>
      <w:r>
        <w:rPr>
          <w:rFonts w:ascii="Garamond" w:hAnsi="Garamond"/>
        </w:rPr>
        <w:t>Cadre de financement</w:t>
      </w:r>
    </w:p>
    <w:p w:rsidR="00453E9D" w:rsidRDefault="00453E9D" w:rsidP="00453E9D">
      <w:pPr>
        <w:pStyle w:val="Paragraphedeliste"/>
        <w:numPr>
          <w:ilvl w:val="0"/>
          <w:numId w:val="19"/>
        </w:numPr>
        <w:spacing w:after="0" w:line="240" w:lineRule="auto"/>
        <w:jc w:val="both"/>
        <w:rPr>
          <w:rFonts w:ascii="Garamond" w:hAnsi="Garamond"/>
        </w:rPr>
      </w:pPr>
      <w:r>
        <w:rPr>
          <w:rFonts w:ascii="Garamond" w:hAnsi="Garamond"/>
        </w:rPr>
        <w:t>Fiche action</w:t>
      </w:r>
    </w:p>
    <w:p w:rsidR="009F77D6" w:rsidRPr="00453E9D" w:rsidRDefault="00453E9D" w:rsidP="00453E9D">
      <w:pPr>
        <w:pStyle w:val="Paragraphedeliste"/>
        <w:numPr>
          <w:ilvl w:val="0"/>
          <w:numId w:val="19"/>
        </w:numPr>
        <w:spacing w:after="0" w:line="240" w:lineRule="auto"/>
        <w:jc w:val="both"/>
        <w:rPr>
          <w:rFonts w:ascii="Garamond" w:hAnsi="Garamond"/>
        </w:rPr>
      </w:pPr>
      <w:r w:rsidRPr="00453E9D">
        <w:rPr>
          <w:rFonts w:ascii="Garamond" w:hAnsi="Garamond"/>
        </w:rPr>
        <w:t>Charte d’engagement</w:t>
      </w:r>
    </w:p>
    <w:p w:rsidR="00453E9D" w:rsidRDefault="00453E9D">
      <w:pPr>
        <w:jc w:val="left"/>
        <w:rPr>
          <w:rFonts w:ascii="Garamond" w:hAnsi="Garamond"/>
          <w:b/>
          <w:color w:val="FFFFFF" w:themeColor="background1"/>
        </w:rPr>
      </w:pPr>
    </w:p>
    <w:sectPr w:rsidR="00453E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AD7" w:rsidRDefault="00207AD7" w:rsidP="00207AD7">
      <w:pPr>
        <w:spacing w:after="0" w:line="240" w:lineRule="auto"/>
      </w:pPr>
      <w:r>
        <w:separator/>
      </w:r>
    </w:p>
  </w:endnote>
  <w:endnote w:type="continuationSeparator" w:id="0">
    <w:p w:rsidR="00207AD7" w:rsidRDefault="00207AD7" w:rsidP="0020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AD7" w:rsidRDefault="00207AD7" w:rsidP="00207AD7">
      <w:pPr>
        <w:spacing w:after="0" w:line="240" w:lineRule="auto"/>
      </w:pPr>
      <w:r>
        <w:separator/>
      </w:r>
    </w:p>
  </w:footnote>
  <w:footnote w:type="continuationSeparator" w:id="0">
    <w:p w:rsidR="00207AD7" w:rsidRDefault="00207AD7" w:rsidP="00207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12D"/>
    <w:multiLevelType w:val="hybridMultilevel"/>
    <w:tmpl w:val="000C0524"/>
    <w:lvl w:ilvl="0" w:tplc="F87441EA">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D951AFB"/>
    <w:multiLevelType w:val="hybridMultilevel"/>
    <w:tmpl w:val="A706FC16"/>
    <w:lvl w:ilvl="0" w:tplc="EB941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2C41F1"/>
    <w:multiLevelType w:val="hybridMultilevel"/>
    <w:tmpl w:val="11F64E26"/>
    <w:lvl w:ilvl="0" w:tplc="90F0C45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846B85"/>
    <w:multiLevelType w:val="multilevel"/>
    <w:tmpl w:val="2ADE0E58"/>
    <w:lvl w:ilvl="0">
      <w:start w:val="1"/>
      <w:numFmt w:val="decimal"/>
      <w:pStyle w:val="Titre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F83C67"/>
    <w:multiLevelType w:val="hybridMultilevel"/>
    <w:tmpl w:val="A706FC16"/>
    <w:lvl w:ilvl="0" w:tplc="EB941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092511"/>
    <w:multiLevelType w:val="hybridMultilevel"/>
    <w:tmpl w:val="5D560AEA"/>
    <w:lvl w:ilvl="0" w:tplc="15BE63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9A424E"/>
    <w:multiLevelType w:val="hybridMultilevel"/>
    <w:tmpl w:val="55AC01A6"/>
    <w:lvl w:ilvl="0" w:tplc="DA582614">
      <w:start w:val="1"/>
      <w:numFmt w:val="bullet"/>
      <w:lvlText w:val="-"/>
      <w:lvlJc w:val="left"/>
      <w:pPr>
        <w:ind w:left="720" w:hanging="360"/>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950279"/>
    <w:multiLevelType w:val="hybridMultilevel"/>
    <w:tmpl w:val="B28E8EAA"/>
    <w:lvl w:ilvl="0" w:tplc="FF24D4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F541BD"/>
    <w:multiLevelType w:val="hybridMultilevel"/>
    <w:tmpl w:val="98882036"/>
    <w:lvl w:ilvl="0" w:tplc="246EE79A">
      <w:start w:val="1"/>
      <w:numFmt w:val="decimal"/>
      <w:lvlText w:val="%1."/>
      <w:lvlJc w:val="left"/>
      <w:pPr>
        <w:ind w:left="720" w:hanging="360"/>
      </w:pPr>
      <w:rPr>
        <w:rFonts w:eastAsiaTheme="minorHAnsi"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C6090E"/>
    <w:multiLevelType w:val="hybridMultilevel"/>
    <w:tmpl w:val="17988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CE09F8"/>
    <w:multiLevelType w:val="hybridMultilevel"/>
    <w:tmpl w:val="5D54C27C"/>
    <w:lvl w:ilvl="0" w:tplc="DA70AF58">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0"/>
  </w:num>
  <w:num w:numId="3">
    <w:abstractNumId w:val="10"/>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0"/>
  </w:num>
  <w:num w:numId="8">
    <w:abstractNumId w:val="3"/>
  </w:num>
  <w:num w:numId="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7"/>
  </w:num>
  <w:num w:numId="13">
    <w:abstractNumId w:val="1"/>
  </w:num>
  <w:num w:numId="14">
    <w:abstractNumId w:val="4"/>
  </w:num>
  <w:num w:numId="15">
    <w:abstractNumId w:val="6"/>
  </w:num>
  <w:num w:numId="16">
    <w:abstractNumId w:val="9"/>
  </w:num>
  <w:num w:numId="17">
    <w:abstractNumId w:val="3"/>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E7"/>
    <w:rsid w:val="00001431"/>
    <w:rsid w:val="000021E2"/>
    <w:rsid w:val="00002715"/>
    <w:rsid w:val="00002A31"/>
    <w:rsid w:val="000066F4"/>
    <w:rsid w:val="000126E9"/>
    <w:rsid w:val="000146D2"/>
    <w:rsid w:val="000176BC"/>
    <w:rsid w:val="00017B75"/>
    <w:rsid w:val="00021B8A"/>
    <w:rsid w:val="00021D1B"/>
    <w:rsid w:val="0002681E"/>
    <w:rsid w:val="00027E63"/>
    <w:rsid w:val="00030073"/>
    <w:rsid w:val="00033D52"/>
    <w:rsid w:val="00034D7A"/>
    <w:rsid w:val="00035A4C"/>
    <w:rsid w:val="00037D09"/>
    <w:rsid w:val="00041349"/>
    <w:rsid w:val="00041DB8"/>
    <w:rsid w:val="00044644"/>
    <w:rsid w:val="00044DDF"/>
    <w:rsid w:val="00045602"/>
    <w:rsid w:val="000501A7"/>
    <w:rsid w:val="00053BA7"/>
    <w:rsid w:val="00055BB4"/>
    <w:rsid w:val="000565C8"/>
    <w:rsid w:val="0005778B"/>
    <w:rsid w:val="000608C0"/>
    <w:rsid w:val="000625BA"/>
    <w:rsid w:val="00063F97"/>
    <w:rsid w:val="00064952"/>
    <w:rsid w:val="00066908"/>
    <w:rsid w:val="00070FB7"/>
    <w:rsid w:val="00071127"/>
    <w:rsid w:val="0007208A"/>
    <w:rsid w:val="000773C6"/>
    <w:rsid w:val="00077E43"/>
    <w:rsid w:val="00081813"/>
    <w:rsid w:val="0008441C"/>
    <w:rsid w:val="0008716A"/>
    <w:rsid w:val="00091B60"/>
    <w:rsid w:val="000A5D26"/>
    <w:rsid w:val="000A61A1"/>
    <w:rsid w:val="000A75C3"/>
    <w:rsid w:val="000B035F"/>
    <w:rsid w:val="000B26E7"/>
    <w:rsid w:val="000C1298"/>
    <w:rsid w:val="000C22FA"/>
    <w:rsid w:val="000C378D"/>
    <w:rsid w:val="000D0A90"/>
    <w:rsid w:val="000D5A4E"/>
    <w:rsid w:val="000D7198"/>
    <w:rsid w:val="000E4727"/>
    <w:rsid w:val="000E6479"/>
    <w:rsid w:val="000F37DA"/>
    <w:rsid w:val="00105E07"/>
    <w:rsid w:val="00110D1A"/>
    <w:rsid w:val="0011104C"/>
    <w:rsid w:val="001111A0"/>
    <w:rsid w:val="00113369"/>
    <w:rsid w:val="001238F0"/>
    <w:rsid w:val="0012403B"/>
    <w:rsid w:val="00125522"/>
    <w:rsid w:val="001270F4"/>
    <w:rsid w:val="001318A1"/>
    <w:rsid w:val="001325C2"/>
    <w:rsid w:val="001335B3"/>
    <w:rsid w:val="001337FF"/>
    <w:rsid w:val="0013728A"/>
    <w:rsid w:val="00143B3C"/>
    <w:rsid w:val="001503E4"/>
    <w:rsid w:val="00153F3B"/>
    <w:rsid w:val="001548A0"/>
    <w:rsid w:val="001575E7"/>
    <w:rsid w:val="001579DD"/>
    <w:rsid w:val="00157D1B"/>
    <w:rsid w:val="001625CF"/>
    <w:rsid w:val="001650A7"/>
    <w:rsid w:val="00166379"/>
    <w:rsid w:val="0017435B"/>
    <w:rsid w:val="001820C2"/>
    <w:rsid w:val="001842BF"/>
    <w:rsid w:val="00186668"/>
    <w:rsid w:val="00190F12"/>
    <w:rsid w:val="00196059"/>
    <w:rsid w:val="001978FF"/>
    <w:rsid w:val="001A0671"/>
    <w:rsid w:val="001A3440"/>
    <w:rsid w:val="001A39C8"/>
    <w:rsid w:val="001A6399"/>
    <w:rsid w:val="001A6D93"/>
    <w:rsid w:val="001A7265"/>
    <w:rsid w:val="001A78AB"/>
    <w:rsid w:val="001B7B6F"/>
    <w:rsid w:val="001D28C3"/>
    <w:rsid w:val="001D2C1C"/>
    <w:rsid w:val="001D64F0"/>
    <w:rsid w:val="001D7BE2"/>
    <w:rsid w:val="001E2EF9"/>
    <w:rsid w:val="001E3518"/>
    <w:rsid w:val="001E463A"/>
    <w:rsid w:val="001F02B7"/>
    <w:rsid w:val="001F2722"/>
    <w:rsid w:val="001F37C1"/>
    <w:rsid w:val="001F40E2"/>
    <w:rsid w:val="001F495F"/>
    <w:rsid w:val="001F5884"/>
    <w:rsid w:val="001F5AB5"/>
    <w:rsid w:val="001F680F"/>
    <w:rsid w:val="001F6970"/>
    <w:rsid w:val="00201439"/>
    <w:rsid w:val="00203D86"/>
    <w:rsid w:val="00206FB7"/>
    <w:rsid w:val="00207AD7"/>
    <w:rsid w:val="00210F92"/>
    <w:rsid w:val="00212D74"/>
    <w:rsid w:val="00217A47"/>
    <w:rsid w:val="0022058F"/>
    <w:rsid w:val="002228CA"/>
    <w:rsid w:val="00225E7A"/>
    <w:rsid w:val="00230A5D"/>
    <w:rsid w:val="00232B7F"/>
    <w:rsid w:val="002361B3"/>
    <w:rsid w:val="00236788"/>
    <w:rsid w:val="00240C5B"/>
    <w:rsid w:val="0024231C"/>
    <w:rsid w:val="00250F37"/>
    <w:rsid w:val="0025117F"/>
    <w:rsid w:val="00252134"/>
    <w:rsid w:val="002521BD"/>
    <w:rsid w:val="00254B82"/>
    <w:rsid w:val="00261DB3"/>
    <w:rsid w:val="00261F2B"/>
    <w:rsid w:val="002625C5"/>
    <w:rsid w:val="002626A2"/>
    <w:rsid w:val="00262DC7"/>
    <w:rsid w:val="00263C2F"/>
    <w:rsid w:val="00263F7C"/>
    <w:rsid w:val="00265841"/>
    <w:rsid w:val="00270668"/>
    <w:rsid w:val="00274EE4"/>
    <w:rsid w:val="0027534F"/>
    <w:rsid w:val="00277B51"/>
    <w:rsid w:val="00285EDB"/>
    <w:rsid w:val="00291A1D"/>
    <w:rsid w:val="00292A43"/>
    <w:rsid w:val="00292DAD"/>
    <w:rsid w:val="002A01DF"/>
    <w:rsid w:val="002A05B2"/>
    <w:rsid w:val="002A42AE"/>
    <w:rsid w:val="002A6DEF"/>
    <w:rsid w:val="002B3911"/>
    <w:rsid w:val="002B4382"/>
    <w:rsid w:val="002B523A"/>
    <w:rsid w:val="002C04E7"/>
    <w:rsid w:val="002C6294"/>
    <w:rsid w:val="002D2F1C"/>
    <w:rsid w:val="002D4173"/>
    <w:rsid w:val="002D68C0"/>
    <w:rsid w:val="002E5E71"/>
    <w:rsid w:val="002E7763"/>
    <w:rsid w:val="002E7900"/>
    <w:rsid w:val="002F125F"/>
    <w:rsid w:val="002F18B6"/>
    <w:rsid w:val="002F2B7E"/>
    <w:rsid w:val="002F2F6F"/>
    <w:rsid w:val="002F32C1"/>
    <w:rsid w:val="002F4E1C"/>
    <w:rsid w:val="002F6C91"/>
    <w:rsid w:val="002F7D91"/>
    <w:rsid w:val="00302770"/>
    <w:rsid w:val="00304CD4"/>
    <w:rsid w:val="00305062"/>
    <w:rsid w:val="0030689D"/>
    <w:rsid w:val="00306CFA"/>
    <w:rsid w:val="003073D2"/>
    <w:rsid w:val="0030759A"/>
    <w:rsid w:val="0030779F"/>
    <w:rsid w:val="00307AFE"/>
    <w:rsid w:val="003166AD"/>
    <w:rsid w:val="00317264"/>
    <w:rsid w:val="00317BB5"/>
    <w:rsid w:val="003218CD"/>
    <w:rsid w:val="00322A45"/>
    <w:rsid w:val="003235E7"/>
    <w:rsid w:val="003238A0"/>
    <w:rsid w:val="003262BB"/>
    <w:rsid w:val="0032712F"/>
    <w:rsid w:val="00331CFD"/>
    <w:rsid w:val="0033209C"/>
    <w:rsid w:val="00333B67"/>
    <w:rsid w:val="00340DF4"/>
    <w:rsid w:val="003420F4"/>
    <w:rsid w:val="00343840"/>
    <w:rsid w:val="003448DA"/>
    <w:rsid w:val="0034707D"/>
    <w:rsid w:val="003506C8"/>
    <w:rsid w:val="00352C2B"/>
    <w:rsid w:val="00353265"/>
    <w:rsid w:val="00353E38"/>
    <w:rsid w:val="00354C51"/>
    <w:rsid w:val="0035770E"/>
    <w:rsid w:val="003633E8"/>
    <w:rsid w:val="00363EC6"/>
    <w:rsid w:val="00370D4C"/>
    <w:rsid w:val="0037396B"/>
    <w:rsid w:val="00373AF8"/>
    <w:rsid w:val="0037443E"/>
    <w:rsid w:val="00375512"/>
    <w:rsid w:val="003801D7"/>
    <w:rsid w:val="00383563"/>
    <w:rsid w:val="003835BF"/>
    <w:rsid w:val="0038434D"/>
    <w:rsid w:val="003859E3"/>
    <w:rsid w:val="00385D8F"/>
    <w:rsid w:val="003869B4"/>
    <w:rsid w:val="00390D3A"/>
    <w:rsid w:val="003922B2"/>
    <w:rsid w:val="00392EFC"/>
    <w:rsid w:val="00393203"/>
    <w:rsid w:val="00393644"/>
    <w:rsid w:val="003966CB"/>
    <w:rsid w:val="00396B96"/>
    <w:rsid w:val="0039791A"/>
    <w:rsid w:val="00397C90"/>
    <w:rsid w:val="003A0DD1"/>
    <w:rsid w:val="003B08CA"/>
    <w:rsid w:val="003B2207"/>
    <w:rsid w:val="003B3CFD"/>
    <w:rsid w:val="003B3EDC"/>
    <w:rsid w:val="003C35D3"/>
    <w:rsid w:val="003C68EB"/>
    <w:rsid w:val="003D0887"/>
    <w:rsid w:val="003D4C9B"/>
    <w:rsid w:val="003D4DFD"/>
    <w:rsid w:val="003D539D"/>
    <w:rsid w:val="003D5E7F"/>
    <w:rsid w:val="003E274B"/>
    <w:rsid w:val="003E435B"/>
    <w:rsid w:val="003E6493"/>
    <w:rsid w:val="003E7128"/>
    <w:rsid w:val="003F1928"/>
    <w:rsid w:val="003F2862"/>
    <w:rsid w:val="003F3125"/>
    <w:rsid w:val="003F4834"/>
    <w:rsid w:val="003F4BD4"/>
    <w:rsid w:val="003F4C30"/>
    <w:rsid w:val="003F5419"/>
    <w:rsid w:val="003F6112"/>
    <w:rsid w:val="003F682C"/>
    <w:rsid w:val="00400E6A"/>
    <w:rsid w:val="004101BB"/>
    <w:rsid w:val="00411FAD"/>
    <w:rsid w:val="00425183"/>
    <w:rsid w:val="00425CCE"/>
    <w:rsid w:val="004311A7"/>
    <w:rsid w:val="00433021"/>
    <w:rsid w:val="0043570E"/>
    <w:rsid w:val="0043673E"/>
    <w:rsid w:val="00440EA3"/>
    <w:rsid w:val="0044473B"/>
    <w:rsid w:val="004473EC"/>
    <w:rsid w:val="004508DB"/>
    <w:rsid w:val="00453E9D"/>
    <w:rsid w:val="00460079"/>
    <w:rsid w:val="004609E5"/>
    <w:rsid w:val="004645B0"/>
    <w:rsid w:val="004675F1"/>
    <w:rsid w:val="004677AD"/>
    <w:rsid w:val="00472116"/>
    <w:rsid w:val="00473CF1"/>
    <w:rsid w:val="00474324"/>
    <w:rsid w:val="0047446D"/>
    <w:rsid w:val="004750A4"/>
    <w:rsid w:val="0047613F"/>
    <w:rsid w:val="00476AED"/>
    <w:rsid w:val="00480377"/>
    <w:rsid w:val="00481A49"/>
    <w:rsid w:val="00481E52"/>
    <w:rsid w:val="00484DFC"/>
    <w:rsid w:val="0048630B"/>
    <w:rsid w:val="0048751F"/>
    <w:rsid w:val="00491813"/>
    <w:rsid w:val="00491B0D"/>
    <w:rsid w:val="004A0803"/>
    <w:rsid w:val="004A2EF1"/>
    <w:rsid w:val="004A4EF5"/>
    <w:rsid w:val="004A76D9"/>
    <w:rsid w:val="004B4FEA"/>
    <w:rsid w:val="004C5359"/>
    <w:rsid w:val="004D12EE"/>
    <w:rsid w:val="004D6A29"/>
    <w:rsid w:val="004D7C6B"/>
    <w:rsid w:val="004E05CD"/>
    <w:rsid w:val="004E37FA"/>
    <w:rsid w:val="004E4A7A"/>
    <w:rsid w:val="004E5F0C"/>
    <w:rsid w:val="004E7E06"/>
    <w:rsid w:val="004F0F50"/>
    <w:rsid w:val="004F5F10"/>
    <w:rsid w:val="004F64E8"/>
    <w:rsid w:val="004F6AE6"/>
    <w:rsid w:val="004F78AE"/>
    <w:rsid w:val="0050229D"/>
    <w:rsid w:val="00502A34"/>
    <w:rsid w:val="00524D30"/>
    <w:rsid w:val="00532488"/>
    <w:rsid w:val="00533D2F"/>
    <w:rsid w:val="00534479"/>
    <w:rsid w:val="005371E3"/>
    <w:rsid w:val="00542E6F"/>
    <w:rsid w:val="00545517"/>
    <w:rsid w:val="00545E37"/>
    <w:rsid w:val="00546172"/>
    <w:rsid w:val="0054643E"/>
    <w:rsid w:val="00546EBA"/>
    <w:rsid w:val="005475BB"/>
    <w:rsid w:val="00547797"/>
    <w:rsid w:val="00550774"/>
    <w:rsid w:val="00552472"/>
    <w:rsid w:val="00552A6A"/>
    <w:rsid w:val="005543E2"/>
    <w:rsid w:val="00554F1A"/>
    <w:rsid w:val="005620C8"/>
    <w:rsid w:val="00567F56"/>
    <w:rsid w:val="00572567"/>
    <w:rsid w:val="00572D8E"/>
    <w:rsid w:val="005767CF"/>
    <w:rsid w:val="00580419"/>
    <w:rsid w:val="00583480"/>
    <w:rsid w:val="00584C07"/>
    <w:rsid w:val="005863DD"/>
    <w:rsid w:val="00586DD3"/>
    <w:rsid w:val="00590B24"/>
    <w:rsid w:val="005910BA"/>
    <w:rsid w:val="005937C0"/>
    <w:rsid w:val="005A24EC"/>
    <w:rsid w:val="005A44D0"/>
    <w:rsid w:val="005A6261"/>
    <w:rsid w:val="005A6CA8"/>
    <w:rsid w:val="005B0BDF"/>
    <w:rsid w:val="005B2A97"/>
    <w:rsid w:val="005B3AE8"/>
    <w:rsid w:val="005C6679"/>
    <w:rsid w:val="005D0B4D"/>
    <w:rsid w:val="005D344F"/>
    <w:rsid w:val="005D5CCA"/>
    <w:rsid w:val="005D6917"/>
    <w:rsid w:val="005D7668"/>
    <w:rsid w:val="005E08E8"/>
    <w:rsid w:val="005E2672"/>
    <w:rsid w:val="005E5582"/>
    <w:rsid w:val="005E6205"/>
    <w:rsid w:val="005E683C"/>
    <w:rsid w:val="005E7F30"/>
    <w:rsid w:val="005F0D54"/>
    <w:rsid w:val="005F1884"/>
    <w:rsid w:val="005F498E"/>
    <w:rsid w:val="005F52E1"/>
    <w:rsid w:val="005F5F50"/>
    <w:rsid w:val="005F62FF"/>
    <w:rsid w:val="005F758A"/>
    <w:rsid w:val="005F7B24"/>
    <w:rsid w:val="00605B4E"/>
    <w:rsid w:val="006109A2"/>
    <w:rsid w:val="0061225D"/>
    <w:rsid w:val="00612D28"/>
    <w:rsid w:val="00617981"/>
    <w:rsid w:val="006237EB"/>
    <w:rsid w:val="00623D59"/>
    <w:rsid w:val="00626C57"/>
    <w:rsid w:val="00630E23"/>
    <w:rsid w:val="0063144B"/>
    <w:rsid w:val="006318B6"/>
    <w:rsid w:val="006363BF"/>
    <w:rsid w:val="00640196"/>
    <w:rsid w:val="006429C2"/>
    <w:rsid w:val="00643163"/>
    <w:rsid w:val="0064498E"/>
    <w:rsid w:val="00645074"/>
    <w:rsid w:val="00652233"/>
    <w:rsid w:val="00661CF6"/>
    <w:rsid w:val="00662004"/>
    <w:rsid w:val="00665DBE"/>
    <w:rsid w:val="00667493"/>
    <w:rsid w:val="0067793D"/>
    <w:rsid w:val="0068105F"/>
    <w:rsid w:val="00685092"/>
    <w:rsid w:val="006944F9"/>
    <w:rsid w:val="006960F5"/>
    <w:rsid w:val="006A35BE"/>
    <w:rsid w:val="006A5F27"/>
    <w:rsid w:val="006B1AB3"/>
    <w:rsid w:val="006B4C7B"/>
    <w:rsid w:val="006B557C"/>
    <w:rsid w:val="006B5628"/>
    <w:rsid w:val="006C1D39"/>
    <w:rsid w:val="006C27E7"/>
    <w:rsid w:val="006C30AA"/>
    <w:rsid w:val="006C594F"/>
    <w:rsid w:val="006D07FD"/>
    <w:rsid w:val="006D29E8"/>
    <w:rsid w:val="006D3CDF"/>
    <w:rsid w:val="006D5CD5"/>
    <w:rsid w:val="006D6355"/>
    <w:rsid w:val="006D7042"/>
    <w:rsid w:val="006E6F50"/>
    <w:rsid w:val="006F0047"/>
    <w:rsid w:val="006F16D7"/>
    <w:rsid w:val="006F3758"/>
    <w:rsid w:val="006F6149"/>
    <w:rsid w:val="006F7E34"/>
    <w:rsid w:val="0070152E"/>
    <w:rsid w:val="00704517"/>
    <w:rsid w:val="007116B2"/>
    <w:rsid w:val="00713D69"/>
    <w:rsid w:val="00714B0A"/>
    <w:rsid w:val="00720913"/>
    <w:rsid w:val="007213BF"/>
    <w:rsid w:val="00721ABA"/>
    <w:rsid w:val="00731357"/>
    <w:rsid w:val="00732A97"/>
    <w:rsid w:val="0073493E"/>
    <w:rsid w:val="007370D7"/>
    <w:rsid w:val="00737908"/>
    <w:rsid w:val="00737C6D"/>
    <w:rsid w:val="00744224"/>
    <w:rsid w:val="00746992"/>
    <w:rsid w:val="00747A1A"/>
    <w:rsid w:val="007532CC"/>
    <w:rsid w:val="00754FDF"/>
    <w:rsid w:val="00755E5B"/>
    <w:rsid w:val="00756A28"/>
    <w:rsid w:val="007602AE"/>
    <w:rsid w:val="00760E0D"/>
    <w:rsid w:val="00760F98"/>
    <w:rsid w:val="00762CAD"/>
    <w:rsid w:val="00762E2B"/>
    <w:rsid w:val="0077469E"/>
    <w:rsid w:val="00775D01"/>
    <w:rsid w:val="00776750"/>
    <w:rsid w:val="00780D9E"/>
    <w:rsid w:val="00781CAB"/>
    <w:rsid w:val="0078274E"/>
    <w:rsid w:val="0078583D"/>
    <w:rsid w:val="00790124"/>
    <w:rsid w:val="00791183"/>
    <w:rsid w:val="0079429D"/>
    <w:rsid w:val="007944D9"/>
    <w:rsid w:val="00794920"/>
    <w:rsid w:val="007A249C"/>
    <w:rsid w:val="007A2872"/>
    <w:rsid w:val="007A4133"/>
    <w:rsid w:val="007A5939"/>
    <w:rsid w:val="007A77E5"/>
    <w:rsid w:val="007B0F19"/>
    <w:rsid w:val="007B1988"/>
    <w:rsid w:val="007B1AD5"/>
    <w:rsid w:val="007B3256"/>
    <w:rsid w:val="007B4FFF"/>
    <w:rsid w:val="007C091B"/>
    <w:rsid w:val="007C1481"/>
    <w:rsid w:val="007C170E"/>
    <w:rsid w:val="007C39E5"/>
    <w:rsid w:val="007C5CBE"/>
    <w:rsid w:val="007D2060"/>
    <w:rsid w:val="007D2FE1"/>
    <w:rsid w:val="007D7F78"/>
    <w:rsid w:val="007E10F9"/>
    <w:rsid w:val="007E262F"/>
    <w:rsid w:val="007E514E"/>
    <w:rsid w:val="007E72A0"/>
    <w:rsid w:val="007F2FEB"/>
    <w:rsid w:val="007F58A7"/>
    <w:rsid w:val="007F75BD"/>
    <w:rsid w:val="00801E10"/>
    <w:rsid w:val="008048CA"/>
    <w:rsid w:val="008125BB"/>
    <w:rsid w:val="0081581B"/>
    <w:rsid w:val="00815D53"/>
    <w:rsid w:val="00817C02"/>
    <w:rsid w:val="00821E3F"/>
    <w:rsid w:val="008251FE"/>
    <w:rsid w:val="00832684"/>
    <w:rsid w:val="00833C06"/>
    <w:rsid w:val="00834630"/>
    <w:rsid w:val="00835C22"/>
    <w:rsid w:val="00836308"/>
    <w:rsid w:val="00840772"/>
    <w:rsid w:val="00840A80"/>
    <w:rsid w:val="008412F8"/>
    <w:rsid w:val="0084405C"/>
    <w:rsid w:val="00845179"/>
    <w:rsid w:val="00850F93"/>
    <w:rsid w:val="00857CE4"/>
    <w:rsid w:val="00857E37"/>
    <w:rsid w:val="00862F39"/>
    <w:rsid w:val="00866991"/>
    <w:rsid w:val="00867CD9"/>
    <w:rsid w:val="0087324B"/>
    <w:rsid w:val="00874B5A"/>
    <w:rsid w:val="00877F8D"/>
    <w:rsid w:val="00880189"/>
    <w:rsid w:val="008815EB"/>
    <w:rsid w:val="00883944"/>
    <w:rsid w:val="00887E27"/>
    <w:rsid w:val="00891D8B"/>
    <w:rsid w:val="0089262D"/>
    <w:rsid w:val="00896400"/>
    <w:rsid w:val="008A1903"/>
    <w:rsid w:val="008A3B76"/>
    <w:rsid w:val="008A45A6"/>
    <w:rsid w:val="008A7A3F"/>
    <w:rsid w:val="008B1785"/>
    <w:rsid w:val="008B5216"/>
    <w:rsid w:val="008C3C04"/>
    <w:rsid w:val="008C489C"/>
    <w:rsid w:val="008C74FB"/>
    <w:rsid w:val="008D287D"/>
    <w:rsid w:val="008D3690"/>
    <w:rsid w:val="008E0170"/>
    <w:rsid w:val="008E0CA4"/>
    <w:rsid w:val="008E1124"/>
    <w:rsid w:val="008E1C3F"/>
    <w:rsid w:val="008F1AFB"/>
    <w:rsid w:val="008F39BA"/>
    <w:rsid w:val="008F4672"/>
    <w:rsid w:val="008F6070"/>
    <w:rsid w:val="008F6A87"/>
    <w:rsid w:val="00900744"/>
    <w:rsid w:val="009008FC"/>
    <w:rsid w:val="00900FE2"/>
    <w:rsid w:val="0090174A"/>
    <w:rsid w:val="00902D33"/>
    <w:rsid w:val="0090312F"/>
    <w:rsid w:val="009047ED"/>
    <w:rsid w:val="00904B9F"/>
    <w:rsid w:val="009055E3"/>
    <w:rsid w:val="00905FE5"/>
    <w:rsid w:val="0091343C"/>
    <w:rsid w:val="00913664"/>
    <w:rsid w:val="00914410"/>
    <w:rsid w:val="0091706D"/>
    <w:rsid w:val="0092125F"/>
    <w:rsid w:val="00924A1D"/>
    <w:rsid w:val="00924C0B"/>
    <w:rsid w:val="0092539B"/>
    <w:rsid w:val="00925801"/>
    <w:rsid w:val="009270BA"/>
    <w:rsid w:val="0093373A"/>
    <w:rsid w:val="00934FDB"/>
    <w:rsid w:val="00935991"/>
    <w:rsid w:val="009367A7"/>
    <w:rsid w:val="00940E61"/>
    <w:rsid w:val="009421FC"/>
    <w:rsid w:val="00942A30"/>
    <w:rsid w:val="00943FEE"/>
    <w:rsid w:val="00946A17"/>
    <w:rsid w:val="00947B36"/>
    <w:rsid w:val="00950AA6"/>
    <w:rsid w:val="00951FF4"/>
    <w:rsid w:val="009538DD"/>
    <w:rsid w:val="00957E63"/>
    <w:rsid w:val="00962432"/>
    <w:rsid w:val="00962AD5"/>
    <w:rsid w:val="00974082"/>
    <w:rsid w:val="00977623"/>
    <w:rsid w:val="00977FB1"/>
    <w:rsid w:val="00984EA9"/>
    <w:rsid w:val="00987132"/>
    <w:rsid w:val="009913AE"/>
    <w:rsid w:val="00997AC9"/>
    <w:rsid w:val="009A1225"/>
    <w:rsid w:val="009A5DE5"/>
    <w:rsid w:val="009A5E9F"/>
    <w:rsid w:val="009B5D32"/>
    <w:rsid w:val="009B76C4"/>
    <w:rsid w:val="009C2C22"/>
    <w:rsid w:val="009C50DA"/>
    <w:rsid w:val="009C5996"/>
    <w:rsid w:val="009C6091"/>
    <w:rsid w:val="009C637E"/>
    <w:rsid w:val="009C6CA4"/>
    <w:rsid w:val="009C7F6D"/>
    <w:rsid w:val="009D2179"/>
    <w:rsid w:val="009D6AC7"/>
    <w:rsid w:val="009E0113"/>
    <w:rsid w:val="009E110C"/>
    <w:rsid w:val="009E14E9"/>
    <w:rsid w:val="009E413C"/>
    <w:rsid w:val="009E4297"/>
    <w:rsid w:val="009E58D6"/>
    <w:rsid w:val="009E6220"/>
    <w:rsid w:val="009F14A8"/>
    <w:rsid w:val="009F2561"/>
    <w:rsid w:val="009F35DF"/>
    <w:rsid w:val="009F3642"/>
    <w:rsid w:val="009F3EF8"/>
    <w:rsid w:val="009F77D6"/>
    <w:rsid w:val="00A002F3"/>
    <w:rsid w:val="00A0789E"/>
    <w:rsid w:val="00A11A2B"/>
    <w:rsid w:val="00A12BAD"/>
    <w:rsid w:val="00A14D38"/>
    <w:rsid w:val="00A154FF"/>
    <w:rsid w:val="00A20130"/>
    <w:rsid w:val="00A22FE2"/>
    <w:rsid w:val="00A25174"/>
    <w:rsid w:val="00A27C5C"/>
    <w:rsid w:val="00A3014B"/>
    <w:rsid w:val="00A31718"/>
    <w:rsid w:val="00A33F70"/>
    <w:rsid w:val="00A34889"/>
    <w:rsid w:val="00A34EAF"/>
    <w:rsid w:val="00A364EF"/>
    <w:rsid w:val="00A40D47"/>
    <w:rsid w:val="00A45A47"/>
    <w:rsid w:val="00A45CCB"/>
    <w:rsid w:val="00A45D71"/>
    <w:rsid w:val="00A53D69"/>
    <w:rsid w:val="00A57851"/>
    <w:rsid w:val="00A6299F"/>
    <w:rsid w:val="00A62C4F"/>
    <w:rsid w:val="00A64BE2"/>
    <w:rsid w:val="00A6617C"/>
    <w:rsid w:val="00A66CDF"/>
    <w:rsid w:val="00A702B9"/>
    <w:rsid w:val="00A70D16"/>
    <w:rsid w:val="00A7130C"/>
    <w:rsid w:val="00A73319"/>
    <w:rsid w:val="00A811B4"/>
    <w:rsid w:val="00A8313A"/>
    <w:rsid w:val="00A86635"/>
    <w:rsid w:val="00A86A9F"/>
    <w:rsid w:val="00A90AD2"/>
    <w:rsid w:val="00A90E57"/>
    <w:rsid w:val="00A919C7"/>
    <w:rsid w:val="00A91B6F"/>
    <w:rsid w:val="00A93B28"/>
    <w:rsid w:val="00A97654"/>
    <w:rsid w:val="00AA1BA8"/>
    <w:rsid w:val="00AA3173"/>
    <w:rsid w:val="00AA512A"/>
    <w:rsid w:val="00AA67B0"/>
    <w:rsid w:val="00AB2370"/>
    <w:rsid w:val="00AB7CE6"/>
    <w:rsid w:val="00AC1187"/>
    <w:rsid w:val="00AC2116"/>
    <w:rsid w:val="00AC2CA4"/>
    <w:rsid w:val="00AC3D41"/>
    <w:rsid w:val="00AC4889"/>
    <w:rsid w:val="00AC64EC"/>
    <w:rsid w:val="00AC6D2A"/>
    <w:rsid w:val="00AD0397"/>
    <w:rsid w:val="00AD484B"/>
    <w:rsid w:val="00AE20AE"/>
    <w:rsid w:val="00AE3415"/>
    <w:rsid w:val="00AE643B"/>
    <w:rsid w:val="00AE6FDB"/>
    <w:rsid w:val="00AF081B"/>
    <w:rsid w:val="00AF37EB"/>
    <w:rsid w:val="00AF436A"/>
    <w:rsid w:val="00AF5141"/>
    <w:rsid w:val="00AF7035"/>
    <w:rsid w:val="00B00A5A"/>
    <w:rsid w:val="00B0383D"/>
    <w:rsid w:val="00B04695"/>
    <w:rsid w:val="00B05159"/>
    <w:rsid w:val="00B06A96"/>
    <w:rsid w:val="00B10154"/>
    <w:rsid w:val="00B14339"/>
    <w:rsid w:val="00B153E2"/>
    <w:rsid w:val="00B159DF"/>
    <w:rsid w:val="00B20805"/>
    <w:rsid w:val="00B208A0"/>
    <w:rsid w:val="00B2145D"/>
    <w:rsid w:val="00B21E02"/>
    <w:rsid w:val="00B261FA"/>
    <w:rsid w:val="00B31EC4"/>
    <w:rsid w:val="00B32BBA"/>
    <w:rsid w:val="00B34401"/>
    <w:rsid w:val="00B41924"/>
    <w:rsid w:val="00B42CEA"/>
    <w:rsid w:val="00B47B18"/>
    <w:rsid w:val="00B47BCC"/>
    <w:rsid w:val="00B514DB"/>
    <w:rsid w:val="00B5364E"/>
    <w:rsid w:val="00B541BF"/>
    <w:rsid w:val="00B60370"/>
    <w:rsid w:val="00B62651"/>
    <w:rsid w:val="00B71204"/>
    <w:rsid w:val="00B71AD2"/>
    <w:rsid w:val="00B73FDD"/>
    <w:rsid w:val="00B76DD2"/>
    <w:rsid w:val="00B76E41"/>
    <w:rsid w:val="00B779DB"/>
    <w:rsid w:val="00B81CA8"/>
    <w:rsid w:val="00B83F2B"/>
    <w:rsid w:val="00B84080"/>
    <w:rsid w:val="00B840AB"/>
    <w:rsid w:val="00B86AB2"/>
    <w:rsid w:val="00B87784"/>
    <w:rsid w:val="00B87A00"/>
    <w:rsid w:val="00B90BC2"/>
    <w:rsid w:val="00B92F4A"/>
    <w:rsid w:val="00B962BC"/>
    <w:rsid w:val="00B9657D"/>
    <w:rsid w:val="00BA0D19"/>
    <w:rsid w:val="00BA1ABD"/>
    <w:rsid w:val="00BA46B1"/>
    <w:rsid w:val="00BB1A6E"/>
    <w:rsid w:val="00BB3319"/>
    <w:rsid w:val="00BB3CBF"/>
    <w:rsid w:val="00BB49B3"/>
    <w:rsid w:val="00BB4ACA"/>
    <w:rsid w:val="00BB6C9E"/>
    <w:rsid w:val="00BC2664"/>
    <w:rsid w:val="00BC5099"/>
    <w:rsid w:val="00BD129B"/>
    <w:rsid w:val="00BD1ED3"/>
    <w:rsid w:val="00BD415F"/>
    <w:rsid w:val="00BD4731"/>
    <w:rsid w:val="00BD63BB"/>
    <w:rsid w:val="00BD796B"/>
    <w:rsid w:val="00BE66AD"/>
    <w:rsid w:val="00BE7BA6"/>
    <w:rsid w:val="00BF0B46"/>
    <w:rsid w:val="00BF10D1"/>
    <w:rsid w:val="00BF1234"/>
    <w:rsid w:val="00BF1550"/>
    <w:rsid w:val="00BF1D37"/>
    <w:rsid w:val="00BF7747"/>
    <w:rsid w:val="00C0402A"/>
    <w:rsid w:val="00C044B2"/>
    <w:rsid w:val="00C05D1D"/>
    <w:rsid w:val="00C07C59"/>
    <w:rsid w:val="00C110F5"/>
    <w:rsid w:val="00C14AAA"/>
    <w:rsid w:val="00C15BF1"/>
    <w:rsid w:val="00C20B4B"/>
    <w:rsid w:val="00C21D9C"/>
    <w:rsid w:val="00C224E5"/>
    <w:rsid w:val="00C24CD5"/>
    <w:rsid w:val="00C2556D"/>
    <w:rsid w:val="00C30297"/>
    <w:rsid w:val="00C30579"/>
    <w:rsid w:val="00C33344"/>
    <w:rsid w:val="00C34913"/>
    <w:rsid w:val="00C36A18"/>
    <w:rsid w:val="00C4164D"/>
    <w:rsid w:val="00C47010"/>
    <w:rsid w:val="00C50B3F"/>
    <w:rsid w:val="00C50C49"/>
    <w:rsid w:val="00C51087"/>
    <w:rsid w:val="00C5295F"/>
    <w:rsid w:val="00C5322E"/>
    <w:rsid w:val="00C5637E"/>
    <w:rsid w:val="00C617F9"/>
    <w:rsid w:val="00C62E03"/>
    <w:rsid w:val="00C63737"/>
    <w:rsid w:val="00C744CE"/>
    <w:rsid w:val="00C745FD"/>
    <w:rsid w:val="00C76EF9"/>
    <w:rsid w:val="00C81E34"/>
    <w:rsid w:val="00C82E08"/>
    <w:rsid w:val="00C8740A"/>
    <w:rsid w:val="00C87AD3"/>
    <w:rsid w:val="00C9258E"/>
    <w:rsid w:val="00CA0223"/>
    <w:rsid w:val="00CA121D"/>
    <w:rsid w:val="00CA1E5F"/>
    <w:rsid w:val="00CA3D9C"/>
    <w:rsid w:val="00CA51C4"/>
    <w:rsid w:val="00CA5B1A"/>
    <w:rsid w:val="00CA76D8"/>
    <w:rsid w:val="00CB00AF"/>
    <w:rsid w:val="00CB17B3"/>
    <w:rsid w:val="00CB2420"/>
    <w:rsid w:val="00CB4A15"/>
    <w:rsid w:val="00CB7118"/>
    <w:rsid w:val="00CB77AF"/>
    <w:rsid w:val="00CC1849"/>
    <w:rsid w:val="00CC21A7"/>
    <w:rsid w:val="00CC26A3"/>
    <w:rsid w:val="00CC2AED"/>
    <w:rsid w:val="00CC6CC1"/>
    <w:rsid w:val="00CC6F62"/>
    <w:rsid w:val="00CD2BB1"/>
    <w:rsid w:val="00CD2D8C"/>
    <w:rsid w:val="00CD5FCB"/>
    <w:rsid w:val="00CD7BFC"/>
    <w:rsid w:val="00CE180D"/>
    <w:rsid w:val="00CE3559"/>
    <w:rsid w:val="00CE3AA7"/>
    <w:rsid w:val="00CE7114"/>
    <w:rsid w:val="00CE752C"/>
    <w:rsid w:val="00CE781F"/>
    <w:rsid w:val="00CE7843"/>
    <w:rsid w:val="00CE7A56"/>
    <w:rsid w:val="00CF0567"/>
    <w:rsid w:val="00CF230A"/>
    <w:rsid w:val="00CF521C"/>
    <w:rsid w:val="00D044A9"/>
    <w:rsid w:val="00D0502F"/>
    <w:rsid w:val="00D062B8"/>
    <w:rsid w:val="00D10211"/>
    <w:rsid w:val="00D14CCE"/>
    <w:rsid w:val="00D20526"/>
    <w:rsid w:val="00D2068E"/>
    <w:rsid w:val="00D2217D"/>
    <w:rsid w:val="00D268A1"/>
    <w:rsid w:val="00D26C01"/>
    <w:rsid w:val="00D26F4E"/>
    <w:rsid w:val="00D31F23"/>
    <w:rsid w:val="00D414FE"/>
    <w:rsid w:val="00D4243D"/>
    <w:rsid w:val="00D4349B"/>
    <w:rsid w:val="00D5276F"/>
    <w:rsid w:val="00D56EC5"/>
    <w:rsid w:val="00D61DCA"/>
    <w:rsid w:val="00D633FB"/>
    <w:rsid w:val="00D66EB3"/>
    <w:rsid w:val="00D70A7B"/>
    <w:rsid w:val="00D70B7E"/>
    <w:rsid w:val="00D71FF4"/>
    <w:rsid w:val="00D7228E"/>
    <w:rsid w:val="00D746AE"/>
    <w:rsid w:val="00D76DF1"/>
    <w:rsid w:val="00D82D77"/>
    <w:rsid w:val="00D861AB"/>
    <w:rsid w:val="00D86777"/>
    <w:rsid w:val="00D93F11"/>
    <w:rsid w:val="00D96B50"/>
    <w:rsid w:val="00DA3D41"/>
    <w:rsid w:val="00DA3EE7"/>
    <w:rsid w:val="00DA4612"/>
    <w:rsid w:val="00DB4AE3"/>
    <w:rsid w:val="00DB4AF9"/>
    <w:rsid w:val="00DB562D"/>
    <w:rsid w:val="00DC6010"/>
    <w:rsid w:val="00DD0F8E"/>
    <w:rsid w:val="00DD285B"/>
    <w:rsid w:val="00DD3844"/>
    <w:rsid w:val="00DD3B47"/>
    <w:rsid w:val="00DE3393"/>
    <w:rsid w:val="00DE3C14"/>
    <w:rsid w:val="00DE4C89"/>
    <w:rsid w:val="00DE6328"/>
    <w:rsid w:val="00DE70B3"/>
    <w:rsid w:val="00DE7527"/>
    <w:rsid w:val="00DE76C1"/>
    <w:rsid w:val="00DF0EBA"/>
    <w:rsid w:val="00DF1FDF"/>
    <w:rsid w:val="00DF620C"/>
    <w:rsid w:val="00E049B7"/>
    <w:rsid w:val="00E04F48"/>
    <w:rsid w:val="00E05F17"/>
    <w:rsid w:val="00E072F7"/>
    <w:rsid w:val="00E10032"/>
    <w:rsid w:val="00E112AE"/>
    <w:rsid w:val="00E20DFC"/>
    <w:rsid w:val="00E24CBE"/>
    <w:rsid w:val="00E27F0D"/>
    <w:rsid w:val="00E31891"/>
    <w:rsid w:val="00E335EB"/>
    <w:rsid w:val="00E35814"/>
    <w:rsid w:val="00E4171B"/>
    <w:rsid w:val="00E4503C"/>
    <w:rsid w:val="00E50229"/>
    <w:rsid w:val="00E52220"/>
    <w:rsid w:val="00E56AC7"/>
    <w:rsid w:val="00E6028C"/>
    <w:rsid w:val="00E62470"/>
    <w:rsid w:val="00E62925"/>
    <w:rsid w:val="00E640E3"/>
    <w:rsid w:val="00E67619"/>
    <w:rsid w:val="00E67801"/>
    <w:rsid w:val="00E701B9"/>
    <w:rsid w:val="00E70954"/>
    <w:rsid w:val="00E72741"/>
    <w:rsid w:val="00E76420"/>
    <w:rsid w:val="00E8032D"/>
    <w:rsid w:val="00E84CE4"/>
    <w:rsid w:val="00E86069"/>
    <w:rsid w:val="00E8628D"/>
    <w:rsid w:val="00E8709A"/>
    <w:rsid w:val="00E9268A"/>
    <w:rsid w:val="00E95B3E"/>
    <w:rsid w:val="00EA1CCB"/>
    <w:rsid w:val="00EB1A82"/>
    <w:rsid w:val="00EB3582"/>
    <w:rsid w:val="00EB57C1"/>
    <w:rsid w:val="00EC4BAF"/>
    <w:rsid w:val="00EC687E"/>
    <w:rsid w:val="00ED1533"/>
    <w:rsid w:val="00ED2A86"/>
    <w:rsid w:val="00ED73C3"/>
    <w:rsid w:val="00EE165C"/>
    <w:rsid w:val="00EE3A0B"/>
    <w:rsid w:val="00EE44A5"/>
    <w:rsid w:val="00EE5DC7"/>
    <w:rsid w:val="00EE612E"/>
    <w:rsid w:val="00EE658A"/>
    <w:rsid w:val="00EE6598"/>
    <w:rsid w:val="00EE6631"/>
    <w:rsid w:val="00EF4B12"/>
    <w:rsid w:val="00EF6E89"/>
    <w:rsid w:val="00EF75F5"/>
    <w:rsid w:val="00EF7D5A"/>
    <w:rsid w:val="00F0211B"/>
    <w:rsid w:val="00F10CB2"/>
    <w:rsid w:val="00F11C0D"/>
    <w:rsid w:val="00F120FD"/>
    <w:rsid w:val="00F16B98"/>
    <w:rsid w:val="00F1775B"/>
    <w:rsid w:val="00F20BFE"/>
    <w:rsid w:val="00F22248"/>
    <w:rsid w:val="00F27C2C"/>
    <w:rsid w:val="00F31A0A"/>
    <w:rsid w:val="00F31B72"/>
    <w:rsid w:val="00F338AA"/>
    <w:rsid w:val="00F33FA0"/>
    <w:rsid w:val="00F34732"/>
    <w:rsid w:val="00F356AA"/>
    <w:rsid w:val="00F35E27"/>
    <w:rsid w:val="00F35ED1"/>
    <w:rsid w:val="00F35EE5"/>
    <w:rsid w:val="00F37E66"/>
    <w:rsid w:val="00F40B64"/>
    <w:rsid w:val="00F4257A"/>
    <w:rsid w:val="00F46C6D"/>
    <w:rsid w:val="00F54208"/>
    <w:rsid w:val="00F54AFE"/>
    <w:rsid w:val="00F54B1E"/>
    <w:rsid w:val="00F566D9"/>
    <w:rsid w:val="00F56E92"/>
    <w:rsid w:val="00F57CD0"/>
    <w:rsid w:val="00F626DF"/>
    <w:rsid w:val="00F6623F"/>
    <w:rsid w:val="00F66A5D"/>
    <w:rsid w:val="00F70F58"/>
    <w:rsid w:val="00F7112A"/>
    <w:rsid w:val="00F7175D"/>
    <w:rsid w:val="00F73394"/>
    <w:rsid w:val="00F73538"/>
    <w:rsid w:val="00F806C9"/>
    <w:rsid w:val="00F81221"/>
    <w:rsid w:val="00F81882"/>
    <w:rsid w:val="00F845AE"/>
    <w:rsid w:val="00F94253"/>
    <w:rsid w:val="00F95F0C"/>
    <w:rsid w:val="00FA0D83"/>
    <w:rsid w:val="00FA1F58"/>
    <w:rsid w:val="00FA4BEF"/>
    <w:rsid w:val="00FA4DFA"/>
    <w:rsid w:val="00FA5443"/>
    <w:rsid w:val="00FB005C"/>
    <w:rsid w:val="00FB0800"/>
    <w:rsid w:val="00FB6700"/>
    <w:rsid w:val="00FC04D6"/>
    <w:rsid w:val="00FC5C3A"/>
    <w:rsid w:val="00FC7EF8"/>
    <w:rsid w:val="00FD0469"/>
    <w:rsid w:val="00FD053D"/>
    <w:rsid w:val="00FD067B"/>
    <w:rsid w:val="00FD11CA"/>
    <w:rsid w:val="00FD3689"/>
    <w:rsid w:val="00FD7B6C"/>
    <w:rsid w:val="00FE30C2"/>
    <w:rsid w:val="00FE4A1E"/>
    <w:rsid w:val="00FE5AD8"/>
    <w:rsid w:val="00FE5B94"/>
    <w:rsid w:val="00FE6334"/>
    <w:rsid w:val="00FE66CA"/>
    <w:rsid w:val="00FF29FF"/>
    <w:rsid w:val="00FF4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2AE20-B042-4DB2-878C-06E560A1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D7"/>
    <w:pPr>
      <w:jc w:val="both"/>
    </w:pPr>
  </w:style>
  <w:style w:type="paragraph" w:styleId="Titre1">
    <w:name w:val="heading 1"/>
    <w:basedOn w:val="Normal"/>
    <w:next w:val="Normal"/>
    <w:link w:val="Titre1Car"/>
    <w:uiPriority w:val="9"/>
    <w:qFormat/>
    <w:rsid w:val="00207AD7"/>
    <w:pPr>
      <w:keepNext/>
      <w:keepLines/>
      <w:numPr>
        <w:numId w:val="1"/>
      </w:numPr>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207AD7"/>
    <w:pPr>
      <w:keepNext/>
      <w:keepLines/>
      <w:numPr>
        <w:numId w:val="2"/>
      </w:numPr>
      <w:spacing w:before="40" w:after="0"/>
      <w:outlineLvl w:val="1"/>
    </w:pPr>
    <w:rPr>
      <w:rFonts w:asciiTheme="majorHAnsi" w:eastAsiaTheme="majorEastAsia" w:hAnsiTheme="majorHAnsi"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0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07AD7"/>
    <w:rPr>
      <w:rFonts w:asciiTheme="majorHAnsi" w:eastAsiaTheme="majorEastAsia" w:hAnsiTheme="majorHAnsi" w:cstheme="majorBidi"/>
      <w:sz w:val="32"/>
      <w:szCs w:val="32"/>
    </w:rPr>
  </w:style>
  <w:style w:type="character" w:customStyle="1" w:styleId="Titre2Car">
    <w:name w:val="Titre 2 Car"/>
    <w:basedOn w:val="Policepardfaut"/>
    <w:link w:val="Titre2"/>
    <w:uiPriority w:val="9"/>
    <w:rsid w:val="00207AD7"/>
    <w:rPr>
      <w:rFonts w:asciiTheme="majorHAnsi" w:eastAsiaTheme="majorEastAsia" w:hAnsiTheme="majorHAnsi" w:cstheme="majorBidi"/>
      <w:sz w:val="26"/>
      <w:szCs w:val="26"/>
    </w:rPr>
  </w:style>
  <w:style w:type="paragraph" w:styleId="Notedebasdepage">
    <w:name w:val="footnote text"/>
    <w:basedOn w:val="Normal"/>
    <w:link w:val="NotedebasdepageCar"/>
    <w:uiPriority w:val="99"/>
    <w:semiHidden/>
    <w:unhideWhenUsed/>
    <w:rsid w:val="00207A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7AD7"/>
    <w:rPr>
      <w:sz w:val="20"/>
      <w:szCs w:val="20"/>
    </w:rPr>
  </w:style>
  <w:style w:type="character" w:styleId="Appelnotedebasdep">
    <w:name w:val="footnote reference"/>
    <w:basedOn w:val="Policepardfaut"/>
    <w:uiPriority w:val="99"/>
    <w:semiHidden/>
    <w:unhideWhenUsed/>
    <w:rsid w:val="00207AD7"/>
    <w:rPr>
      <w:vertAlign w:val="superscript"/>
    </w:rPr>
  </w:style>
  <w:style w:type="paragraph" w:styleId="Paragraphedeliste">
    <w:name w:val="List Paragraph"/>
    <w:basedOn w:val="Normal"/>
    <w:uiPriority w:val="34"/>
    <w:qFormat/>
    <w:rsid w:val="00207AD7"/>
    <w:pPr>
      <w:ind w:left="720"/>
      <w:contextualSpacing/>
      <w:jc w:val="left"/>
    </w:pPr>
  </w:style>
  <w:style w:type="paragraph" w:styleId="Textedebulles">
    <w:name w:val="Balloon Text"/>
    <w:basedOn w:val="Normal"/>
    <w:link w:val="TextedebullesCar"/>
    <w:uiPriority w:val="99"/>
    <w:semiHidden/>
    <w:unhideWhenUsed/>
    <w:rsid w:val="00277B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7B51"/>
    <w:rPr>
      <w:rFonts w:ascii="Segoe UI" w:hAnsi="Segoe UI" w:cs="Segoe UI"/>
      <w:sz w:val="18"/>
      <w:szCs w:val="18"/>
    </w:rPr>
  </w:style>
  <w:style w:type="character" w:styleId="Lienhypertexte">
    <w:name w:val="Hyperlink"/>
    <w:basedOn w:val="Policepardfaut"/>
    <w:uiPriority w:val="99"/>
    <w:unhideWhenUsed/>
    <w:rsid w:val="009538DD"/>
    <w:rPr>
      <w:color w:val="0563C1" w:themeColor="hyperlink"/>
      <w:u w:val="single"/>
    </w:rPr>
  </w:style>
  <w:style w:type="paragraph" w:styleId="Rvision">
    <w:name w:val="Revision"/>
    <w:hidden/>
    <w:uiPriority w:val="99"/>
    <w:semiHidden/>
    <w:rsid w:val="00EB57C1"/>
    <w:pPr>
      <w:spacing w:after="0" w:line="240" w:lineRule="auto"/>
    </w:pPr>
  </w:style>
  <w:style w:type="character" w:styleId="Lienhypertextesuivivisit">
    <w:name w:val="FollowedHyperlink"/>
    <w:basedOn w:val="Policepardfaut"/>
    <w:uiPriority w:val="99"/>
    <w:semiHidden/>
    <w:unhideWhenUsed/>
    <w:rsid w:val="00254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velines.fr/solidarite/personnes-agees/autres-aides-dispositifs/prevenir-de-la-perte-dautonom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onomy.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tenaires.yvelines.fr/Extranet/" TargetMode="External"/><Relationship Id="rId5" Type="http://schemas.openxmlformats.org/officeDocument/2006/relationships/webSettings" Target="webSettings.xml"/><Relationship Id="rId10" Type="http://schemas.openxmlformats.org/officeDocument/2006/relationships/hyperlink" Target="http://www.yvelines.fr" TargetMode="External"/><Relationship Id="rId4" Type="http://schemas.openxmlformats.org/officeDocument/2006/relationships/settings" Target="settings.xml"/><Relationship Id="rId9" Type="http://schemas.openxmlformats.org/officeDocument/2006/relationships/hyperlink" Target="https://semaine-bleue.org/-LE-CONCOURS-2020-EST-OUVER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14E3-4448-40C6-822C-8E9B7190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1046</Words>
  <Characters>5758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BOUY Béatrice</dc:creator>
  <cp:keywords/>
  <dc:description/>
  <cp:lastModifiedBy>BOUY Béatrice</cp:lastModifiedBy>
  <cp:revision>46</cp:revision>
  <dcterms:created xsi:type="dcterms:W3CDTF">2019-03-19T11:09:00Z</dcterms:created>
  <dcterms:modified xsi:type="dcterms:W3CDTF">2020-07-16T16:25:00Z</dcterms:modified>
</cp:coreProperties>
</file>