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55EAA" w14:textId="77777777" w:rsidR="00D308FA" w:rsidRPr="00713D40" w:rsidRDefault="00D308FA" w:rsidP="007F6CA5">
      <w:pPr>
        <w:rPr>
          <w:rFonts w:cs="Arial"/>
          <w:sz w:val="18"/>
          <w:szCs w:val="18"/>
        </w:rPr>
      </w:pPr>
      <w:bookmarkStart w:id="0" w:name="_GoBack"/>
      <w:bookmarkEnd w:id="0"/>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2904"/>
        <w:gridCol w:w="3786"/>
      </w:tblGrid>
      <w:tr w:rsidR="001F27E9" w14:paraId="00837BA9" w14:textId="77777777" w:rsidTr="001F27E9">
        <w:trPr>
          <w:jc w:val="center"/>
        </w:trPr>
        <w:tc>
          <w:tcPr>
            <w:tcW w:w="3247" w:type="dxa"/>
          </w:tcPr>
          <w:p w14:paraId="4A65B258" w14:textId="2AE77F05" w:rsidR="001F27E9" w:rsidRPr="00B65215" w:rsidRDefault="001F27E9" w:rsidP="001F27E9">
            <w:pPr>
              <w:rPr>
                <w:rFonts w:ascii="Century Gothic" w:hAnsi="Century Gothic" w:cs="Arial"/>
                <w:color w:val="FF0000"/>
                <w:sz w:val="36"/>
                <w:szCs w:val="96"/>
              </w:rPr>
            </w:pPr>
            <w:r w:rsidRPr="00B65215">
              <w:rPr>
                <w:rFonts w:ascii="Century Gothic" w:hAnsi="Century Gothic" w:cs="Arial"/>
                <w:color w:val="FF0000"/>
                <w:sz w:val="36"/>
                <w:szCs w:val="96"/>
              </w:rPr>
              <w:t>L</w:t>
            </w:r>
            <w:r>
              <w:rPr>
                <w:rFonts w:ascii="Century Gothic" w:hAnsi="Century Gothic" w:cs="Arial"/>
                <w:color w:val="FF0000"/>
                <w:sz w:val="36"/>
                <w:szCs w:val="96"/>
              </w:rPr>
              <w:t xml:space="preserve">ogo </w:t>
            </w:r>
            <w:r w:rsidRPr="00B65215">
              <w:rPr>
                <w:rFonts w:ascii="Century Gothic" w:hAnsi="Century Gothic" w:cs="Arial"/>
                <w:color w:val="FF0000"/>
                <w:sz w:val="36"/>
                <w:szCs w:val="96"/>
              </w:rPr>
              <w:t>C</w:t>
            </w:r>
            <w:r>
              <w:rPr>
                <w:rFonts w:ascii="Century Gothic" w:hAnsi="Century Gothic" w:cs="Arial"/>
                <w:color w:val="FF0000"/>
                <w:sz w:val="36"/>
                <w:szCs w:val="96"/>
              </w:rPr>
              <w:t>ommune</w:t>
            </w:r>
          </w:p>
          <w:p w14:paraId="7FA99CE3" w14:textId="77777777" w:rsidR="001F27E9" w:rsidRDefault="001F27E9" w:rsidP="007F6CA5">
            <w:pPr>
              <w:rPr>
                <w:rFonts w:cs="Arial"/>
                <w:sz w:val="18"/>
                <w:szCs w:val="18"/>
              </w:rPr>
            </w:pPr>
          </w:p>
        </w:tc>
        <w:tc>
          <w:tcPr>
            <w:tcW w:w="3248" w:type="dxa"/>
          </w:tcPr>
          <w:p w14:paraId="28F4A1D5" w14:textId="40D8D6A3" w:rsidR="001F27E9" w:rsidRPr="001F27E9" w:rsidRDefault="001F27E9" w:rsidP="007F6CA5">
            <w:pPr>
              <w:rPr>
                <w:rFonts w:ascii="Century Gothic" w:hAnsi="Century Gothic" w:cs="Arial"/>
                <w:color w:val="FF0000"/>
                <w:sz w:val="36"/>
                <w:szCs w:val="96"/>
              </w:rPr>
            </w:pPr>
            <w:r w:rsidRPr="001F27E9">
              <w:rPr>
                <w:rFonts w:ascii="Century Gothic" w:hAnsi="Century Gothic" w:cs="Arial"/>
                <w:color w:val="FF0000"/>
                <w:sz w:val="36"/>
                <w:szCs w:val="96"/>
              </w:rPr>
              <w:t>Logo EPCI</w:t>
            </w:r>
          </w:p>
        </w:tc>
        <w:tc>
          <w:tcPr>
            <w:tcW w:w="3248" w:type="dxa"/>
          </w:tcPr>
          <w:p w14:paraId="4BF13B79" w14:textId="1F32D9BB" w:rsidR="001F27E9" w:rsidRDefault="001F27E9" w:rsidP="007F6CA5">
            <w:pPr>
              <w:rPr>
                <w:rFonts w:cs="Arial"/>
                <w:sz w:val="18"/>
                <w:szCs w:val="18"/>
              </w:rPr>
            </w:pPr>
            <w:r w:rsidRPr="00B65215">
              <w:rPr>
                <w:rFonts w:ascii="Century Gothic" w:hAnsi="Century Gothic" w:cs="Arial"/>
                <w:noProof/>
                <w:color w:val="FF0000"/>
                <w:sz w:val="36"/>
                <w:szCs w:val="96"/>
              </w:rPr>
              <w:drawing>
                <wp:anchor distT="0" distB="0" distL="114300" distR="114300" simplePos="0" relativeHeight="251659264" behindDoc="1" locked="0" layoutInCell="1" allowOverlap="1" wp14:anchorId="3A77BD40" wp14:editId="14813CC7">
                  <wp:simplePos x="0" y="0"/>
                  <wp:positionH relativeFrom="margin">
                    <wp:posOffset>-65031</wp:posOffset>
                  </wp:positionH>
                  <wp:positionV relativeFrom="margin">
                    <wp:posOffset>53153</wp:posOffset>
                  </wp:positionV>
                  <wp:extent cx="2265045" cy="715010"/>
                  <wp:effectExtent l="0" t="0" r="1905" b="889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045" cy="715010"/>
                          </a:xfrm>
                          <a:prstGeom prst="rect">
                            <a:avLst/>
                          </a:prstGeom>
                          <a:noFill/>
                        </pic:spPr>
                      </pic:pic>
                    </a:graphicData>
                  </a:graphic>
                  <wp14:sizeRelH relativeFrom="page">
                    <wp14:pctWidth>0</wp14:pctWidth>
                  </wp14:sizeRelH>
                  <wp14:sizeRelV relativeFrom="page">
                    <wp14:pctHeight>0</wp14:pctHeight>
                  </wp14:sizeRelV>
                </wp:anchor>
              </w:drawing>
            </w:r>
          </w:p>
        </w:tc>
      </w:tr>
    </w:tbl>
    <w:p w14:paraId="5E0DA0DC" w14:textId="77777777" w:rsidR="00D308FA" w:rsidRPr="00713D40" w:rsidRDefault="00D308FA" w:rsidP="007F6CA5">
      <w:pPr>
        <w:rPr>
          <w:rFonts w:cs="Arial"/>
          <w:sz w:val="18"/>
          <w:szCs w:val="18"/>
        </w:rPr>
      </w:pPr>
    </w:p>
    <w:p w14:paraId="4BE0F090" w14:textId="77777777" w:rsidR="00D308FA" w:rsidRPr="00713D40" w:rsidRDefault="00D308FA" w:rsidP="007F6CA5">
      <w:pPr>
        <w:rPr>
          <w:rFonts w:cs="Arial"/>
          <w:sz w:val="18"/>
          <w:szCs w:val="18"/>
        </w:rPr>
      </w:pPr>
    </w:p>
    <w:p w14:paraId="0F799996" w14:textId="77777777" w:rsidR="00D308FA" w:rsidRPr="00713D40" w:rsidRDefault="00D308FA" w:rsidP="007F6CA5">
      <w:pPr>
        <w:rPr>
          <w:rFonts w:cs="Arial"/>
          <w:sz w:val="18"/>
          <w:szCs w:val="18"/>
        </w:rPr>
      </w:pPr>
    </w:p>
    <w:p w14:paraId="4705B7BB" w14:textId="77777777" w:rsidR="00D308FA" w:rsidRPr="00713D40" w:rsidRDefault="00D308FA" w:rsidP="007F6CA5">
      <w:pPr>
        <w:rPr>
          <w:rFonts w:cs="Arial"/>
          <w:sz w:val="18"/>
          <w:szCs w:val="18"/>
        </w:rPr>
      </w:pPr>
    </w:p>
    <w:p w14:paraId="4166492A" w14:textId="77777777" w:rsidR="00D308FA" w:rsidRPr="00713D40" w:rsidRDefault="00D308FA" w:rsidP="007F6CA5">
      <w:pPr>
        <w:rPr>
          <w:rFonts w:cs="Arial"/>
          <w:sz w:val="18"/>
          <w:szCs w:val="18"/>
        </w:rPr>
      </w:pPr>
    </w:p>
    <w:p w14:paraId="0C11ADFF" w14:textId="77777777" w:rsidR="00D308FA" w:rsidRPr="00713D40" w:rsidRDefault="00D308FA" w:rsidP="007F6CA5">
      <w:pPr>
        <w:rPr>
          <w:rFonts w:cs="Arial"/>
          <w:sz w:val="20"/>
          <w:szCs w:val="20"/>
        </w:rPr>
      </w:pPr>
    </w:p>
    <w:p w14:paraId="1D4CCC08" w14:textId="77777777" w:rsidR="00D308FA" w:rsidRPr="00713D40" w:rsidRDefault="00D308FA" w:rsidP="007F6CA5">
      <w:pPr>
        <w:rPr>
          <w:rFonts w:cs="Arial"/>
          <w:sz w:val="20"/>
          <w:szCs w:val="20"/>
        </w:rPr>
      </w:pPr>
    </w:p>
    <w:p w14:paraId="263C11D2" w14:textId="77777777" w:rsidR="00F876E0" w:rsidRDefault="00651470" w:rsidP="002B7963">
      <w:pPr>
        <w:pBdr>
          <w:bottom w:val="single" w:sz="4" w:space="1" w:color="D9D9D9"/>
        </w:pBdr>
        <w:jc w:val="center"/>
        <w:rPr>
          <w:rFonts w:ascii="Century Gothic" w:hAnsi="Century Gothic" w:cs="Arial"/>
          <w:b/>
          <w:color w:val="D60080"/>
          <w:sz w:val="72"/>
          <w:szCs w:val="52"/>
        </w:rPr>
      </w:pPr>
      <w:r>
        <w:rPr>
          <w:rFonts w:ascii="Century Gothic" w:hAnsi="Century Gothic" w:cs="Arial"/>
          <w:b/>
          <w:color w:val="D60080"/>
          <w:sz w:val="72"/>
          <w:szCs w:val="52"/>
        </w:rPr>
        <w:t>Protocole</w:t>
      </w:r>
    </w:p>
    <w:p w14:paraId="698460A1" w14:textId="77777777" w:rsidR="00E029F6" w:rsidRDefault="00F876E0" w:rsidP="002B7963">
      <w:pPr>
        <w:pBdr>
          <w:bottom w:val="single" w:sz="4" w:space="1" w:color="D9D9D9"/>
        </w:pBdr>
        <w:jc w:val="center"/>
        <w:rPr>
          <w:rFonts w:ascii="Century Gothic" w:hAnsi="Century Gothic" w:cs="Arial"/>
          <w:b/>
          <w:color w:val="D60080"/>
          <w:sz w:val="72"/>
          <w:szCs w:val="52"/>
        </w:rPr>
      </w:pPr>
      <w:r>
        <w:rPr>
          <w:rFonts w:ascii="Century Gothic" w:hAnsi="Century Gothic" w:cs="Arial"/>
          <w:b/>
          <w:color w:val="D60080"/>
          <w:sz w:val="72"/>
          <w:szCs w:val="52"/>
        </w:rPr>
        <w:t>‘Prévention carence’</w:t>
      </w:r>
      <w:r w:rsidR="00E029F6" w:rsidRPr="00E029F6">
        <w:rPr>
          <w:rFonts w:ascii="Century Gothic" w:hAnsi="Century Gothic" w:cs="Arial"/>
          <w:b/>
          <w:color w:val="D60080"/>
          <w:sz w:val="72"/>
          <w:szCs w:val="52"/>
        </w:rPr>
        <w:t xml:space="preserve"> </w:t>
      </w:r>
    </w:p>
    <w:p w14:paraId="167BFB4C" w14:textId="77777777" w:rsidR="00E029F6" w:rsidRDefault="00D308FA" w:rsidP="002B7963">
      <w:pPr>
        <w:jc w:val="center"/>
        <w:rPr>
          <w:rFonts w:ascii="Century Gothic" w:hAnsi="Century Gothic" w:cs="Arial"/>
          <w:bCs/>
          <w:sz w:val="36"/>
          <w:szCs w:val="52"/>
        </w:rPr>
      </w:pPr>
      <w:r w:rsidRPr="00E029F6">
        <w:rPr>
          <w:rFonts w:ascii="Century Gothic" w:hAnsi="Century Gothic" w:cs="Arial"/>
          <w:bCs/>
          <w:sz w:val="36"/>
          <w:szCs w:val="52"/>
        </w:rPr>
        <w:t>P</w:t>
      </w:r>
      <w:r w:rsidR="00E029F6" w:rsidRPr="00E029F6">
        <w:rPr>
          <w:rFonts w:ascii="Century Gothic" w:hAnsi="Century Gothic" w:cs="Arial"/>
          <w:bCs/>
          <w:sz w:val="36"/>
          <w:szCs w:val="52"/>
        </w:rPr>
        <w:t xml:space="preserve">lan Départemental d’appui aux </w:t>
      </w:r>
    </w:p>
    <w:p w14:paraId="2D646149" w14:textId="77777777" w:rsidR="00D308FA" w:rsidRPr="002B7963" w:rsidRDefault="00E029F6" w:rsidP="002B7963">
      <w:pPr>
        <w:jc w:val="center"/>
        <w:rPr>
          <w:rFonts w:ascii="Century Gothic" w:hAnsi="Century Gothic" w:cs="Arial"/>
          <w:bCs/>
          <w:sz w:val="36"/>
          <w:szCs w:val="52"/>
        </w:rPr>
      </w:pPr>
      <w:r w:rsidRPr="00E029F6">
        <w:rPr>
          <w:rFonts w:ascii="Century Gothic" w:hAnsi="Century Gothic" w:cs="Arial"/>
          <w:bCs/>
          <w:sz w:val="36"/>
          <w:szCs w:val="52"/>
        </w:rPr>
        <w:t>Communes carencées</w:t>
      </w:r>
      <w:r w:rsidR="00D308FA" w:rsidRPr="002B7963">
        <w:rPr>
          <w:rFonts w:ascii="Century Gothic" w:hAnsi="Century Gothic" w:cs="Arial"/>
          <w:bCs/>
          <w:sz w:val="36"/>
          <w:szCs w:val="52"/>
        </w:rPr>
        <w:t xml:space="preserve"> </w:t>
      </w:r>
    </w:p>
    <w:p w14:paraId="7EF4FCB7" w14:textId="77777777" w:rsidR="00D308FA" w:rsidRPr="00713D40" w:rsidRDefault="00D308FA" w:rsidP="007F6CA5">
      <w:pPr>
        <w:rPr>
          <w:rFonts w:ascii="Calibri" w:hAnsi="Calibri" w:cs="Arial"/>
          <w:b/>
          <w:sz w:val="52"/>
          <w:szCs w:val="52"/>
        </w:rPr>
      </w:pPr>
    </w:p>
    <w:p w14:paraId="093B83A3" w14:textId="37DED911" w:rsidR="00651470" w:rsidRDefault="008801D6" w:rsidP="00803199">
      <w:pPr>
        <w:pBdr>
          <w:top w:val="single" w:sz="4" w:space="1" w:color="D9D9D9" w:themeColor="background1" w:themeShade="D9"/>
          <w:left w:val="single" w:sz="4" w:space="1" w:color="D9D9D9" w:themeColor="background1" w:themeShade="D9"/>
          <w:bottom w:val="single" w:sz="4" w:space="1" w:color="D9D9D9" w:themeColor="background1" w:themeShade="D9"/>
          <w:right w:val="single" w:sz="4" w:space="1" w:color="D9D9D9" w:themeColor="background1" w:themeShade="D9"/>
        </w:pBdr>
        <w:jc w:val="center"/>
        <w:rPr>
          <w:rFonts w:ascii="Century Gothic" w:hAnsi="Century Gothic" w:cs="Arial"/>
          <w:color w:val="595959" w:themeColor="text1" w:themeTint="A6"/>
          <w:sz w:val="52"/>
          <w:szCs w:val="96"/>
        </w:rPr>
      </w:pPr>
      <w:r>
        <w:rPr>
          <w:rFonts w:ascii="Century Gothic" w:hAnsi="Century Gothic" w:cs="Arial"/>
          <w:color w:val="595959" w:themeColor="text1" w:themeTint="A6"/>
          <w:sz w:val="52"/>
          <w:szCs w:val="96"/>
        </w:rPr>
        <w:t xml:space="preserve">Commune de </w:t>
      </w:r>
      <w:r w:rsidR="00803199" w:rsidRPr="00803199">
        <w:rPr>
          <w:rFonts w:ascii="Century Gothic" w:hAnsi="Century Gothic" w:cs="Arial"/>
          <w:color w:val="FF0000"/>
          <w:sz w:val="52"/>
          <w:szCs w:val="96"/>
        </w:rPr>
        <w:t>XXX</w:t>
      </w:r>
    </w:p>
    <w:p w14:paraId="4B35C39B" w14:textId="77777777" w:rsidR="00CE5FD1" w:rsidRDefault="00CE5FD1" w:rsidP="00C37B93">
      <w:pPr>
        <w:jc w:val="center"/>
        <w:rPr>
          <w:rFonts w:ascii="Century Gothic" w:hAnsi="Century Gothic" w:cs="Arial"/>
          <w:color w:val="D60000"/>
          <w:sz w:val="52"/>
          <w:szCs w:val="96"/>
        </w:rPr>
      </w:pPr>
    </w:p>
    <w:p w14:paraId="689DDE68" w14:textId="77777777" w:rsidR="00C37B93" w:rsidRDefault="00C37B93" w:rsidP="00C37B93">
      <w:pPr>
        <w:jc w:val="center"/>
        <w:rPr>
          <w:rFonts w:ascii="Century Gothic" w:hAnsi="Century Gothic" w:cs="Arial"/>
          <w:b/>
          <w:bCs/>
          <w:color w:val="D60080"/>
          <w:sz w:val="48"/>
          <w:szCs w:val="52"/>
        </w:rPr>
      </w:pPr>
    </w:p>
    <w:p w14:paraId="0B6A3877" w14:textId="77777777" w:rsidR="00B84257" w:rsidRDefault="00D308FA" w:rsidP="00651470">
      <w:pPr>
        <w:pBdr>
          <w:top w:val="single" w:sz="4" w:space="1" w:color="D9D9D9"/>
          <w:left w:val="single" w:sz="4" w:space="4" w:color="D9D9D9"/>
          <w:bottom w:val="single" w:sz="4" w:space="1" w:color="D9D9D9"/>
          <w:right w:val="single" w:sz="4" w:space="4" w:color="D9D9D9"/>
        </w:pBdr>
        <w:jc w:val="center"/>
        <w:rPr>
          <w:rFonts w:cs="Arial"/>
          <w:b/>
          <w:bCs/>
          <w:iCs/>
          <w:sz w:val="32"/>
          <w:szCs w:val="22"/>
        </w:rPr>
      </w:pPr>
      <w:r w:rsidRPr="00713D40">
        <w:rPr>
          <w:rFonts w:ascii="Calibri" w:hAnsi="Calibri" w:cs="Arial"/>
          <w:b/>
          <w:sz w:val="52"/>
          <w:szCs w:val="52"/>
          <w:highlight w:val="black"/>
        </w:rPr>
        <w:br w:type="page"/>
      </w:r>
    </w:p>
    <w:sdt>
      <w:sdtPr>
        <w:rPr>
          <w:rFonts w:ascii="Garamond" w:eastAsia="Times New Roman" w:hAnsi="Garamond" w:cs="Times New Roman"/>
          <w:color w:val="auto"/>
          <w:sz w:val="22"/>
          <w:szCs w:val="24"/>
        </w:rPr>
        <w:id w:val="595288639"/>
        <w:docPartObj>
          <w:docPartGallery w:val="Table of Contents"/>
          <w:docPartUnique/>
        </w:docPartObj>
      </w:sdtPr>
      <w:sdtEndPr>
        <w:rPr>
          <w:b/>
          <w:bCs/>
        </w:rPr>
      </w:sdtEndPr>
      <w:sdtContent>
        <w:p w14:paraId="0504EA4D" w14:textId="77777777" w:rsidR="00BB2927" w:rsidRPr="00FE294B" w:rsidRDefault="00BB2927" w:rsidP="004A77D8">
          <w:pPr>
            <w:pStyle w:val="En-ttedetabledesmatires"/>
          </w:pPr>
          <w:r w:rsidRPr="00FE294B">
            <w:t>Table des matières</w:t>
          </w:r>
        </w:p>
        <w:p w14:paraId="14D62665" w14:textId="77777777" w:rsidR="00937890" w:rsidRDefault="00BB2927">
          <w:pPr>
            <w:pStyle w:val="TM1"/>
            <w:tabs>
              <w:tab w:val="right" w:leader="dot" w:pos="9743"/>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21681599" w:history="1">
            <w:r w:rsidR="00937890" w:rsidRPr="00C21112">
              <w:rPr>
                <w:rStyle w:val="Lienhypertexte"/>
                <w:noProof/>
              </w:rPr>
              <w:t>Préambule</w:t>
            </w:r>
            <w:r w:rsidR="00937890">
              <w:rPr>
                <w:noProof/>
                <w:webHidden/>
              </w:rPr>
              <w:tab/>
            </w:r>
            <w:r w:rsidR="00937890">
              <w:rPr>
                <w:noProof/>
                <w:webHidden/>
              </w:rPr>
              <w:fldChar w:fldCharType="begin"/>
            </w:r>
            <w:r w:rsidR="00937890">
              <w:rPr>
                <w:noProof/>
                <w:webHidden/>
              </w:rPr>
              <w:instrText xml:space="preserve"> PAGEREF _Toc521681599 \h </w:instrText>
            </w:r>
            <w:r w:rsidR="00937890">
              <w:rPr>
                <w:noProof/>
                <w:webHidden/>
              </w:rPr>
            </w:r>
            <w:r w:rsidR="00937890">
              <w:rPr>
                <w:noProof/>
                <w:webHidden/>
              </w:rPr>
              <w:fldChar w:fldCharType="separate"/>
            </w:r>
            <w:r w:rsidR="00937890">
              <w:rPr>
                <w:noProof/>
                <w:webHidden/>
              </w:rPr>
              <w:t>3</w:t>
            </w:r>
            <w:r w:rsidR="00937890">
              <w:rPr>
                <w:noProof/>
                <w:webHidden/>
              </w:rPr>
              <w:fldChar w:fldCharType="end"/>
            </w:r>
          </w:hyperlink>
        </w:p>
        <w:p w14:paraId="768BA450" w14:textId="77777777" w:rsidR="00937890" w:rsidRDefault="00BD7C44">
          <w:pPr>
            <w:pStyle w:val="TM1"/>
            <w:tabs>
              <w:tab w:val="left" w:pos="1100"/>
              <w:tab w:val="right" w:leader="dot" w:pos="9743"/>
            </w:tabs>
            <w:rPr>
              <w:rFonts w:asciiTheme="minorHAnsi" w:eastAsiaTheme="minorEastAsia" w:hAnsiTheme="minorHAnsi" w:cstheme="minorBidi"/>
              <w:noProof/>
              <w:szCs w:val="22"/>
            </w:rPr>
          </w:pPr>
          <w:hyperlink w:anchor="_Toc521681600" w:history="1">
            <w:r w:rsidR="00937890" w:rsidRPr="00C21112">
              <w:rPr>
                <w:rStyle w:val="Lienhypertexte"/>
                <w:noProof/>
                <w14:scene3d>
                  <w14:camera w14:prst="orthographicFront"/>
                  <w14:lightRig w14:rig="threePt" w14:dir="t">
                    <w14:rot w14:lat="0" w14:lon="0" w14:rev="0"/>
                  </w14:lightRig>
                </w14:scene3d>
              </w:rPr>
              <w:t>Article I.</w:t>
            </w:r>
            <w:r w:rsidR="00937890">
              <w:rPr>
                <w:rFonts w:asciiTheme="minorHAnsi" w:eastAsiaTheme="minorEastAsia" w:hAnsiTheme="minorHAnsi" w:cstheme="minorBidi"/>
                <w:noProof/>
                <w:szCs w:val="22"/>
              </w:rPr>
              <w:tab/>
            </w:r>
            <w:r w:rsidR="00937890" w:rsidRPr="00C21112">
              <w:rPr>
                <w:rStyle w:val="Lienhypertexte"/>
                <w:noProof/>
              </w:rPr>
              <w:t>Objectifs du protocole</w:t>
            </w:r>
            <w:r w:rsidR="00937890">
              <w:rPr>
                <w:noProof/>
                <w:webHidden/>
              </w:rPr>
              <w:tab/>
            </w:r>
            <w:r w:rsidR="00937890">
              <w:rPr>
                <w:noProof/>
                <w:webHidden/>
              </w:rPr>
              <w:fldChar w:fldCharType="begin"/>
            </w:r>
            <w:r w:rsidR="00937890">
              <w:rPr>
                <w:noProof/>
                <w:webHidden/>
              </w:rPr>
              <w:instrText xml:space="preserve"> PAGEREF _Toc521681600 \h </w:instrText>
            </w:r>
            <w:r w:rsidR="00937890">
              <w:rPr>
                <w:noProof/>
                <w:webHidden/>
              </w:rPr>
            </w:r>
            <w:r w:rsidR="00937890">
              <w:rPr>
                <w:noProof/>
                <w:webHidden/>
              </w:rPr>
              <w:fldChar w:fldCharType="separate"/>
            </w:r>
            <w:r w:rsidR="00937890">
              <w:rPr>
                <w:noProof/>
                <w:webHidden/>
              </w:rPr>
              <w:t>5</w:t>
            </w:r>
            <w:r w:rsidR="00937890">
              <w:rPr>
                <w:noProof/>
                <w:webHidden/>
              </w:rPr>
              <w:fldChar w:fldCharType="end"/>
            </w:r>
          </w:hyperlink>
        </w:p>
        <w:p w14:paraId="662B9708" w14:textId="77777777" w:rsidR="00937890" w:rsidRDefault="00BD7C44">
          <w:pPr>
            <w:pStyle w:val="TM1"/>
            <w:tabs>
              <w:tab w:val="left" w:pos="1100"/>
              <w:tab w:val="right" w:leader="dot" w:pos="9743"/>
            </w:tabs>
            <w:rPr>
              <w:rFonts w:asciiTheme="minorHAnsi" w:eastAsiaTheme="minorEastAsia" w:hAnsiTheme="minorHAnsi" w:cstheme="minorBidi"/>
              <w:noProof/>
              <w:szCs w:val="22"/>
            </w:rPr>
          </w:pPr>
          <w:hyperlink w:anchor="_Toc521681601" w:history="1">
            <w:r w:rsidR="00937890" w:rsidRPr="00C21112">
              <w:rPr>
                <w:rStyle w:val="Lienhypertexte"/>
                <w:noProof/>
                <w14:scene3d>
                  <w14:camera w14:prst="orthographicFront"/>
                  <w14:lightRig w14:rig="threePt" w14:dir="t">
                    <w14:rot w14:lat="0" w14:lon="0" w14:rev="0"/>
                  </w14:lightRig>
                </w14:scene3d>
              </w:rPr>
              <w:t>Article II.</w:t>
            </w:r>
            <w:r w:rsidR="00937890">
              <w:rPr>
                <w:rFonts w:asciiTheme="minorHAnsi" w:eastAsiaTheme="minorEastAsia" w:hAnsiTheme="minorHAnsi" w:cstheme="minorBidi"/>
                <w:noProof/>
                <w:szCs w:val="22"/>
              </w:rPr>
              <w:tab/>
            </w:r>
            <w:r w:rsidR="00937890" w:rsidRPr="00C21112">
              <w:rPr>
                <w:rStyle w:val="Lienhypertexte"/>
                <w:noProof/>
              </w:rPr>
              <w:t>Engagements du Conseil départemental des Yvelines</w:t>
            </w:r>
            <w:r w:rsidR="00937890">
              <w:rPr>
                <w:noProof/>
                <w:webHidden/>
              </w:rPr>
              <w:tab/>
            </w:r>
            <w:r w:rsidR="00937890">
              <w:rPr>
                <w:noProof/>
                <w:webHidden/>
              </w:rPr>
              <w:fldChar w:fldCharType="begin"/>
            </w:r>
            <w:r w:rsidR="00937890">
              <w:rPr>
                <w:noProof/>
                <w:webHidden/>
              </w:rPr>
              <w:instrText xml:space="preserve"> PAGEREF _Toc521681601 \h </w:instrText>
            </w:r>
            <w:r w:rsidR="00937890">
              <w:rPr>
                <w:noProof/>
                <w:webHidden/>
              </w:rPr>
            </w:r>
            <w:r w:rsidR="00937890">
              <w:rPr>
                <w:noProof/>
                <w:webHidden/>
              </w:rPr>
              <w:fldChar w:fldCharType="separate"/>
            </w:r>
            <w:r w:rsidR="00937890">
              <w:rPr>
                <w:noProof/>
                <w:webHidden/>
              </w:rPr>
              <w:t>6</w:t>
            </w:r>
            <w:r w:rsidR="00937890">
              <w:rPr>
                <w:noProof/>
                <w:webHidden/>
              </w:rPr>
              <w:fldChar w:fldCharType="end"/>
            </w:r>
          </w:hyperlink>
        </w:p>
        <w:p w14:paraId="314E056B" w14:textId="77777777" w:rsidR="00937890" w:rsidRDefault="00BD7C44">
          <w:pPr>
            <w:pStyle w:val="TM3"/>
            <w:tabs>
              <w:tab w:val="left" w:pos="880"/>
              <w:tab w:val="right" w:leader="dot" w:pos="9743"/>
            </w:tabs>
            <w:rPr>
              <w:rFonts w:asciiTheme="minorHAnsi" w:eastAsiaTheme="minorEastAsia" w:hAnsiTheme="minorHAnsi" w:cstheme="minorBidi"/>
              <w:noProof/>
              <w:szCs w:val="22"/>
            </w:rPr>
          </w:pPr>
          <w:hyperlink w:anchor="_Toc521681602" w:history="1">
            <w:r w:rsidR="00937890" w:rsidRPr="00C21112">
              <w:rPr>
                <w:rStyle w:val="Lienhypertexte"/>
                <w:noProof/>
              </w:rPr>
              <w:t>(a)</w:t>
            </w:r>
            <w:r w:rsidR="00937890">
              <w:rPr>
                <w:rFonts w:asciiTheme="minorHAnsi" w:eastAsiaTheme="minorEastAsia" w:hAnsiTheme="minorHAnsi" w:cstheme="minorBidi"/>
                <w:noProof/>
                <w:szCs w:val="22"/>
              </w:rPr>
              <w:tab/>
            </w:r>
            <w:r w:rsidR="00937890" w:rsidRPr="00C21112">
              <w:rPr>
                <w:rStyle w:val="Lienhypertexte"/>
                <w:noProof/>
              </w:rPr>
              <w:t>Le Plan départemental d’appui aux communes carencées</w:t>
            </w:r>
            <w:r w:rsidR="00937890">
              <w:rPr>
                <w:noProof/>
                <w:webHidden/>
              </w:rPr>
              <w:tab/>
            </w:r>
            <w:r w:rsidR="00937890">
              <w:rPr>
                <w:noProof/>
                <w:webHidden/>
              </w:rPr>
              <w:fldChar w:fldCharType="begin"/>
            </w:r>
            <w:r w:rsidR="00937890">
              <w:rPr>
                <w:noProof/>
                <w:webHidden/>
              </w:rPr>
              <w:instrText xml:space="preserve"> PAGEREF _Toc521681602 \h </w:instrText>
            </w:r>
            <w:r w:rsidR="00937890">
              <w:rPr>
                <w:noProof/>
                <w:webHidden/>
              </w:rPr>
            </w:r>
            <w:r w:rsidR="00937890">
              <w:rPr>
                <w:noProof/>
                <w:webHidden/>
              </w:rPr>
              <w:fldChar w:fldCharType="separate"/>
            </w:r>
            <w:r w:rsidR="00937890">
              <w:rPr>
                <w:noProof/>
                <w:webHidden/>
              </w:rPr>
              <w:t>6</w:t>
            </w:r>
            <w:r w:rsidR="00937890">
              <w:rPr>
                <w:noProof/>
                <w:webHidden/>
              </w:rPr>
              <w:fldChar w:fldCharType="end"/>
            </w:r>
          </w:hyperlink>
        </w:p>
        <w:p w14:paraId="1932A8D9" w14:textId="46373134" w:rsidR="00937890" w:rsidRDefault="00BD7C44">
          <w:pPr>
            <w:pStyle w:val="TM3"/>
            <w:tabs>
              <w:tab w:val="left" w:pos="1100"/>
              <w:tab w:val="right" w:leader="dot" w:pos="9743"/>
            </w:tabs>
            <w:rPr>
              <w:rFonts w:asciiTheme="minorHAnsi" w:eastAsiaTheme="minorEastAsia" w:hAnsiTheme="minorHAnsi" w:cstheme="minorBidi"/>
              <w:noProof/>
              <w:szCs w:val="22"/>
            </w:rPr>
          </w:pPr>
          <w:hyperlink w:anchor="_Toc521681603" w:history="1">
            <w:r w:rsidR="00937890" w:rsidRPr="00C21112">
              <w:rPr>
                <w:rStyle w:val="Lienhypertexte"/>
                <w:noProof/>
              </w:rPr>
              <w:t>(b)</w:t>
            </w:r>
            <w:r w:rsidR="00937890">
              <w:rPr>
                <w:rFonts w:asciiTheme="minorHAnsi" w:eastAsiaTheme="minorEastAsia" w:hAnsiTheme="minorHAnsi" w:cstheme="minorBidi"/>
                <w:noProof/>
                <w:szCs w:val="22"/>
              </w:rPr>
              <w:tab/>
            </w:r>
            <w:r w:rsidR="00937890" w:rsidRPr="00C21112">
              <w:rPr>
                <w:rStyle w:val="Lienhypertexte"/>
                <w:noProof/>
              </w:rPr>
              <w:t>Autres programmes et actions du Département pour soutenir le développement du logement locatif social</w:t>
            </w:r>
            <w:r w:rsidR="00937890">
              <w:rPr>
                <w:noProof/>
                <w:webHidden/>
              </w:rPr>
              <w:tab/>
            </w:r>
            <w:r w:rsidR="00937890">
              <w:rPr>
                <w:noProof/>
                <w:webHidden/>
              </w:rPr>
              <w:tab/>
            </w:r>
            <w:r w:rsidR="00937890">
              <w:rPr>
                <w:noProof/>
                <w:webHidden/>
              </w:rPr>
              <w:fldChar w:fldCharType="begin"/>
            </w:r>
            <w:r w:rsidR="00937890">
              <w:rPr>
                <w:noProof/>
                <w:webHidden/>
              </w:rPr>
              <w:instrText xml:space="preserve"> PAGEREF _Toc521681603 \h </w:instrText>
            </w:r>
            <w:r w:rsidR="00937890">
              <w:rPr>
                <w:noProof/>
                <w:webHidden/>
              </w:rPr>
            </w:r>
            <w:r w:rsidR="00937890">
              <w:rPr>
                <w:noProof/>
                <w:webHidden/>
              </w:rPr>
              <w:fldChar w:fldCharType="separate"/>
            </w:r>
            <w:r w:rsidR="00937890">
              <w:rPr>
                <w:noProof/>
                <w:webHidden/>
              </w:rPr>
              <w:t>7</w:t>
            </w:r>
            <w:r w:rsidR="00937890">
              <w:rPr>
                <w:noProof/>
                <w:webHidden/>
              </w:rPr>
              <w:fldChar w:fldCharType="end"/>
            </w:r>
          </w:hyperlink>
        </w:p>
        <w:p w14:paraId="4784518B" w14:textId="77777777" w:rsidR="00937890" w:rsidRDefault="00BD7C44">
          <w:pPr>
            <w:pStyle w:val="TM1"/>
            <w:tabs>
              <w:tab w:val="left" w:pos="1100"/>
              <w:tab w:val="right" w:leader="dot" w:pos="9743"/>
            </w:tabs>
            <w:rPr>
              <w:rFonts w:asciiTheme="minorHAnsi" w:eastAsiaTheme="minorEastAsia" w:hAnsiTheme="minorHAnsi" w:cstheme="minorBidi"/>
              <w:noProof/>
              <w:szCs w:val="22"/>
            </w:rPr>
          </w:pPr>
          <w:hyperlink w:anchor="_Toc521681604" w:history="1">
            <w:r w:rsidR="00937890" w:rsidRPr="00C21112">
              <w:rPr>
                <w:rStyle w:val="Lienhypertexte"/>
                <w:noProof/>
                <w14:scene3d>
                  <w14:camera w14:prst="orthographicFront"/>
                  <w14:lightRig w14:rig="threePt" w14:dir="t">
                    <w14:rot w14:lat="0" w14:lon="0" w14:rev="0"/>
                  </w14:lightRig>
                </w14:scene3d>
              </w:rPr>
              <w:t>Article II.</w:t>
            </w:r>
            <w:r w:rsidR="00937890">
              <w:rPr>
                <w:rFonts w:asciiTheme="minorHAnsi" w:eastAsiaTheme="minorEastAsia" w:hAnsiTheme="minorHAnsi" w:cstheme="minorBidi"/>
                <w:noProof/>
                <w:szCs w:val="22"/>
              </w:rPr>
              <w:tab/>
            </w:r>
            <w:r w:rsidR="00937890" w:rsidRPr="00C21112">
              <w:rPr>
                <w:rStyle w:val="Lienhypertexte"/>
                <w:noProof/>
              </w:rPr>
              <w:t>Engagements de la Commune</w:t>
            </w:r>
            <w:r w:rsidR="00937890">
              <w:rPr>
                <w:noProof/>
                <w:webHidden/>
              </w:rPr>
              <w:tab/>
            </w:r>
            <w:r w:rsidR="00937890">
              <w:rPr>
                <w:noProof/>
                <w:webHidden/>
              </w:rPr>
              <w:fldChar w:fldCharType="begin"/>
            </w:r>
            <w:r w:rsidR="00937890">
              <w:rPr>
                <w:noProof/>
                <w:webHidden/>
              </w:rPr>
              <w:instrText xml:space="preserve"> PAGEREF _Toc521681604 \h </w:instrText>
            </w:r>
            <w:r w:rsidR="00937890">
              <w:rPr>
                <w:noProof/>
                <w:webHidden/>
              </w:rPr>
            </w:r>
            <w:r w:rsidR="00937890">
              <w:rPr>
                <w:noProof/>
                <w:webHidden/>
              </w:rPr>
              <w:fldChar w:fldCharType="separate"/>
            </w:r>
            <w:r w:rsidR="00937890">
              <w:rPr>
                <w:noProof/>
                <w:webHidden/>
              </w:rPr>
              <w:t>8</w:t>
            </w:r>
            <w:r w:rsidR="00937890">
              <w:rPr>
                <w:noProof/>
                <w:webHidden/>
              </w:rPr>
              <w:fldChar w:fldCharType="end"/>
            </w:r>
          </w:hyperlink>
        </w:p>
        <w:p w14:paraId="3A390AA0" w14:textId="77777777" w:rsidR="00937890" w:rsidRDefault="00BD7C44">
          <w:pPr>
            <w:pStyle w:val="TM1"/>
            <w:tabs>
              <w:tab w:val="left" w:pos="1320"/>
              <w:tab w:val="right" w:leader="dot" w:pos="9743"/>
            </w:tabs>
            <w:rPr>
              <w:rFonts w:asciiTheme="minorHAnsi" w:eastAsiaTheme="minorEastAsia" w:hAnsiTheme="minorHAnsi" w:cstheme="minorBidi"/>
              <w:noProof/>
              <w:szCs w:val="22"/>
            </w:rPr>
          </w:pPr>
          <w:hyperlink w:anchor="_Toc521681605" w:history="1">
            <w:r w:rsidR="00937890" w:rsidRPr="00C21112">
              <w:rPr>
                <w:rStyle w:val="Lienhypertexte"/>
                <w:noProof/>
                <w14:scene3d>
                  <w14:camera w14:prst="orthographicFront"/>
                  <w14:lightRig w14:rig="threePt" w14:dir="t">
                    <w14:rot w14:lat="0" w14:lon="0" w14:rev="0"/>
                  </w14:lightRig>
                </w14:scene3d>
              </w:rPr>
              <w:t>Article III.</w:t>
            </w:r>
            <w:r w:rsidR="00937890">
              <w:rPr>
                <w:rFonts w:asciiTheme="minorHAnsi" w:eastAsiaTheme="minorEastAsia" w:hAnsiTheme="minorHAnsi" w:cstheme="minorBidi"/>
                <w:noProof/>
                <w:szCs w:val="22"/>
              </w:rPr>
              <w:tab/>
            </w:r>
            <w:r w:rsidR="00937890" w:rsidRPr="00C21112">
              <w:rPr>
                <w:rStyle w:val="Lienhypertexte"/>
                <w:noProof/>
              </w:rPr>
              <w:t>Engagements de l’EPCI</w:t>
            </w:r>
            <w:r w:rsidR="00937890">
              <w:rPr>
                <w:noProof/>
                <w:webHidden/>
              </w:rPr>
              <w:tab/>
            </w:r>
            <w:r w:rsidR="00937890">
              <w:rPr>
                <w:noProof/>
                <w:webHidden/>
              </w:rPr>
              <w:fldChar w:fldCharType="begin"/>
            </w:r>
            <w:r w:rsidR="00937890">
              <w:rPr>
                <w:noProof/>
                <w:webHidden/>
              </w:rPr>
              <w:instrText xml:space="preserve"> PAGEREF _Toc521681605 \h </w:instrText>
            </w:r>
            <w:r w:rsidR="00937890">
              <w:rPr>
                <w:noProof/>
                <w:webHidden/>
              </w:rPr>
            </w:r>
            <w:r w:rsidR="00937890">
              <w:rPr>
                <w:noProof/>
                <w:webHidden/>
              </w:rPr>
              <w:fldChar w:fldCharType="separate"/>
            </w:r>
            <w:r w:rsidR="00937890">
              <w:rPr>
                <w:noProof/>
                <w:webHidden/>
              </w:rPr>
              <w:t>9</w:t>
            </w:r>
            <w:r w:rsidR="00937890">
              <w:rPr>
                <w:noProof/>
                <w:webHidden/>
              </w:rPr>
              <w:fldChar w:fldCharType="end"/>
            </w:r>
          </w:hyperlink>
        </w:p>
        <w:p w14:paraId="395980C1" w14:textId="77777777" w:rsidR="00937890" w:rsidRDefault="00BD7C44">
          <w:pPr>
            <w:pStyle w:val="TM1"/>
            <w:tabs>
              <w:tab w:val="left" w:pos="1320"/>
              <w:tab w:val="right" w:leader="dot" w:pos="9743"/>
            </w:tabs>
            <w:rPr>
              <w:rFonts w:asciiTheme="minorHAnsi" w:eastAsiaTheme="minorEastAsia" w:hAnsiTheme="minorHAnsi" w:cstheme="minorBidi"/>
              <w:noProof/>
              <w:szCs w:val="22"/>
            </w:rPr>
          </w:pPr>
          <w:hyperlink w:anchor="_Toc521681606" w:history="1">
            <w:r w:rsidR="00937890" w:rsidRPr="00C21112">
              <w:rPr>
                <w:rStyle w:val="Lienhypertexte"/>
                <w:noProof/>
                <w14:scene3d>
                  <w14:camera w14:prst="orthographicFront"/>
                  <w14:lightRig w14:rig="threePt" w14:dir="t">
                    <w14:rot w14:lat="0" w14:lon="0" w14:rev="0"/>
                  </w14:lightRig>
                </w14:scene3d>
              </w:rPr>
              <w:t>Article IV.</w:t>
            </w:r>
            <w:r w:rsidR="00937890">
              <w:rPr>
                <w:rFonts w:asciiTheme="minorHAnsi" w:eastAsiaTheme="minorEastAsia" w:hAnsiTheme="minorHAnsi" w:cstheme="minorBidi"/>
                <w:noProof/>
                <w:szCs w:val="22"/>
              </w:rPr>
              <w:tab/>
            </w:r>
            <w:r w:rsidR="00937890" w:rsidRPr="00C21112">
              <w:rPr>
                <w:rStyle w:val="Lienhypertexte"/>
                <w:noProof/>
              </w:rPr>
              <w:t>Périmètre, durée et conditions d’exécution du protocole</w:t>
            </w:r>
            <w:r w:rsidR="00937890">
              <w:rPr>
                <w:noProof/>
                <w:webHidden/>
              </w:rPr>
              <w:tab/>
            </w:r>
            <w:r w:rsidR="00937890">
              <w:rPr>
                <w:noProof/>
                <w:webHidden/>
              </w:rPr>
              <w:fldChar w:fldCharType="begin"/>
            </w:r>
            <w:r w:rsidR="00937890">
              <w:rPr>
                <w:noProof/>
                <w:webHidden/>
              </w:rPr>
              <w:instrText xml:space="preserve"> PAGEREF _Toc521681606 \h </w:instrText>
            </w:r>
            <w:r w:rsidR="00937890">
              <w:rPr>
                <w:noProof/>
                <w:webHidden/>
              </w:rPr>
            </w:r>
            <w:r w:rsidR="00937890">
              <w:rPr>
                <w:noProof/>
                <w:webHidden/>
              </w:rPr>
              <w:fldChar w:fldCharType="separate"/>
            </w:r>
            <w:r w:rsidR="00937890">
              <w:rPr>
                <w:noProof/>
                <w:webHidden/>
              </w:rPr>
              <w:t>10</w:t>
            </w:r>
            <w:r w:rsidR="00937890">
              <w:rPr>
                <w:noProof/>
                <w:webHidden/>
              </w:rPr>
              <w:fldChar w:fldCharType="end"/>
            </w:r>
          </w:hyperlink>
        </w:p>
        <w:p w14:paraId="39AD43C8" w14:textId="77777777" w:rsidR="00937890" w:rsidRDefault="00BD7C44">
          <w:pPr>
            <w:pStyle w:val="TM2"/>
            <w:tabs>
              <w:tab w:val="left" w:pos="660"/>
              <w:tab w:val="right" w:leader="dot" w:pos="9743"/>
            </w:tabs>
            <w:rPr>
              <w:rFonts w:asciiTheme="minorHAnsi" w:eastAsiaTheme="minorEastAsia" w:hAnsiTheme="minorHAnsi" w:cstheme="minorBidi"/>
              <w:noProof/>
              <w:szCs w:val="22"/>
            </w:rPr>
          </w:pPr>
          <w:hyperlink w:anchor="_Toc521681607" w:history="1">
            <w:r w:rsidR="00937890" w:rsidRPr="00C21112">
              <w:rPr>
                <w:rStyle w:val="Lienhypertexte"/>
                <w:noProof/>
              </w:rPr>
              <w:t>1)</w:t>
            </w:r>
            <w:r w:rsidR="00937890">
              <w:rPr>
                <w:rFonts w:asciiTheme="minorHAnsi" w:eastAsiaTheme="minorEastAsia" w:hAnsiTheme="minorHAnsi" w:cstheme="minorBidi"/>
                <w:noProof/>
                <w:szCs w:val="22"/>
              </w:rPr>
              <w:tab/>
            </w:r>
            <w:r w:rsidR="00937890" w:rsidRPr="00C21112">
              <w:rPr>
                <w:rStyle w:val="Lienhypertexte"/>
                <w:noProof/>
              </w:rPr>
              <w:t>Périmètre</w:t>
            </w:r>
            <w:r w:rsidR="00937890">
              <w:rPr>
                <w:noProof/>
                <w:webHidden/>
              </w:rPr>
              <w:tab/>
            </w:r>
            <w:r w:rsidR="00937890">
              <w:rPr>
                <w:noProof/>
                <w:webHidden/>
              </w:rPr>
              <w:fldChar w:fldCharType="begin"/>
            </w:r>
            <w:r w:rsidR="00937890">
              <w:rPr>
                <w:noProof/>
                <w:webHidden/>
              </w:rPr>
              <w:instrText xml:space="preserve"> PAGEREF _Toc521681607 \h </w:instrText>
            </w:r>
            <w:r w:rsidR="00937890">
              <w:rPr>
                <w:noProof/>
                <w:webHidden/>
              </w:rPr>
            </w:r>
            <w:r w:rsidR="00937890">
              <w:rPr>
                <w:noProof/>
                <w:webHidden/>
              </w:rPr>
              <w:fldChar w:fldCharType="separate"/>
            </w:r>
            <w:r w:rsidR="00937890">
              <w:rPr>
                <w:noProof/>
                <w:webHidden/>
              </w:rPr>
              <w:t>10</w:t>
            </w:r>
            <w:r w:rsidR="00937890">
              <w:rPr>
                <w:noProof/>
                <w:webHidden/>
              </w:rPr>
              <w:fldChar w:fldCharType="end"/>
            </w:r>
          </w:hyperlink>
        </w:p>
        <w:p w14:paraId="470E1710" w14:textId="77777777" w:rsidR="00937890" w:rsidRDefault="00BD7C44">
          <w:pPr>
            <w:pStyle w:val="TM2"/>
            <w:tabs>
              <w:tab w:val="left" w:pos="660"/>
              <w:tab w:val="right" w:leader="dot" w:pos="9743"/>
            </w:tabs>
            <w:rPr>
              <w:rFonts w:asciiTheme="minorHAnsi" w:eastAsiaTheme="minorEastAsia" w:hAnsiTheme="minorHAnsi" w:cstheme="minorBidi"/>
              <w:noProof/>
              <w:szCs w:val="22"/>
            </w:rPr>
          </w:pPr>
          <w:hyperlink w:anchor="_Toc521681608" w:history="1">
            <w:r w:rsidR="00937890" w:rsidRPr="00C21112">
              <w:rPr>
                <w:rStyle w:val="Lienhypertexte"/>
                <w:noProof/>
              </w:rPr>
              <w:t>2)</w:t>
            </w:r>
            <w:r w:rsidR="00937890">
              <w:rPr>
                <w:rFonts w:asciiTheme="minorHAnsi" w:eastAsiaTheme="minorEastAsia" w:hAnsiTheme="minorHAnsi" w:cstheme="minorBidi"/>
                <w:noProof/>
                <w:szCs w:val="22"/>
              </w:rPr>
              <w:tab/>
            </w:r>
            <w:r w:rsidR="00937890" w:rsidRPr="00C21112">
              <w:rPr>
                <w:rStyle w:val="Lienhypertexte"/>
                <w:noProof/>
              </w:rPr>
              <w:t>Durée</w:t>
            </w:r>
            <w:r w:rsidR="00937890">
              <w:rPr>
                <w:noProof/>
                <w:webHidden/>
              </w:rPr>
              <w:tab/>
            </w:r>
            <w:r w:rsidR="00937890">
              <w:rPr>
                <w:noProof/>
                <w:webHidden/>
              </w:rPr>
              <w:fldChar w:fldCharType="begin"/>
            </w:r>
            <w:r w:rsidR="00937890">
              <w:rPr>
                <w:noProof/>
                <w:webHidden/>
              </w:rPr>
              <w:instrText xml:space="preserve"> PAGEREF _Toc521681608 \h </w:instrText>
            </w:r>
            <w:r w:rsidR="00937890">
              <w:rPr>
                <w:noProof/>
                <w:webHidden/>
              </w:rPr>
            </w:r>
            <w:r w:rsidR="00937890">
              <w:rPr>
                <w:noProof/>
                <w:webHidden/>
              </w:rPr>
              <w:fldChar w:fldCharType="separate"/>
            </w:r>
            <w:r w:rsidR="00937890">
              <w:rPr>
                <w:noProof/>
                <w:webHidden/>
              </w:rPr>
              <w:t>10</w:t>
            </w:r>
            <w:r w:rsidR="00937890">
              <w:rPr>
                <w:noProof/>
                <w:webHidden/>
              </w:rPr>
              <w:fldChar w:fldCharType="end"/>
            </w:r>
          </w:hyperlink>
        </w:p>
        <w:p w14:paraId="02979EA0" w14:textId="77777777" w:rsidR="00937890" w:rsidRDefault="00BD7C44">
          <w:pPr>
            <w:pStyle w:val="TM2"/>
            <w:tabs>
              <w:tab w:val="left" w:pos="660"/>
              <w:tab w:val="right" w:leader="dot" w:pos="9743"/>
            </w:tabs>
            <w:rPr>
              <w:rFonts w:asciiTheme="minorHAnsi" w:eastAsiaTheme="minorEastAsia" w:hAnsiTheme="minorHAnsi" w:cstheme="minorBidi"/>
              <w:noProof/>
              <w:szCs w:val="22"/>
            </w:rPr>
          </w:pPr>
          <w:hyperlink w:anchor="_Toc521681609" w:history="1">
            <w:r w:rsidR="00937890" w:rsidRPr="00C21112">
              <w:rPr>
                <w:rStyle w:val="Lienhypertexte"/>
                <w:noProof/>
              </w:rPr>
              <w:t>3)</w:t>
            </w:r>
            <w:r w:rsidR="00937890">
              <w:rPr>
                <w:rFonts w:asciiTheme="minorHAnsi" w:eastAsiaTheme="minorEastAsia" w:hAnsiTheme="minorHAnsi" w:cstheme="minorBidi"/>
                <w:noProof/>
                <w:szCs w:val="22"/>
              </w:rPr>
              <w:tab/>
            </w:r>
            <w:r w:rsidR="00937890" w:rsidRPr="00C21112">
              <w:rPr>
                <w:rStyle w:val="Lienhypertexte"/>
                <w:noProof/>
              </w:rPr>
              <w:t>Conditions d’exécution, de révision et de résiliation du protocole</w:t>
            </w:r>
            <w:r w:rsidR="00937890">
              <w:rPr>
                <w:noProof/>
                <w:webHidden/>
              </w:rPr>
              <w:tab/>
            </w:r>
            <w:r w:rsidR="00937890">
              <w:rPr>
                <w:noProof/>
                <w:webHidden/>
              </w:rPr>
              <w:fldChar w:fldCharType="begin"/>
            </w:r>
            <w:r w:rsidR="00937890">
              <w:rPr>
                <w:noProof/>
                <w:webHidden/>
              </w:rPr>
              <w:instrText xml:space="preserve"> PAGEREF _Toc521681609 \h </w:instrText>
            </w:r>
            <w:r w:rsidR="00937890">
              <w:rPr>
                <w:noProof/>
                <w:webHidden/>
              </w:rPr>
            </w:r>
            <w:r w:rsidR="00937890">
              <w:rPr>
                <w:noProof/>
                <w:webHidden/>
              </w:rPr>
              <w:fldChar w:fldCharType="separate"/>
            </w:r>
            <w:r w:rsidR="00937890">
              <w:rPr>
                <w:noProof/>
                <w:webHidden/>
              </w:rPr>
              <w:t>10</w:t>
            </w:r>
            <w:r w:rsidR="00937890">
              <w:rPr>
                <w:noProof/>
                <w:webHidden/>
              </w:rPr>
              <w:fldChar w:fldCharType="end"/>
            </w:r>
          </w:hyperlink>
        </w:p>
        <w:p w14:paraId="0DAD237D" w14:textId="77777777" w:rsidR="00937890" w:rsidRDefault="00BD7C44">
          <w:pPr>
            <w:pStyle w:val="TM1"/>
            <w:tabs>
              <w:tab w:val="right" w:leader="dot" w:pos="9743"/>
            </w:tabs>
            <w:rPr>
              <w:rFonts w:asciiTheme="minorHAnsi" w:eastAsiaTheme="minorEastAsia" w:hAnsiTheme="minorHAnsi" w:cstheme="minorBidi"/>
              <w:noProof/>
              <w:szCs w:val="22"/>
            </w:rPr>
          </w:pPr>
          <w:hyperlink w:anchor="_Toc521681610" w:history="1">
            <w:r w:rsidR="00937890" w:rsidRPr="00C21112">
              <w:rPr>
                <w:rStyle w:val="Lienhypertexte"/>
                <w:noProof/>
              </w:rPr>
              <w:t>ANNEXE 1 – Situation de la Commune pour la triennale 2017-2019</w:t>
            </w:r>
            <w:r w:rsidR="00937890">
              <w:rPr>
                <w:noProof/>
                <w:webHidden/>
              </w:rPr>
              <w:tab/>
            </w:r>
            <w:r w:rsidR="00937890">
              <w:rPr>
                <w:noProof/>
                <w:webHidden/>
              </w:rPr>
              <w:fldChar w:fldCharType="begin"/>
            </w:r>
            <w:r w:rsidR="00937890">
              <w:rPr>
                <w:noProof/>
                <w:webHidden/>
              </w:rPr>
              <w:instrText xml:space="preserve"> PAGEREF _Toc521681610 \h </w:instrText>
            </w:r>
            <w:r w:rsidR="00937890">
              <w:rPr>
                <w:noProof/>
                <w:webHidden/>
              </w:rPr>
            </w:r>
            <w:r w:rsidR="00937890">
              <w:rPr>
                <w:noProof/>
                <w:webHidden/>
              </w:rPr>
              <w:fldChar w:fldCharType="separate"/>
            </w:r>
            <w:r w:rsidR="00937890">
              <w:rPr>
                <w:noProof/>
                <w:webHidden/>
              </w:rPr>
              <w:t>12</w:t>
            </w:r>
            <w:r w:rsidR="00937890">
              <w:rPr>
                <w:noProof/>
                <w:webHidden/>
              </w:rPr>
              <w:fldChar w:fldCharType="end"/>
            </w:r>
          </w:hyperlink>
        </w:p>
        <w:p w14:paraId="4107CDF2" w14:textId="1A5A2269" w:rsidR="00BB2927" w:rsidRDefault="00BB2927">
          <w:r>
            <w:rPr>
              <w:b/>
              <w:bCs/>
            </w:rPr>
            <w:fldChar w:fldCharType="end"/>
          </w:r>
        </w:p>
      </w:sdtContent>
    </w:sdt>
    <w:p w14:paraId="6374A5A9" w14:textId="77777777" w:rsidR="00BB2927" w:rsidRDefault="00BB2927" w:rsidP="00BB2927">
      <w:r>
        <w:br w:type="page"/>
      </w:r>
    </w:p>
    <w:p w14:paraId="0D04420D" w14:textId="77777777" w:rsidR="00DE196E" w:rsidRDefault="00DE196E" w:rsidP="004A77D8">
      <w:pPr>
        <w:pStyle w:val="Titre1"/>
        <w:numPr>
          <w:ilvl w:val="0"/>
          <w:numId w:val="0"/>
        </w:numPr>
      </w:pPr>
      <w:bookmarkStart w:id="1" w:name="_Toc521681599"/>
      <w:r>
        <w:lastRenderedPageBreak/>
        <w:t>Préambule</w:t>
      </w:r>
      <w:bookmarkEnd w:id="1"/>
    </w:p>
    <w:p w14:paraId="7766B7A6" w14:textId="77777777" w:rsidR="008765EB" w:rsidRDefault="002E20EB" w:rsidP="00423758">
      <w:r>
        <w:t>Pour le département des Yvelines, l</w:t>
      </w:r>
      <w:r w:rsidR="00753FFC">
        <w:t>a période triennale 2017-2019 marque un tournant dans l’application de l’arti</w:t>
      </w:r>
      <w:r w:rsidR="00E15304">
        <w:t>cle 55 de la loi Solidarité et r</w:t>
      </w:r>
      <w:r w:rsidR="00753FFC">
        <w:t xml:space="preserve">enouvellement urbains </w:t>
      </w:r>
      <w:r w:rsidR="00E15304">
        <w:t xml:space="preserve">dite loi SRU </w:t>
      </w:r>
      <w:r w:rsidR="00753FFC">
        <w:t xml:space="preserve">(13 décembre 2000). Début 2018, 19 communes yvelinoises ont fait l’objet d’un arrêté de carence pour la </w:t>
      </w:r>
      <w:r w:rsidR="00A07BDA">
        <w:t xml:space="preserve">période </w:t>
      </w:r>
      <w:r w:rsidR="00753FFC">
        <w:t xml:space="preserve">triennale en cours, au motif de la non-atteinte des objectifs quantitatifs et/ou qualitatifs </w:t>
      </w:r>
      <w:r w:rsidR="00AC495D">
        <w:t>de</w:t>
      </w:r>
      <w:r w:rsidR="00753FFC">
        <w:t xml:space="preserve"> la </w:t>
      </w:r>
      <w:r w:rsidR="00C73AA5">
        <w:t xml:space="preserve">période </w:t>
      </w:r>
      <w:r w:rsidR="00A07BDA">
        <w:t xml:space="preserve">précédente </w:t>
      </w:r>
      <w:r w:rsidR="00423758">
        <w:t>(2014-2016)</w:t>
      </w:r>
      <w:r w:rsidR="00423758">
        <w:rPr>
          <w:rStyle w:val="Appelnotedebasdep"/>
        </w:rPr>
        <w:footnoteReference w:id="1"/>
      </w:r>
      <w:r w:rsidR="00D2138C">
        <w:t xml:space="preserve">. </w:t>
      </w:r>
    </w:p>
    <w:p w14:paraId="3AA04DB9" w14:textId="782BF854" w:rsidR="00D2138C" w:rsidRPr="008765EB" w:rsidRDefault="001244D0" w:rsidP="00423758">
      <w:r>
        <w:rPr>
          <w:szCs w:val="22"/>
        </w:rPr>
        <w:t>La multiplication par trois du nombre de communes carencées pour la période triennale 2017-2019 doit sonner comme un signal d’alarme. D’abord, car rien ne laisse augurer d’une amélioration de la situation </w:t>
      </w:r>
      <w:r w:rsidR="00D2138C" w:rsidRPr="008765EB">
        <w:t xml:space="preserve">si l’on considère </w:t>
      </w:r>
      <w:r w:rsidR="00D46F12">
        <w:t xml:space="preserve">le renforcement des obligations (passage à 25%) et </w:t>
      </w:r>
      <w:r w:rsidR="00D2138C" w:rsidRPr="008765EB">
        <w:t xml:space="preserve">l’accélération du rythme de rattrapage </w:t>
      </w:r>
      <w:r w:rsidR="00E15304" w:rsidRPr="008765EB">
        <w:t>jusqu’en 2025</w:t>
      </w:r>
      <w:r w:rsidR="00E15304" w:rsidRPr="008765EB">
        <w:rPr>
          <w:rStyle w:val="Appelnotedebasdep"/>
        </w:rPr>
        <w:footnoteReference w:id="2"/>
      </w:r>
      <w:r w:rsidR="00E15304">
        <w:t xml:space="preserve">, </w:t>
      </w:r>
      <w:r w:rsidR="00C73AA5">
        <w:t>introduits</w:t>
      </w:r>
      <w:r w:rsidR="00D2138C" w:rsidRPr="008765EB">
        <w:t xml:space="preserve"> par la loi Duflot </w:t>
      </w:r>
      <w:r w:rsidR="00A07BDA">
        <w:t>I</w:t>
      </w:r>
      <w:r w:rsidR="00D2138C" w:rsidRPr="008765EB">
        <w:t xml:space="preserve"> </w:t>
      </w:r>
      <w:r w:rsidR="00E15304">
        <w:t>de 2013</w:t>
      </w:r>
      <w:r w:rsidR="00D2138C" w:rsidRPr="008765EB">
        <w:t xml:space="preserve">. </w:t>
      </w:r>
      <w:r>
        <w:rPr>
          <w:szCs w:val="22"/>
        </w:rPr>
        <w:t xml:space="preserve">Ensuite, car les sanctions pour les communes </w:t>
      </w:r>
      <w:r w:rsidR="00983283">
        <w:rPr>
          <w:szCs w:val="22"/>
        </w:rPr>
        <w:t>non respectueuses</w:t>
      </w:r>
      <w:r w:rsidR="00CF7BCE">
        <w:rPr>
          <w:szCs w:val="22"/>
        </w:rPr>
        <w:t xml:space="preserve"> de la loi ne se limitent pas au paiement d’amende mais</w:t>
      </w:r>
      <w:r w:rsidR="00983283">
        <w:rPr>
          <w:szCs w:val="22"/>
        </w:rPr>
        <w:t xml:space="preserve"> peuvent aller jusqu’à la perte du d</w:t>
      </w:r>
      <w:r>
        <w:rPr>
          <w:szCs w:val="22"/>
        </w:rPr>
        <w:t>roit du sol</w:t>
      </w:r>
      <w:r w:rsidR="00C30DC9">
        <w:rPr>
          <w:rStyle w:val="Appelnotedebasdep"/>
          <w:szCs w:val="22"/>
        </w:rPr>
        <w:footnoteReference w:id="3"/>
      </w:r>
      <w:r>
        <w:rPr>
          <w:szCs w:val="22"/>
        </w:rPr>
        <w:t>.</w:t>
      </w:r>
    </w:p>
    <w:p w14:paraId="32D273C5" w14:textId="10568D4E" w:rsidR="00D2138C" w:rsidRDefault="00D2138C" w:rsidP="00B31B9B">
      <w:r>
        <w:t xml:space="preserve">Au 1er janvier 2017, il manquait </w:t>
      </w:r>
      <w:r w:rsidR="00B65215">
        <w:t xml:space="preserve">environ </w:t>
      </w:r>
      <w:r>
        <w:t>27</w:t>
      </w:r>
      <w:r w:rsidR="00B65215">
        <w:t xml:space="preserve"> 000 </w:t>
      </w:r>
      <w:r>
        <w:t xml:space="preserve">logements locatifs sociaux sur l’ensemble des Yvelines pour atteindre l’objectif 2025, </w:t>
      </w:r>
      <w:r w:rsidR="00D20E43">
        <w:t xml:space="preserve">et </w:t>
      </w:r>
      <w:r>
        <w:t xml:space="preserve">cela sans compter l’inévitable augmentation du parc de résidences principales qui va encore creuser le déficit. La </w:t>
      </w:r>
      <w:r w:rsidR="00A07BDA">
        <w:t xml:space="preserve">période </w:t>
      </w:r>
      <w:r>
        <w:t xml:space="preserve">triennale 2017-2019 devant permettre de rattraper 33% du retard, l’objectif de production de logements sociaux est porté à </w:t>
      </w:r>
      <w:r w:rsidR="00B65215">
        <w:t>9112</w:t>
      </w:r>
      <w:r>
        <w:t xml:space="preserve"> logements </w:t>
      </w:r>
      <w:r w:rsidR="00E15304">
        <w:t xml:space="preserve">pour les Yvelines </w:t>
      </w:r>
      <w:r>
        <w:t xml:space="preserve">dont 43% devront être réalisés par les </w:t>
      </w:r>
      <w:r w:rsidR="00A07BDA">
        <w:t xml:space="preserve">19 </w:t>
      </w:r>
      <w:r>
        <w:t xml:space="preserve">communes carencées. </w:t>
      </w:r>
    </w:p>
    <w:p w14:paraId="4EB023EF" w14:textId="6900AB39" w:rsidR="00C001C5" w:rsidRDefault="00E15304" w:rsidP="000C58EE">
      <w:r>
        <w:t xml:space="preserve">La période triennale </w:t>
      </w:r>
      <w:r w:rsidR="00423758">
        <w:t xml:space="preserve">2017-2019 constitue donc une période absolument décisive pour </w:t>
      </w:r>
      <w:r w:rsidR="00D2138C">
        <w:t>impulser une dynamique plus soutenue de production</w:t>
      </w:r>
      <w:r w:rsidR="00423758">
        <w:t xml:space="preserve">, sans quoi le nombre de communes yvelinoises carencées </w:t>
      </w:r>
      <w:r w:rsidR="002E20EB">
        <w:t xml:space="preserve">n’aura de cesse de </w:t>
      </w:r>
      <w:r w:rsidR="00423758">
        <w:t>s’accroître</w:t>
      </w:r>
      <w:r w:rsidR="002E20EB">
        <w:t xml:space="preserve"> jusqu’en 2025. </w:t>
      </w:r>
      <w:r w:rsidR="00A92944">
        <w:t>A</w:t>
      </w:r>
      <w:r w:rsidR="002E20EB">
        <w:t>ccompagner au mieux l</w:t>
      </w:r>
      <w:r w:rsidR="00423758">
        <w:t>es communes déjà carencées</w:t>
      </w:r>
      <w:r w:rsidR="002E20EB">
        <w:t xml:space="preserve"> et celles </w:t>
      </w:r>
      <w:r w:rsidR="00423758">
        <w:t>en passe de l’être</w:t>
      </w:r>
      <w:r w:rsidR="003F5958">
        <w:t xml:space="preserve"> (40 au total)</w:t>
      </w:r>
      <w:r w:rsidR="00D46F12">
        <w:t>,</w:t>
      </w:r>
      <w:r w:rsidR="00423758">
        <w:t xml:space="preserve"> </w:t>
      </w:r>
      <w:r>
        <w:t>représente</w:t>
      </w:r>
      <w:r w:rsidR="002E20EB">
        <w:t xml:space="preserve"> </w:t>
      </w:r>
      <w:r w:rsidR="00423758">
        <w:t xml:space="preserve">un enjeu </w:t>
      </w:r>
      <w:r w:rsidR="002E20EB">
        <w:t>majeur pour le Département</w:t>
      </w:r>
      <w:r>
        <w:t>. C</w:t>
      </w:r>
      <w:r w:rsidR="00AC495D">
        <w:t xml:space="preserve">’est pourquoi, </w:t>
      </w:r>
      <w:r w:rsidR="002E20EB">
        <w:t xml:space="preserve">le 30 mars 2018, </w:t>
      </w:r>
      <w:r w:rsidR="00AC495D">
        <w:t xml:space="preserve">le Conseil départemental des Yvelines a adopté un </w:t>
      </w:r>
      <w:r w:rsidR="00B4318C">
        <w:t>P</w:t>
      </w:r>
      <w:r w:rsidR="008801D6">
        <w:t>lan départemental d’appui aux communes carencées.</w:t>
      </w:r>
    </w:p>
    <w:p w14:paraId="565F59B8" w14:textId="61CAB9C7" w:rsidR="00AC495D" w:rsidRDefault="00AC495D" w:rsidP="000C58EE">
      <w:r w:rsidRPr="00516652">
        <w:rPr>
          <w:b/>
          <w:u w:val="single"/>
        </w:rPr>
        <w:t xml:space="preserve">Plan </w:t>
      </w:r>
      <w:r w:rsidR="00C73AA5">
        <w:rPr>
          <w:b/>
          <w:u w:val="single"/>
        </w:rPr>
        <w:t xml:space="preserve">départemental </w:t>
      </w:r>
      <w:r w:rsidRPr="00516652">
        <w:rPr>
          <w:b/>
          <w:u w:val="single"/>
        </w:rPr>
        <w:t>d</w:t>
      </w:r>
      <w:r w:rsidR="00C73AA5">
        <w:rPr>
          <w:b/>
          <w:u w:val="single"/>
        </w:rPr>
        <w:t>’appui</w:t>
      </w:r>
      <w:r w:rsidRPr="00516652">
        <w:rPr>
          <w:b/>
          <w:u w:val="single"/>
        </w:rPr>
        <w:t xml:space="preserve"> aux communes carencées</w:t>
      </w:r>
      <w:r>
        <w:t xml:space="preserve">. </w:t>
      </w:r>
    </w:p>
    <w:p w14:paraId="2301D624" w14:textId="63779EE8" w:rsidR="00EE0DF5" w:rsidRPr="00F3608A" w:rsidRDefault="00C73AA5" w:rsidP="00EE0DF5">
      <w:r>
        <w:t>A travers c</w:t>
      </w:r>
      <w:r w:rsidR="000C58EE">
        <w:t>e Plan</w:t>
      </w:r>
      <w:r>
        <w:t xml:space="preserve">, le Conseil départemental souhaite impulser </w:t>
      </w:r>
      <w:r w:rsidR="00B4318C">
        <w:t>sur le territoire</w:t>
      </w:r>
      <w:r w:rsidR="003754B3">
        <w:t xml:space="preserve"> yvelinois</w:t>
      </w:r>
      <w:r w:rsidR="00B4318C">
        <w:t xml:space="preserve">, </w:t>
      </w:r>
      <w:r w:rsidR="000C58EE">
        <w:t>une mobilisation générale</w:t>
      </w:r>
      <w:r w:rsidR="0054460D">
        <w:t>,</w:t>
      </w:r>
      <w:r w:rsidR="000C58EE">
        <w:t xml:space="preserve"> forte et unique en faveur de la construction de logements locatifs sociaux.</w:t>
      </w:r>
      <w:r w:rsidR="002E20EB">
        <w:t xml:space="preserve"> Non </w:t>
      </w:r>
      <w:r w:rsidR="00A92944">
        <w:t>que des efforts conséquents n’</w:t>
      </w:r>
      <w:r w:rsidR="002E20EB">
        <w:t xml:space="preserve">aient déjà été réalisés – en dépit du carencement de 19 communes à l’issue de cette période, les objectifs de la triennale 2014-2016 ont été dépassés à l’échelle départementale – mais après bientôt vingt ans d’application de la loi SRU, atteindre les objectifs requiert </w:t>
      </w:r>
      <w:r w:rsidR="00E15304">
        <w:t>désormais</w:t>
      </w:r>
      <w:r w:rsidR="002E20EB">
        <w:t xml:space="preserve"> de s’attaquer à des opérations plus ardues </w:t>
      </w:r>
      <w:r w:rsidR="00E15304">
        <w:t xml:space="preserve">(transformation de l’existant, </w:t>
      </w:r>
      <w:r w:rsidR="00E15304">
        <w:lastRenderedPageBreak/>
        <w:t xml:space="preserve">remembrement foncier, </w:t>
      </w:r>
      <w:r w:rsidR="004968AB">
        <w:t>densification de patrimoine existant)</w:t>
      </w:r>
      <w:r w:rsidR="00A6446B" w:rsidRPr="00A6446B">
        <w:rPr>
          <w:szCs w:val="22"/>
        </w:rPr>
        <w:t xml:space="preserve"> </w:t>
      </w:r>
      <w:r w:rsidR="00A6446B">
        <w:rPr>
          <w:szCs w:val="22"/>
        </w:rPr>
        <w:t>dans un contexte de raréfaction des financements et de tensions accrues pour l’accès au foncier.</w:t>
      </w:r>
      <w:r w:rsidR="00FC3842">
        <w:t xml:space="preserve"> Or, cela ne pourra se faire sans des </w:t>
      </w:r>
      <w:r w:rsidR="0054460D">
        <w:t>outils adaptés, des moyens conséquents et une ingénierie puissante</w:t>
      </w:r>
      <w:r w:rsidR="00FC3842">
        <w:t xml:space="preserve">. </w:t>
      </w:r>
    </w:p>
    <w:p w14:paraId="1880E4F1" w14:textId="3EC06DCD" w:rsidR="002B7D49" w:rsidRPr="001649DF" w:rsidRDefault="00FC3842" w:rsidP="0021614D">
      <w:r w:rsidRPr="001649DF">
        <w:t xml:space="preserve">A travers ce Plan, le Département entend </w:t>
      </w:r>
      <w:r w:rsidR="002E20EB">
        <w:t xml:space="preserve">ainsi </w:t>
      </w:r>
      <w:r w:rsidRPr="001649DF">
        <w:t xml:space="preserve">répondre </w:t>
      </w:r>
      <w:r w:rsidR="002B7D49" w:rsidRPr="001649DF">
        <w:t xml:space="preserve">à ceux </w:t>
      </w:r>
      <w:r w:rsidR="002E20EB">
        <w:t>qui</w:t>
      </w:r>
      <w:r w:rsidR="00E15304">
        <w:t>,</w:t>
      </w:r>
      <w:r w:rsidR="002E20EB">
        <w:t xml:space="preserve"> parmi les</w:t>
      </w:r>
      <w:r w:rsidRPr="001649DF">
        <w:t xml:space="preserve"> </w:t>
      </w:r>
      <w:r w:rsidR="002B7D49" w:rsidRPr="001649DF">
        <w:t>élus yvelinois</w:t>
      </w:r>
      <w:r w:rsidR="002E20EB">
        <w:t xml:space="preserve"> soumis à la </w:t>
      </w:r>
      <w:r w:rsidR="00C001C5">
        <w:t xml:space="preserve">loi </w:t>
      </w:r>
      <w:r w:rsidR="002E20EB">
        <w:t>SRU</w:t>
      </w:r>
      <w:r w:rsidR="002B7D49" w:rsidRPr="001649DF">
        <w:t xml:space="preserve">, </w:t>
      </w:r>
      <w:r w:rsidR="002E20EB">
        <w:t xml:space="preserve">sont </w:t>
      </w:r>
      <w:r w:rsidR="002B7D49" w:rsidRPr="001649DF">
        <w:t xml:space="preserve">conscients que </w:t>
      </w:r>
      <w:r w:rsidR="00E15304" w:rsidRPr="001649DF">
        <w:t>se joue</w:t>
      </w:r>
      <w:r w:rsidR="00E15304">
        <w:t xml:space="preserve"> </w:t>
      </w:r>
      <w:r w:rsidR="002B7D49" w:rsidRPr="001649DF">
        <w:t xml:space="preserve">ici </w:t>
      </w:r>
      <w:r w:rsidR="00A6446B">
        <w:t>la</w:t>
      </w:r>
      <w:r w:rsidR="00E15304" w:rsidRPr="00A92944">
        <w:t xml:space="preserve"> liberté d’a</w:t>
      </w:r>
      <w:r w:rsidR="00A92944">
        <w:t>ction</w:t>
      </w:r>
      <w:r w:rsidR="00E15304" w:rsidRPr="00A92944">
        <w:t xml:space="preserve"> de</w:t>
      </w:r>
      <w:r w:rsidR="00A6446B">
        <w:t xml:space="preserve"> leur</w:t>
      </w:r>
      <w:r w:rsidR="00E15304" w:rsidRPr="00A92944">
        <w:t>s communes</w:t>
      </w:r>
      <w:r w:rsidR="00E15304">
        <w:t xml:space="preserve"> </w:t>
      </w:r>
      <w:r w:rsidR="002E20EB">
        <w:t>et</w:t>
      </w:r>
      <w:r w:rsidR="00A92944">
        <w:t>,</w:t>
      </w:r>
      <w:r w:rsidR="002B7D49" w:rsidRPr="001649DF">
        <w:t xml:space="preserve"> </w:t>
      </w:r>
      <w:r w:rsidR="00A92944">
        <w:t xml:space="preserve">en conséquence, </w:t>
      </w:r>
      <w:r w:rsidRPr="001649DF">
        <w:t xml:space="preserve">entendent </w:t>
      </w:r>
      <w:r w:rsidR="002B7D49" w:rsidRPr="001649DF">
        <w:t>prendre en main le devenir de leur territoire</w:t>
      </w:r>
      <w:r w:rsidR="002E20EB">
        <w:t xml:space="preserve"> plutôt que de le remettre entre celles de l’Etat</w:t>
      </w:r>
      <w:r w:rsidR="00137314" w:rsidRPr="00137314">
        <w:t xml:space="preserve">, </w:t>
      </w:r>
      <w:r w:rsidR="00137314" w:rsidRPr="0082065E">
        <w:t xml:space="preserve">malgré les réticences voire l’opposition de </w:t>
      </w:r>
      <w:r w:rsidR="0082065E" w:rsidRPr="0082065E">
        <w:t>leurs</w:t>
      </w:r>
      <w:r w:rsidR="00137314" w:rsidRPr="0082065E">
        <w:t xml:space="preserve"> administrés</w:t>
      </w:r>
      <w:r w:rsidR="002B7D49" w:rsidRPr="0082065E">
        <w:t xml:space="preserve">. En effet, les outils de ce Plan n’auront d’efficacité que s’ils </w:t>
      </w:r>
      <w:r w:rsidR="00033F9C" w:rsidRPr="0082065E">
        <w:t>p</w:t>
      </w:r>
      <w:r w:rsidR="00D20E43" w:rsidRPr="0082065E">
        <w:t>rennent</w:t>
      </w:r>
      <w:r w:rsidR="002B7D49" w:rsidRPr="0082065E">
        <w:t xml:space="preserve"> appui sur </w:t>
      </w:r>
      <w:r w:rsidR="00033F9C" w:rsidRPr="0082065E">
        <w:t>la volonté et la</w:t>
      </w:r>
      <w:r w:rsidR="002B7D49" w:rsidRPr="0082065E">
        <w:t xml:space="preserve"> mobilisation sans faille des </w:t>
      </w:r>
      <w:r w:rsidR="008801D6">
        <w:t>c</w:t>
      </w:r>
      <w:r w:rsidR="008801D6" w:rsidRPr="0082065E">
        <w:t xml:space="preserve">ommunes </w:t>
      </w:r>
      <w:r w:rsidR="00A92944" w:rsidRPr="0082065E">
        <w:t>pour satisfaire à ces</w:t>
      </w:r>
      <w:r w:rsidR="000570E6" w:rsidRPr="0082065E">
        <w:t xml:space="preserve"> obligations</w:t>
      </w:r>
      <w:r w:rsidR="002B7D49" w:rsidRPr="0082065E">
        <w:t>.</w:t>
      </w:r>
      <w:r w:rsidR="002B7D49" w:rsidRPr="001649DF">
        <w:t xml:space="preserve"> </w:t>
      </w:r>
    </w:p>
    <w:p w14:paraId="19FC0CCA" w14:textId="77777777" w:rsidR="00C30DC9" w:rsidRDefault="008801D6" w:rsidP="00B4318C">
      <w:r>
        <w:t>Aussi</w:t>
      </w:r>
      <w:r w:rsidR="000570E6" w:rsidRPr="001649DF">
        <w:t xml:space="preserve"> l</w:t>
      </w:r>
      <w:r w:rsidR="002B7D49" w:rsidRPr="001649DF">
        <w:t>e présent protocole </w:t>
      </w:r>
      <w:r w:rsidR="00E15304">
        <w:t>a-t-il pour finalité d’</w:t>
      </w:r>
      <w:r w:rsidR="00033F9C">
        <w:t>acte</w:t>
      </w:r>
      <w:r w:rsidR="00E15304">
        <w:t>r</w:t>
      </w:r>
      <w:r w:rsidR="00033F9C">
        <w:t xml:space="preserve"> la convergence d’objectifs et de vision du</w:t>
      </w:r>
      <w:r w:rsidR="001649DF" w:rsidRPr="001649DF">
        <w:t xml:space="preserve"> Départ</w:t>
      </w:r>
      <w:r w:rsidR="00033F9C">
        <w:t>ement et d</w:t>
      </w:r>
      <w:r w:rsidR="001649DF" w:rsidRPr="001649DF">
        <w:t xml:space="preserve">es </w:t>
      </w:r>
      <w:r>
        <w:t>c</w:t>
      </w:r>
      <w:r w:rsidRPr="001649DF">
        <w:t xml:space="preserve">ommunes </w:t>
      </w:r>
      <w:r w:rsidR="001649DF" w:rsidRPr="001649DF">
        <w:t xml:space="preserve">signataires et </w:t>
      </w:r>
      <w:r w:rsidR="00E15304">
        <w:t>d’</w:t>
      </w:r>
      <w:r w:rsidR="006004FC" w:rsidRPr="001649DF">
        <w:t>assure</w:t>
      </w:r>
      <w:r w:rsidR="00E15304">
        <w:t>r</w:t>
      </w:r>
      <w:r w:rsidR="006004FC" w:rsidRPr="001649DF">
        <w:t xml:space="preserve">, aux </w:t>
      </w:r>
      <w:r>
        <w:t>c</w:t>
      </w:r>
      <w:r w:rsidRPr="001649DF">
        <w:t xml:space="preserve">ommunes </w:t>
      </w:r>
      <w:r w:rsidR="006004FC" w:rsidRPr="001649DF">
        <w:t xml:space="preserve">engagées dans une politique </w:t>
      </w:r>
      <w:r w:rsidR="001649DF" w:rsidRPr="001649DF">
        <w:t>volontariste</w:t>
      </w:r>
      <w:r w:rsidR="00E15304">
        <w:t xml:space="preserve"> de production de logements sociaux</w:t>
      </w:r>
      <w:r w:rsidR="006004FC" w:rsidRPr="001649DF">
        <w:t>,</w:t>
      </w:r>
      <w:r w:rsidR="002B7D49" w:rsidRPr="001649DF">
        <w:t xml:space="preserve"> </w:t>
      </w:r>
      <w:r w:rsidR="006004FC" w:rsidRPr="001649DF">
        <w:t>la mobilisation du Département à leurs</w:t>
      </w:r>
      <w:r w:rsidR="002B7D49" w:rsidRPr="001649DF">
        <w:t xml:space="preserve"> c</w:t>
      </w:r>
      <w:r w:rsidR="006004FC" w:rsidRPr="001649DF">
        <w:t>ôtés</w:t>
      </w:r>
      <w:r w:rsidR="001649DF" w:rsidRPr="001649DF">
        <w:t xml:space="preserve"> pour relever ce défi</w:t>
      </w:r>
      <w:r w:rsidR="006004FC" w:rsidRPr="001649DF">
        <w:t>.</w:t>
      </w:r>
      <w:r w:rsidR="006004FC">
        <w:t xml:space="preserve"> </w:t>
      </w:r>
    </w:p>
    <w:p w14:paraId="40254360" w14:textId="75836C88" w:rsidR="008801D6" w:rsidRPr="003E5EA2" w:rsidRDefault="008801D6" w:rsidP="003754B3">
      <w:pPr>
        <w:spacing w:before="1200" w:after="480"/>
        <w:rPr>
          <w:rFonts w:cs="Arial"/>
          <w:bCs/>
          <w:szCs w:val="22"/>
        </w:rPr>
      </w:pPr>
      <w:r w:rsidRPr="003E5EA2">
        <w:rPr>
          <w:rFonts w:cs="Arial"/>
          <w:bCs/>
          <w:szCs w:val="22"/>
        </w:rPr>
        <w:t>Dans ces conditions :</w:t>
      </w:r>
    </w:p>
    <w:p w14:paraId="59382179" w14:textId="6ECD30CA" w:rsidR="008801D6" w:rsidRDefault="008801D6" w:rsidP="0075388F">
      <w:pPr>
        <w:pStyle w:val="Heading"/>
        <w:numPr>
          <w:ilvl w:val="0"/>
          <w:numId w:val="12"/>
        </w:numPr>
        <w:spacing w:before="120" w:after="240"/>
        <w:jc w:val="both"/>
        <w:rPr>
          <w:rFonts w:ascii="Garamond" w:hAnsi="Garamond" w:cs="Garamond"/>
          <w:b w:val="0"/>
          <w:bCs w:val="0"/>
          <w:sz w:val="22"/>
          <w:szCs w:val="22"/>
        </w:rPr>
      </w:pPr>
      <w:r w:rsidRPr="00EB35B3">
        <w:rPr>
          <w:rFonts w:ascii="Garamond" w:hAnsi="Garamond" w:cs="Garamond"/>
          <w:b w:val="0"/>
          <w:sz w:val="22"/>
          <w:szCs w:val="22"/>
        </w:rPr>
        <w:t>Le Conseil Départemental des Yvelines</w:t>
      </w:r>
      <w:r w:rsidRPr="00EB35B3">
        <w:rPr>
          <w:rFonts w:ascii="Garamond" w:hAnsi="Garamond" w:cs="Garamond"/>
          <w:b w:val="0"/>
          <w:bCs w:val="0"/>
          <w:sz w:val="22"/>
          <w:szCs w:val="22"/>
        </w:rPr>
        <w:t>, sis 2 place André Mignot à Versailles, représenté par son Président, Monsieur Pierre BEDIER,</w:t>
      </w:r>
      <w:r w:rsidR="0075388F">
        <w:rPr>
          <w:rFonts w:ascii="Garamond" w:hAnsi="Garamond" w:cs="Garamond"/>
          <w:b w:val="0"/>
          <w:bCs w:val="0"/>
          <w:sz w:val="22"/>
          <w:szCs w:val="22"/>
        </w:rPr>
        <w:t xml:space="preserve"> habilité à</w:t>
      </w:r>
      <w:r w:rsidR="0075388F" w:rsidRPr="0075388F">
        <w:rPr>
          <w:rFonts w:ascii="Garamond" w:hAnsi="Garamond" w:cs="Garamond"/>
          <w:b w:val="0"/>
          <w:bCs w:val="0"/>
          <w:sz w:val="22"/>
          <w:szCs w:val="22"/>
        </w:rPr>
        <w:t xml:space="preserve"> signer </w:t>
      </w:r>
      <w:r w:rsidR="0075388F">
        <w:rPr>
          <w:rFonts w:ascii="Garamond" w:hAnsi="Garamond" w:cs="Garamond"/>
          <w:b w:val="0"/>
          <w:bCs w:val="0"/>
          <w:sz w:val="22"/>
          <w:szCs w:val="22"/>
        </w:rPr>
        <w:t>le présent protocole</w:t>
      </w:r>
      <w:r w:rsidR="0075388F" w:rsidRPr="0075388F">
        <w:rPr>
          <w:rFonts w:ascii="Garamond" w:hAnsi="Garamond" w:cs="Garamond"/>
          <w:b w:val="0"/>
          <w:bCs w:val="0"/>
          <w:sz w:val="22"/>
          <w:szCs w:val="22"/>
        </w:rPr>
        <w:t xml:space="preserve"> par délibération de l’Assemblée départementale du 28 septembre 2018</w:t>
      </w:r>
    </w:p>
    <w:p w14:paraId="56B28061" w14:textId="546804B4" w:rsidR="00A6446B" w:rsidRPr="00E87349" w:rsidRDefault="00A6446B" w:rsidP="00A6446B">
      <w:pPr>
        <w:pStyle w:val="Standard"/>
        <w:autoSpaceDN/>
        <w:spacing w:before="360" w:after="240"/>
        <w:ind w:left="714"/>
        <w:jc w:val="both"/>
        <w:rPr>
          <w:rFonts w:ascii="Garamond" w:hAnsi="Garamond" w:cs="Garamond"/>
          <w:sz w:val="22"/>
          <w:szCs w:val="22"/>
        </w:rPr>
      </w:pPr>
      <w:r w:rsidRPr="00E87349">
        <w:rPr>
          <w:rFonts w:ascii="Garamond" w:hAnsi="Garamond" w:cs="Garamond"/>
          <w:sz w:val="22"/>
          <w:szCs w:val="22"/>
        </w:rPr>
        <w:t xml:space="preserve">ci-après dénommé </w:t>
      </w:r>
      <w:r w:rsidR="00AE1A65">
        <w:rPr>
          <w:rFonts w:ascii="Garamond" w:hAnsi="Garamond" w:cs="Garamond"/>
          <w:sz w:val="22"/>
          <w:szCs w:val="22"/>
        </w:rPr>
        <w:t>« </w:t>
      </w:r>
      <w:r w:rsidRPr="00E87349">
        <w:rPr>
          <w:rFonts w:ascii="Garamond" w:hAnsi="Garamond" w:cs="Garamond"/>
          <w:sz w:val="22"/>
          <w:szCs w:val="22"/>
        </w:rPr>
        <w:t>le Département</w:t>
      </w:r>
      <w:r w:rsidR="00AE1A65">
        <w:rPr>
          <w:rFonts w:ascii="Garamond" w:hAnsi="Garamond" w:cs="Garamond"/>
          <w:sz w:val="22"/>
          <w:szCs w:val="22"/>
        </w:rPr>
        <w:t> »,</w:t>
      </w:r>
    </w:p>
    <w:p w14:paraId="59690C93" w14:textId="4D3F2D29" w:rsidR="008801D6" w:rsidRPr="0075388F" w:rsidRDefault="008801D6" w:rsidP="00AE1A65">
      <w:pPr>
        <w:pStyle w:val="Standard"/>
        <w:numPr>
          <w:ilvl w:val="0"/>
          <w:numId w:val="12"/>
        </w:numPr>
        <w:autoSpaceDN/>
        <w:spacing w:before="360" w:after="240"/>
        <w:ind w:left="714" w:hanging="357"/>
        <w:jc w:val="both"/>
        <w:rPr>
          <w:rFonts w:ascii="Garamond" w:hAnsi="Garamond" w:cs="Garamond"/>
          <w:sz w:val="22"/>
          <w:szCs w:val="22"/>
        </w:rPr>
      </w:pPr>
      <w:r w:rsidRPr="00EB35B3">
        <w:rPr>
          <w:rFonts w:ascii="Garamond" w:hAnsi="Garamond" w:cs="Garamond"/>
          <w:bCs/>
          <w:sz w:val="22"/>
          <w:szCs w:val="22"/>
        </w:rPr>
        <w:t xml:space="preserve">La Commune de </w:t>
      </w:r>
      <w:r w:rsidRPr="00EB35B3">
        <w:rPr>
          <w:rFonts w:ascii="Garamond" w:hAnsi="Garamond" w:cs="Garamond"/>
          <w:bCs/>
          <w:color w:val="FF0000"/>
          <w:sz w:val="22"/>
          <w:szCs w:val="22"/>
        </w:rPr>
        <w:t>XXXX</w:t>
      </w:r>
      <w:r w:rsidRPr="00EB35B3">
        <w:rPr>
          <w:rFonts w:ascii="Garamond" w:hAnsi="Garamond" w:cs="Garamond"/>
          <w:bCs/>
          <w:sz w:val="22"/>
          <w:szCs w:val="22"/>
        </w:rPr>
        <w:t xml:space="preserve">, sise </w:t>
      </w:r>
      <w:r w:rsidRPr="00EB35B3">
        <w:rPr>
          <w:rFonts w:ascii="Garamond" w:hAnsi="Garamond" w:cs="Garamond"/>
          <w:bCs/>
          <w:color w:val="FF0000"/>
          <w:sz w:val="22"/>
          <w:szCs w:val="22"/>
        </w:rPr>
        <w:t>XXXX</w:t>
      </w:r>
      <w:r w:rsidRPr="00EB35B3">
        <w:rPr>
          <w:rFonts w:ascii="Garamond" w:hAnsi="Garamond" w:cs="Garamond"/>
          <w:bCs/>
          <w:sz w:val="22"/>
          <w:szCs w:val="22"/>
        </w:rPr>
        <w:t xml:space="preserve">, </w:t>
      </w:r>
      <w:r w:rsidRPr="00EB35B3">
        <w:rPr>
          <w:rFonts w:ascii="Garamond" w:hAnsi="Garamond" w:cs="Garamond"/>
          <w:sz w:val="22"/>
          <w:szCs w:val="22"/>
        </w:rPr>
        <w:t xml:space="preserve">représentée par son Maire, Madame/Monsieur </w:t>
      </w:r>
      <w:r w:rsidRPr="0075388F">
        <w:rPr>
          <w:rFonts w:ascii="Garamond" w:hAnsi="Garamond" w:cs="Garamond"/>
          <w:color w:val="FF0000"/>
          <w:sz w:val="22"/>
          <w:szCs w:val="22"/>
        </w:rPr>
        <w:t>XXXX</w:t>
      </w:r>
      <w:r w:rsidRPr="0075388F">
        <w:rPr>
          <w:rFonts w:ascii="Garamond" w:hAnsi="Garamond" w:cs="Garamond"/>
          <w:sz w:val="22"/>
          <w:szCs w:val="22"/>
        </w:rPr>
        <w:t>,</w:t>
      </w:r>
      <w:r w:rsidR="0075388F" w:rsidRPr="0075388F">
        <w:rPr>
          <w:rFonts w:ascii="Garamond" w:hAnsi="Garamond" w:cs="Garamond"/>
          <w:bCs/>
          <w:sz w:val="22"/>
          <w:szCs w:val="22"/>
        </w:rPr>
        <w:t xml:space="preserve"> habilité à</w:t>
      </w:r>
      <w:r w:rsidR="0075388F" w:rsidRPr="0075388F">
        <w:rPr>
          <w:rFonts w:ascii="Garamond" w:hAnsi="Garamond" w:cs="Garamond"/>
          <w:sz w:val="22"/>
          <w:szCs w:val="22"/>
        </w:rPr>
        <w:t xml:space="preserve"> signer </w:t>
      </w:r>
      <w:r w:rsidR="0075388F" w:rsidRPr="0075388F">
        <w:rPr>
          <w:rFonts w:ascii="Garamond" w:hAnsi="Garamond" w:cs="Garamond"/>
          <w:bCs/>
          <w:sz w:val="22"/>
          <w:szCs w:val="22"/>
        </w:rPr>
        <w:t>le présent protocole</w:t>
      </w:r>
      <w:r w:rsidR="0075388F" w:rsidRPr="0075388F">
        <w:rPr>
          <w:rFonts w:ascii="Garamond" w:hAnsi="Garamond" w:cs="Garamond"/>
          <w:sz w:val="22"/>
          <w:szCs w:val="22"/>
        </w:rPr>
        <w:t xml:space="preserve"> par délibération du conseil Municipal du </w:t>
      </w:r>
      <w:r w:rsidR="0075388F" w:rsidRPr="00C62DB3">
        <w:rPr>
          <w:rFonts w:ascii="Garamond" w:hAnsi="Garamond" w:cs="Garamond"/>
          <w:color w:val="FF0000"/>
          <w:sz w:val="22"/>
          <w:szCs w:val="22"/>
        </w:rPr>
        <w:t xml:space="preserve">XX/XX/20XX </w:t>
      </w:r>
    </w:p>
    <w:p w14:paraId="57B1F7A3" w14:textId="35895791" w:rsidR="004A77D8" w:rsidRDefault="00A6446B" w:rsidP="00A6446B">
      <w:pPr>
        <w:pStyle w:val="Standard"/>
        <w:autoSpaceDN/>
        <w:spacing w:before="360" w:after="240"/>
        <w:ind w:left="714"/>
        <w:jc w:val="both"/>
        <w:rPr>
          <w:rFonts w:ascii="Garamond" w:hAnsi="Garamond" w:cs="Garamond"/>
          <w:sz w:val="22"/>
          <w:szCs w:val="22"/>
        </w:rPr>
      </w:pPr>
      <w:r w:rsidRPr="00E87349">
        <w:rPr>
          <w:rFonts w:ascii="Garamond" w:hAnsi="Garamond" w:cs="Garamond"/>
          <w:sz w:val="22"/>
          <w:szCs w:val="22"/>
        </w:rPr>
        <w:t xml:space="preserve">ci-après dénommé </w:t>
      </w:r>
      <w:r w:rsidR="00AE1A65">
        <w:rPr>
          <w:rFonts w:ascii="Garamond" w:hAnsi="Garamond" w:cs="Garamond"/>
          <w:sz w:val="22"/>
          <w:szCs w:val="22"/>
        </w:rPr>
        <w:t>« </w:t>
      </w:r>
      <w:r w:rsidRPr="00E87349">
        <w:rPr>
          <w:rFonts w:ascii="Garamond" w:hAnsi="Garamond" w:cs="Garamond"/>
          <w:sz w:val="22"/>
          <w:szCs w:val="22"/>
        </w:rPr>
        <w:t>le Commune signataire</w:t>
      </w:r>
      <w:r w:rsidR="00AE1A65">
        <w:rPr>
          <w:rFonts w:ascii="Garamond" w:hAnsi="Garamond" w:cs="Garamond"/>
          <w:sz w:val="22"/>
          <w:szCs w:val="22"/>
        </w:rPr>
        <w:t> »,</w:t>
      </w:r>
    </w:p>
    <w:p w14:paraId="7278CB11" w14:textId="34B99EE8" w:rsidR="00AE1A65" w:rsidRPr="0075388F" w:rsidRDefault="00AE1A65" w:rsidP="00AE1A65">
      <w:pPr>
        <w:pStyle w:val="Standard"/>
        <w:numPr>
          <w:ilvl w:val="0"/>
          <w:numId w:val="12"/>
        </w:numPr>
        <w:autoSpaceDN/>
        <w:spacing w:before="360" w:after="240"/>
        <w:ind w:left="714" w:hanging="357"/>
        <w:jc w:val="both"/>
        <w:rPr>
          <w:rFonts w:ascii="Garamond" w:hAnsi="Garamond" w:cs="Garamond"/>
          <w:bCs/>
          <w:color w:val="FF0000"/>
          <w:sz w:val="22"/>
          <w:szCs w:val="22"/>
        </w:rPr>
      </w:pPr>
      <w:r w:rsidRPr="00AE1A65">
        <w:rPr>
          <w:rFonts w:ascii="Garamond" w:hAnsi="Garamond" w:cs="Garamond"/>
          <w:bCs/>
          <w:sz w:val="22"/>
          <w:szCs w:val="22"/>
        </w:rPr>
        <w:t xml:space="preserve">L’EPCI de </w:t>
      </w:r>
      <w:r w:rsidRPr="00AE1A65">
        <w:rPr>
          <w:rFonts w:ascii="Garamond" w:hAnsi="Garamond" w:cs="Garamond"/>
          <w:bCs/>
          <w:color w:val="FF0000"/>
          <w:sz w:val="22"/>
          <w:szCs w:val="22"/>
        </w:rPr>
        <w:t>XXX</w:t>
      </w:r>
      <w:r w:rsidRPr="00AE1A65">
        <w:rPr>
          <w:rFonts w:ascii="Garamond" w:hAnsi="Garamond" w:cs="Garamond"/>
          <w:bCs/>
          <w:sz w:val="22"/>
          <w:szCs w:val="22"/>
        </w:rPr>
        <w:t xml:space="preserve">, sis </w:t>
      </w:r>
      <w:r w:rsidRPr="00AE1A65">
        <w:rPr>
          <w:rFonts w:ascii="Garamond" w:hAnsi="Garamond" w:cs="Garamond"/>
          <w:bCs/>
          <w:color w:val="FF0000"/>
          <w:sz w:val="22"/>
          <w:szCs w:val="22"/>
        </w:rPr>
        <w:t>XXX</w:t>
      </w:r>
      <w:r w:rsidRPr="00AE1A65">
        <w:rPr>
          <w:rFonts w:ascii="Garamond" w:hAnsi="Garamond" w:cs="Garamond"/>
          <w:bCs/>
          <w:sz w:val="22"/>
          <w:szCs w:val="22"/>
        </w:rPr>
        <w:t xml:space="preserve">, représenté par son Président, Monsieur </w:t>
      </w:r>
      <w:r w:rsidRPr="00AE1A65">
        <w:rPr>
          <w:rFonts w:ascii="Garamond" w:hAnsi="Garamond" w:cs="Garamond"/>
          <w:bCs/>
          <w:color w:val="FF0000"/>
          <w:sz w:val="22"/>
          <w:szCs w:val="22"/>
        </w:rPr>
        <w:t>XXX</w:t>
      </w:r>
      <w:r w:rsidR="0075388F" w:rsidRPr="0075388F">
        <w:rPr>
          <w:rFonts w:ascii="Garamond" w:hAnsi="Garamond" w:cs="Garamond"/>
          <w:bCs/>
          <w:color w:val="FF0000"/>
          <w:sz w:val="22"/>
          <w:szCs w:val="22"/>
        </w:rPr>
        <w:t>,</w:t>
      </w:r>
      <w:r w:rsidR="0075388F" w:rsidRPr="0075388F">
        <w:rPr>
          <w:rFonts w:ascii="Garamond" w:hAnsi="Garamond" w:cs="Garamond"/>
          <w:bCs/>
          <w:sz w:val="22"/>
          <w:szCs w:val="22"/>
        </w:rPr>
        <w:t xml:space="preserve"> habilité à</w:t>
      </w:r>
      <w:r w:rsidR="0075388F" w:rsidRPr="0075388F">
        <w:rPr>
          <w:rFonts w:ascii="Garamond" w:hAnsi="Garamond" w:cs="Garamond"/>
          <w:sz w:val="22"/>
          <w:szCs w:val="22"/>
        </w:rPr>
        <w:t xml:space="preserve"> signer </w:t>
      </w:r>
      <w:r w:rsidR="0075388F" w:rsidRPr="0075388F">
        <w:rPr>
          <w:rFonts w:ascii="Garamond" w:hAnsi="Garamond" w:cs="Garamond"/>
          <w:bCs/>
          <w:sz w:val="22"/>
          <w:szCs w:val="22"/>
        </w:rPr>
        <w:t>le présent protocole</w:t>
      </w:r>
      <w:r w:rsidR="0075388F" w:rsidRPr="0075388F">
        <w:rPr>
          <w:rFonts w:ascii="Garamond" w:hAnsi="Garamond" w:cs="Garamond"/>
          <w:sz w:val="22"/>
          <w:szCs w:val="22"/>
        </w:rPr>
        <w:t xml:space="preserve"> par délibération du conseil communautaire du </w:t>
      </w:r>
      <w:r w:rsidR="0075388F" w:rsidRPr="00C62DB3">
        <w:rPr>
          <w:rFonts w:ascii="Garamond" w:hAnsi="Garamond" w:cs="Garamond"/>
          <w:color w:val="FF0000"/>
          <w:sz w:val="22"/>
          <w:szCs w:val="22"/>
        </w:rPr>
        <w:t>XX/XX/20XX</w:t>
      </w:r>
    </w:p>
    <w:p w14:paraId="03C34CD5" w14:textId="4D09F9F0" w:rsidR="00AE1A65" w:rsidRPr="003754B3" w:rsidRDefault="00AE1A65" w:rsidP="00AE1A65">
      <w:pPr>
        <w:pStyle w:val="Standard"/>
        <w:autoSpaceDN/>
        <w:spacing w:before="360" w:after="240"/>
        <w:ind w:left="714"/>
        <w:jc w:val="both"/>
        <w:rPr>
          <w:rFonts w:ascii="Garamond" w:hAnsi="Garamond" w:cs="Garamond"/>
          <w:sz w:val="22"/>
          <w:szCs w:val="22"/>
        </w:rPr>
      </w:pPr>
      <w:r>
        <w:rPr>
          <w:rFonts w:ascii="Garamond" w:hAnsi="Garamond" w:cs="Garamond"/>
          <w:bCs/>
          <w:sz w:val="22"/>
          <w:szCs w:val="22"/>
        </w:rPr>
        <w:t xml:space="preserve">ci-après dénommé </w:t>
      </w:r>
      <w:r w:rsidRPr="00AE1A65">
        <w:rPr>
          <w:rFonts w:ascii="Garamond" w:hAnsi="Garamond" w:cs="Garamond"/>
          <w:bCs/>
          <w:color w:val="FF0000"/>
          <w:sz w:val="22"/>
          <w:szCs w:val="22"/>
        </w:rPr>
        <w:t>« XXXX »</w:t>
      </w:r>
      <w:r w:rsidR="003754B3">
        <w:rPr>
          <w:rFonts w:ascii="Garamond" w:hAnsi="Garamond" w:cs="Garamond"/>
          <w:bCs/>
          <w:color w:val="FF0000"/>
          <w:sz w:val="22"/>
          <w:szCs w:val="22"/>
        </w:rPr>
        <w:t xml:space="preserve"> </w:t>
      </w:r>
      <w:r w:rsidR="003754B3" w:rsidRPr="003754B3">
        <w:rPr>
          <w:rFonts w:ascii="Garamond" w:hAnsi="Garamond" w:cs="Garamond"/>
          <w:sz w:val="22"/>
          <w:szCs w:val="22"/>
        </w:rPr>
        <w:t>ou « l’EPCI signataire »,</w:t>
      </w:r>
    </w:p>
    <w:p w14:paraId="2E1459A4" w14:textId="77777777" w:rsidR="008801D6" w:rsidRPr="003E5EA2" w:rsidRDefault="008801D6" w:rsidP="00B4318C">
      <w:pPr>
        <w:rPr>
          <w:szCs w:val="22"/>
        </w:rPr>
      </w:pPr>
      <w:r w:rsidRPr="003E5EA2">
        <w:rPr>
          <w:szCs w:val="22"/>
        </w:rPr>
        <w:t xml:space="preserve">Signataires du présent protocole, ont convenu ce qui suit : </w:t>
      </w:r>
    </w:p>
    <w:p w14:paraId="5DBFB42E" w14:textId="77777777" w:rsidR="008801D6" w:rsidRPr="00EB35B3" w:rsidRDefault="008801D6" w:rsidP="00B4318C">
      <w:pPr>
        <w:pStyle w:val="Standard"/>
        <w:autoSpaceDN/>
        <w:spacing w:before="360" w:after="240"/>
        <w:ind w:left="714"/>
        <w:jc w:val="both"/>
        <w:rPr>
          <w:rFonts w:ascii="Garamond" w:hAnsi="Garamond" w:cs="Garamond"/>
          <w:sz w:val="22"/>
          <w:szCs w:val="22"/>
        </w:rPr>
      </w:pPr>
    </w:p>
    <w:p w14:paraId="1E702D1E" w14:textId="77777777" w:rsidR="000F1C85" w:rsidRDefault="000F1C85" w:rsidP="000F1C85">
      <w:r>
        <w:br w:type="page"/>
      </w:r>
    </w:p>
    <w:p w14:paraId="507F9AA9" w14:textId="77777777" w:rsidR="008801D6" w:rsidRDefault="008801D6" w:rsidP="004A77D8">
      <w:pPr>
        <w:pStyle w:val="Titre1"/>
      </w:pPr>
      <w:bookmarkStart w:id="2" w:name="_Toc521681600"/>
      <w:r>
        <w:lastRenderedPageBreak/>
        <w:t>Objectifs du protocole</w:t>
      </w:r>
      <w:bookmarkEnd w:id="2"/>
    </w:p>
    <w:p w14:paraId="0E7DDDD8" w14:textId="1211987A" w:rsidR="008801D6" w:rsidRDefault="008801D6" w:rsidP="00B4318C">
      <w:pPr>
        <w:overflowPunct w:val="0"/>
        <w:autoSpaceDE w:val="0"/>
        <w:autoSpaceDN w:val="0"/>
        <w:adjustRightInd w:val="0"/>
        <w:textAlignment w:val="baseline"/>
      </w:pPr>
      <w:r>
        <w:rPr>
          <w:rFonts w:eastAsia="Calibri" w:cs="Calibri"/>
          <w:szCs w:val="22"/>
        </w:rPr>
        <w:t>Le Cons</w:t>
      </w:r>
      <w:r w:rsidR="001A1F20">
        <w:rPr>
          <w:rFonts w:eastAsia="Calibri" w:cs="Calibri"/>
          <w:szCs w:val="22"/>
        </w:rPr>
        <w:t xml:space="preserve">eil Départemental des Yvelines, </w:t>
      </w:r>
      <w:r>
        <w:rPr>
          <w:rFonts w:eastAsia="Calibri" w:cs="Calibri"/>
          <w:szCs w:val="22"/>
        </w:rPr>
        <w:t xml:space="preserve">la commune </w:t>
      </w:r>
      <w:r w:rsidRPr="00CB370D">
        <w:rPr>
          <w:rFonts w:eastAsia="Calibri" w:cs="Calibri"/>
          <w:szCs w:val="22"/>
        </w:rPr>
        <w:t>de</w:t>
      </w:r>
      <w:r w:rsidRPr="00B4318C">
        <w:rPr>
          <w:rFonts w:eastAsia="Calibri" w:cs="Calibri"/>
          <w:color w:val="FF0000"/>
          <w:szCs w:val="22"/>
        </w:rPr>
        <w:t xml:space="preserve"> XXX</w:t>
      </w:r>
      <w:r w:rsidR="001A1F20">
        <w:rPr>
          <w:rFonts w:eastAsia="Calibri" w:cs="Calibri"/>
          <w:color w:val="FF0000"/>
          <w:szCs w:val="22"/>
        </w:rPr>
        <w:t xml:space="preserve"> </w:t>
      </w:r>
      <w:r w:rsidR="001A1F20" w:rsidRPr="001A1F20">
        <w:rPr>
          <w:rFonts w:eastAsia="Calibri" w:cs="Calibri"/>
          <w:szCs w:val="22"/>
        </w:rPr>
        <w:t xml:space="preserve">et </w:t>
      </w:r>
      <w:r w:rsidR="003754B3" w:rsidRPr="003754B3">
        <w:rPr>
          <w:rFonts w:eastAsia="Calibri" w:cs="Calibri"/>
          <w:color w:val="FF0000"/>
          <w:szCs w:val="22"/>
        </w:rPr>
        <w:t xml:space="preserve">Nom de </w:t>
      </w:r>
      <w:r w:rsidR="001A1F20" w:rsidRPr="003754B3">
        <w:rPr>
          <w:rFonts w:eastAsia="Calibri" w:cs="Calibri"/>
          <w:color w:val="FF0000"/>
          <w:szCs w:val="22"/>
        </w:rPr>
        <w:t>l’EPCI</w:t>
      </w:r>
      <w:r w:rsidR="001A1F20">
        <w:rPr>
          <w:rFonts w:eastAsia="Calibri" w:cs="Calibri"/>
          <w:szCs w:val="22"/>
        </w:rPr>
        <w:t xml:space="preserve"> </w:t>
      </w:r>
      <w:r>
        <w:rPr>
          <w:rFonts w:eastAsia="Calibri" w:cs="Calibri"/>
          <w:szCs w:val="22"/>
        </w:rPr>
        <w:t xml:space="preserve">s’accordent pour </w:t>
      </w:r>
      <w:r w:rsidR="00B4318C">
        <w:rPr>
          <w:rFonts w:eastAsia="Calibri" w:cs="Calibri"/>
          <w:szCs w:val="22"/>
        </w:rPr>
        <w:t xml:space="preserve">travailler ensemble à </w:t>
      </w:r>
      <w:r w:rsidR="00CB370D">
        <w:rPr>
          <w:rFonts w:eastAsia="Calibri" w:cs="Calibri"/>
          <w:szCs w:val="22"/>
        </w:rPr>
        <w:t xml:space="preserve">accroître </w:t>
      </w:r>
      <w:r>
        <w:rPr>
          <w:rFonts w:eastAsia="Calibri" w:cs="Calibri"/>
          <w:szCs w:val="22"/>
        </w:rPr>
        <w:t>la production de logements locatifs sociaux</w:t>
      </w:r>
      <w:r w:rsidR="00CB370D">
        <w:rPr>
          <w:rFonts w:eastAsia="Calibri" w:cs="Calibri"/>
          <w:szCs w:val="22"/>
        </w:rPr>
        <w:t>,</w:t>
      </w:r>
      <w:r w:rsidRPr="00D51DE8">
        <w:t xml:space="preserve"> avec pour ligne de mire l’atteinte des objectifs SRU en 2025.</w:t>
      </w:r>
      <w:r>
        <w:t xml:space="preserve"> </w:t>
      </w:r>
    </w:p>
    <w:p w14:paraId="0DB4575A" w14:textId="09DDA770" w:rsidR="008801D6" w:rsidRPr="0052733F" w:rsidRDefault="00B4318C" w:rsidP="008801D6">
      <w:r>
        <w:t xml:space="preserve">En développant </w:t>
      </w:r>
      <w:r w:rsidR="008801D6">
        <w:t>une offre su</w:t>
      </w:r>
      <w:r>
        <w:t>pplémentaire en logement social, la commune contribue ainsi, à son échelle, à apporter une</w:t>
      </w:r>
      <w:r w:rsidR="005B6B7B">
        <w:t xml:space="preserve"> réponse </w:t>
      </w:r>
      <w:r w:rsidR="008801D6">
        <w:t xml:space="preserve">à la crise endémique du logement en Ile-de-France </w:t>
      </w:r>
      <w:r w:rsidR="005B6B7B">
        <w:t>et permet de corriger l</w:t>
      </w:r>
      <w:r w:rsidR="008801D6">
        <w:t xml:space="preserve">es disparités territoriales à l’échelle du département des Yvelines. </w:t>
      </w:r>
    </w:p>
    <w:p w14:paraId="5A87CDCB" w14:textId="4476A33A" w:rsidR="008801D6" w:rsidRDefault="008801D6" w:rsidP="008801D6">
      <w:r>
        <w:t>C</w:t>
      </w:r>
      <w:r w:rsidRPr="00D51DE8">
        <w:t xml:space="preserve">et objectif de </w:t>
      </w:r>
      <w:r w:rsidR="005B6B7B">
        <w:t>production</w:t>
      </w:r>
      <w:r w:rsidRPr="00D51DE8">
        <w:t xml:space="preserve"> </w:t>
      </w:r>
      <w:r w:rsidR="003E5EA2">
        <w:t>partagée</w:t>
      </w:r>
      <w:r w:rsidR="00A414CD">
        <w:t xml:space="preserve"> par les parties</w:t>
      </w:r>
      <w:r w:rsidR="00B4318C">
        <w:t>,</w:t>
      </w:r>
      <w:r w:rsidR="00A414CD">
        <w:t xml:space="preserve"> </w:t>
      </w:r>
      <w:r w:rsidR="00B4318C">
        <w:t xml:space="preserve">est redoublé par une </w:t>
      </w:r>
      <w:r w:rsidRPr="00D51DE8">
        <w:t xml:space="preserve">exigence </w:t>
      </w:r>
      <w:r w:rsidR="00B4318C">
        <w:t>commune s</w:t>
      </w:r>
      <w:r w:rsidRPr="00D51DE8">
        <w:t>ur la qualité de la production nouvelle</w:t>
      </w:r>
      <w:r>
        <w:t xml:space="preserve"> en termes de : </w:t>
      </w:r>
    </w:p>
    <w:p w14:paraId="26EEC422" w14:textId="03E8D656" w:rsidR="008801D6" w:rsidRDefault="003754B3" w:rsidP="00AE1A65">
      <w:pPr>
        <w:pStyle w:val="Paragraphedeliste"/>
        <w:numPr>
          <w:ilvl w:val="0"/>
          <w:numId w:val="9"/>
        </w:numPr>
        <w:ind w:left="714" w:hanging="357"/>
        <w:contextualSpacing w:val="0"/>
      </w:pPr>
      <w:r>
        <w:t>L</w:t>
      </w:r>
      <w:r w:rsidR="008801D6">
        <w:t>ocalisation : il est essentiel que ces nouveaux logements soient bien insérés dans la ville, à proximité des transports en commun, des équipements et commerces ;</w:t>
      </w:r>
    </w:p>
    <w:p w14:paraId="30E70898" w14:textId="77777777" w:rsidR="008801D6" w:rsidRDefault="008801D6" w:rsidP="00AE1A65">
      <w:pPr>
        <w:pStyle w:val="Paragraphedeliste"/>
        <w:numPr>
          <w:ilvl w:val="0"/>
          <w:numId w:val="9"/>
        </w:numPr>
        <w:ind w:left="714" w:hanging="357"/>
        <w:contextualSpacing w:val="0"/>
      </w:pPr>
      <w:r>
        <w:t>Equilibre dans la répartition des financements et niveaux des loyers : il est essentiel que ces nouveaux logements répondent aux objectifs réglementaires de répartition des financements entre PLAI, PLUS et PLS et que les niveaux de loyers pratiqués soient en adéquation avec les capacités des futurs locataires ;</w:t>
      </w:r>
    </w:p>
    <w:p w14:paraId="2A418A8F" w14:textId="77777777" w:rsidR="008801D6" w:rsidRDefault="008801D6" w:rsidP="00AE1A65">
      <w:pPr>
        <w:pStyle w:val="Paragraphedeliste"/>
        <w:numPr>
          <w:ilvl w:val="0"/>
          <w:numId w:val="9"/>
        </w:numPr>
        <w:ind w:left="714" w:hanging="357"/>
        <w:contextualSpacing w:val="0"/>
      </w:pPr>
      <w:r>
        <w:t>Répartition typologique : il est essentiel que ces nouveaux logements répondent aux besoins identifiés localement, notamment aux besoins de desserrement des ménages et aux demandes de mutation afin de favoriser la rotation dans le parc existant ;</w:t>
      </w:r>
    </w:p>
    <w:p w14:paraId="2F6D5389" w14:textId="7D78810A" w:rsidR="008801D6" w:rsidRDefault="008801D6" w:rsidP="00AE1A65">
      <w:pPr>
        <w:pStyle w:val="Paragraphedeliste"/>
        <w:numPr>
          <w:ilvl w:val="0"/>
          <w:numId w:val="9"/>
        </w:numPr>
        <w:ind w:left="714" w:hanging="357"/>
        <w:contextualSpacing w:val="0"/>
      </w:pPr>
      <w:r>
        <w:t xml:space="preserve">Qualité architecturale et performance énergétique : il </w:t>
      </w:r>
      <w:r w:rsidR="005B6B7B">
        <w:t xml:space="preserve">convient </w:t>
      </w:r>
      <w:r>
        <w:t xml:space="preserve">que ces nouveaux logements s’insèrent parfaitement dans le tissu existant et répondent aux impératifs d’économie d’énergie, dans un double objectif de développement durable et de solvabilisation des locataires. </w:t>
      </w:r>
    </w:p>
    <w:p w14:paraId="102A8278" w14:textId="77777777" w:rsidR="008801D6" w:rsidRDefault="008801D6" w:rsidP="008801D6">
      <w:r>
        <w:t>De plus :</w:t>
      </w:r>
    </w:p>
    <w:p w14:paraId="49DBE4F3" w14:textId="16735F6F" w:rsidR="008801D6" w:rsidRDefault="008801D6" w:rsidP="00AE1A65">
      <w:pPr>
        <w:pStyle w:val="Paragraphedeliste"/>
        <w:numPr>
          <w:ilvl w:val="0"/>
          <w:numId w:val="15"/>
        </w:numPr>
        <w:ind w:left="714" w:hanging="357"/>
        <w:contextualSpacing w:val="0"/>
      </w:pPr>
      <w:r>
        <w:t>D</w:t>
      </w:r>
      <w:r w:rsidRPr="00D51DE8">
        <w:t>ans un contexte de</w:t>
      </w:r>
      <w:r>
        <w:t xml:space="preserve"> difficulté d’accès au foncier pour les opérateurs de logement social, que ce soit en raison de sa rareté et/ou de sa cherté,</w:t>
      </w:r>
      <w:r w:rsidRPr="00CE2506">
        <w:t xml:space="preserve"> </w:t>
      </w:r>
      <w:r w:rsidR="00A414CD">
        <w:t>les parties s’</w:t>
      </w:r>
      <w:r w:rsidR="004A77D8">
        <w:t>accordent sur la nécessité de veiller à optimiser son utilisation qu</w:t>
      </w:r>
      <w:r>
        <w:t>’il s’agisse des droits à construire ou de son financement</w:t>
      </w:r>
      <w:r w:rsidR="00A414CD">
        <w:t xml:space="preserve">. </w:t>
      </w:r>
      <w:r>
        <w:t>L’optimisation de la ressource foncière</w:t>
      </w:r>
      <w:r w:rsidR="00A414CD">
        <w:t xml:space="preserve"> </w:t>
      </w:r>
      <w:r>
        <w:t>constitue</w:t>
      </w:r>
      <w:r w:rsidR="00A414CD">
        <w:t xml:space="preserve"> ainsi </w:t>
      </w:r>
      <w:r>
        <w:t xml:space="preserve"> </w:t>
      </w:r>
      <w:r w:rsidRPr="00AA6204">
        <w:t>le prérequis de toute nouvelle opération.</w:t>
      </w:r>
      <w:r>
        <w:t xml:space="preserve"> </w:t>
      </w:r>
    </w:p>
    <w:p w14:paraId="13EB1054" w14:textId="7F61435B" w:rsidR="008801D6" w:rsidRDefault="008801D6" w:rsidP="00AE1A65">
      <w:pPr>
        <w:pStyle w:val="Paragraphedeliste"/>
        <w:numPr>
          <w:ilvl w:val="0"/>
          <w:numId w:val="15"/>
        </w:numPr>
        <w:ind w:left="714" w:hanging="357"/>
        <w:contextualSpacing w:val="0"/>
      </w:pPr>
      <w:r>
        <w:t xml:space="preserve">A l’heure où les collectivités et opérateurs du logement social sont soumis à des </w:t>
      </w:r>
      <w:r w:rsidR="00A414CD">
        <w:t>contraintes</w:t>
      </w:r>
      <w:r>
        <w:t xml:space="preserve"> supplémentaires sur leurs ressources financières, </w:t>
      </w:r>
      <w:r w:rsidR="00A414CD">
        <w:t>les parties veilleront</w:t>
      </w:r>
      <w:r w:rsidR="004A77D8">
        <w:t xml:space="preserve"> également</w:t>
      </w:r>
      <w:r w:rsidR="004A77D8" w:rsidRPr="004A77D8">
        <w:t xml:space="preserve"> </w:t>
      </w:r>
      <w:r w:rsidR="004A77D8">
        <w:t>à rechercher</w:t>
      </w:r>
      <w:r>
        <w:t xml:space="preserve">, dans le montage opérationnel et financier des projets, </w:t>
      </w:r>
      <w:r w:rsidR="00B4318C">
        <w:t>l’efficacité et l</w:t>
      </w:r>
      <w:r>
        <w:t>’efficience ainsi qu’une juste répartition des efforts et de la valeur.</w:t>
      </w:r>
      <w:r w:rsidRPr="00A92944">
        <w:t xml:space="preserve"> </w:t>
      </w:r>
    </w:p>
    <w:p w14:paraId="3BDE1605" w14:textId="2A2D3F00" w:rsidR="008801D6" w:rsidRPr="00C959D7" w:rsidRDefault="008801D6" w:rsidP="00AE1A65">
      <w:pPr>
        <w:pStyle w:val="Paragraphedeliste"/>
        <w:numPr>
          <w:ilvl w:val="0"/>
          <w:numId w:val="15"/>
        </w:numPr>
        <w:ind w:left="714" w:hanging="357"/>
        <w:contextualSpacing w:val="0"/>
      </w:pPr>
      <w:r>
        <w:t xml:space="preserve">Enfin, l’acceptabilité par la population </w:t>
      </w:r>
      <w:r w:rsidR="00A414CD">
        <w:t>demeure</w:t>
      </w:r>
      <w:r>
        <w:t xml:space="preserve"> un obstacle majeur, si ce n’est le premier, au développement du logement locatif social. Le Département</w:t>
      </w:r>
      <w:r w:rsidR="001A1F20">
        <w:t xml:space="preserve">, </w:t>
      </w:r>
      <w:r w:rsidR="003754B3">
        <w:t xml:space="preserve">l’EPCI et </w:t>
      </w:r>
      <w:r w:rsidR="005B6B7B">
        <w:t>la Commune</w:t>
      </w:r>
      <w:r w:rsidR="001A1F20">
        <w:t xml:space="preserve"> signataires</w:t>
      </w:r>
      <w:r>
        <w:t xml:space="preserve">, en dépit des oppositions </w:t>
      </w:r>
      <w:r w:rsidR="003E5EA2">
        <w:t xml:space="preserve">auxquelles </w:t>
      </w:r>
      <w:r w:rsidR="00A414CD">
        <w:t xml:space="preserve">cette dernière peut </w:t>
      </w:r>
      <w:r>
        <w:t xml:space="preserve"> </w:t>
      </w:r>
      <w:r w:rsidR="005B6B7B">
        <w:t>être</w:t>
      </w:r>
      <w:r>
        <w:t xml:space="preserve"> confronté</w:t>
      </w:r>
      <w:r w:rsidR="00A414CD">
        <w:t>e</w:t>
      </w:r>
      <w:r>
        <w:t>, s’engage</w:t>
      </w:r>
      <w:r w:rsidR="005B6B7B">
        <w:t>nt</w:t>
      </w:r>
      <w:r>
        <w:t xml:space="preserve"> dans une politique volontariste et ambitieuse de développement</w:t>
      </w:r>
      <w:r w:rsidR="003754B3">
        <w:t xml:space="preserve"> du logement social,  la C</w:t>
      </w:r>
      <w:r w:rsidR="00A414CD">
        <w:t>ommune</w:t>
      </w:r>
      <w:r w:rsidR="003754B3">
        <w:t>, et le cas échéant l’EPCI,</w:t>
      </w:r>
      <w:r>
        <w:t xml:space="preserve"> </w:t>
      </w:r>
      <w:r w:rsidR="003E5EA2">
        <w:t xml:space="preserve">allant </w:t>
      </w:r>
      <w:r>
        <w:t>au-devant de</w:t>
      </w:r>
      <w:r w:rsidR="003754B3">
        <w:t xml:space="preserve">s </w:t>
      </w:r>
      <w:r w:rsidR="003E5EA2">
        <w:t xml:space="preserve">administrés </w:t>
      </w:r>
      <w:r>
        <w:t>pour faire le travail de concertation et de pédagogie</w:t>
      </w:r>
      <w:r w:rsidR="004A77D8">
        <w:t>,</w:t>
      </w:r>
      <w:r>
        <w:t xml:space="preserve"> </w:t>
      </w:r>
      <w:r w:rsidR="004A77D8">
        <w:t xml:space="preserve">nécessaire </w:t>
      </w:r>
      <w:r>
        <w:t xml:space="preserve">à l’acceptation de ces nouvelles opérations. </w:t>
      </w:r>
    </w:p>
    <w:p w14:paraId="51FF9DCC" w14:textId="77777777" w:rsidR="008801D6" w:rsidRPr="003E5EA2" w:rsidRDefault="008801D6" w:rsidP="004A77D8"/>
    <w:p w14:paraId="56558F19" w14:textId="77777777" w:rsidR="00CB370D" w:rsidRDefault="00CB370D" w:rsidP="004A77D8">
      <w:r>
        <w:br w:type="page"/>
      </w:r>
    </w:p>
    <w:p w14:paraId="2B5F92D1" w14:textId="77777777" w:rsidR="007A13B5" w:rsidRDefault="00651470" w:rsidP="004A77D8">
      <w:pPr>
        <w:pStyle w:val="Titre1"/>
      </w:pPr>
      <w:bookmarkStart w:id="3" w:name="_Toc521681601"/>
      <w:r>
        <w:lastRenderedPageBreak/>
        <w:t>Engagements du Conseil départemental des Yvelines</w:t>
      </w:r>
      <w:bookmarkEnd w:id="3"/>
    </w:p>
    <w:p w14:paraId="28560A06" w14:textId="77777777" w:rsidR="00B5018D" w:rsidRDefault="00BB2E70" w:rsidP="004A77D8">
      <w:r>
        <w:t xml:space="preserve">Dans le cadre du présent protocole, le Département s’engage à mobiliser l’ensemble des outils et moyens à sa disposition pour accompagner la Commune signataire dans l’atteinte de ses objectifs </w:t>
      </w:r>
      <w:r w:rsidR="00AA6204">
        <w:t xml:space="preserve">au titre de la loi </w:t>
      </w:r>
      <w:r>
        <w:t xml:space="preserve">SRU. </w:t>
      </w:r>
    </w:p>
    <w:p w14:paraId="7891D26A" w14:textId="07CB5B81" w:rsidR="00D51DE8" w:rsidRDefault="00AC495D" w:rsidP="004A77D8">
      <w:r>
        <w:t>Le</w:t>
      </w:r>
      <w:r w:rsidR="00D51DE8">
        <w:t>s outils départementaux</w:t>
      </w:r>
      <w:r w:rsidR="00E15304">
        <w:t xml:space="preserve"> au service de la production de logements sociaux</w:t>
      </w:r>
      <w:r w:rsidR="003E5EA2">
        <w:t xml:space="preserve"> sont les suivant :</w:t>
      </w:r>
    </w:p>
    <w:p w14:paraId="0D422F69" w14:textId="77777777" w:rsidR="00AC495D" w:rsidRDefault="00AC495D" w:rsidP="00514DCE">
      <w:pPr>
        <w:pStyle w:val="Titre3"/>
      </w:pPr>
      <w:r>
        <w:t xml:space="preserve"> </w:t>
      </w:r>
      <w:bookmarkStart w:id="4" w:name="_Toc521681602"/>
      <w:r w:rsidR="00D51DE8">
        <w:t xml:space="preserve">Le </w:t>
      </w:r>
      <w:r>
        <w:t>Plan départemental d’appui aux communes carencées</w:t>
      </w:r>
      <w:bookmarkEnd w:id="4"/>
    </w:p>
    <w:p w14:paraId="3F218F35" w14:textId="5E687375" w:rsidR="00E15304" w:rsidRDefault="004A77D8" w:rsidP="0021614D">
      <w:pPr>
        <w:tabs>
          <w:tab w:val="left" w:pos="1514"/>
        </w:tabs>
        <w:rPr>
          <w:szCs w:val="22"/>
        </w:rPr>
      </w:pPr>
      <w:r>
        <w:t>Voté</w:t>
      </w:r>
      <w:r w:rsidR="003E5EA2">
        <w:t xml:space="preserve"> 30 mars 2018, </w:t>
      </w:r>
      <w:r w:rsidR="00E15304">
        <w:t xml:space="preserve">à la </w:t>
      </w:r>
      <w:r w:rsidR="00D056F6">
        <w:t>suite des arrêtés de carence pris sur 19 communes yvelinoise</w:t>
      </w:r>
      <w:r w:rsidR="00AA6204">
        <w:t>s</w:t>
      </w:r>
      <w:r w:rsidR="00D056F6">
        <w:t>,</w:t>
      </w:r>
      <w:r w:rsidR="0021614D">
        <w:t xml:space="preserve"> </w:t>
      </w:r>
      <w:r w:rsidR="00E15304">
        <w:t>c</w:t>
      </w:r>
      <w:r w:rsidR="00AA6204">
        <w:t>e P</w:t>
      </w:r>
      <w:r w:rsidR="0021614D">
        <w:t xml:space="preserve">lan </w:t>
      </w:r>
      <w:r w:rsidR="00E15304">
        <w:t xml:space="preserve">départemental a pour objectif </w:t>
      </w:r>
      <w:r w:rsidR="00E15304">
        <w:rPr>
          <w:szCs w:val="22"/>
        </w:rPr>
        <w:t>d’accompagner dans la réalisation de leurs objectifs</w:t>
      </w:r>
      <w:r w:rsidR="00066B2D">
        <w:rPr>
          <w:szCs w:val="22"/>
        </w:rPr>
        <w:t xml:space="preserve"> SRU</w:t>
      </w:r>
      <w:r w:rsidR="00E15304">
        <w:rPr>
          <w:szCs w:val="22"/>
        </w:rPr>
        <w:t xml:space="preserve">, les communes </w:t>
      </w:r>
      <w:r w:rsidR="00E15304" w:rsidRPr="007C0AA2">
        <w:rPr>
          <w:szCs w:val="22"/>
        </w:rPr>
        <w:t xml:space="preserve">carencées </w:t>
      </w:r>
      <w:r w:rsidR="00E15304">
        <w:rPr>
          <w:szCs w:val="22"/>
        </w:rPr>
        <w:t>et</w:t>
      </w:r>
      <w:r w:rsidR="00E15304" w:rsidRPr="007C0AA2">
        <w:rPr>
          <w:szCs w:val="22"/>
        </w:rPr>
        <w:t xml:space="preserve"> </w:t>
      </w:r>
      <w:r w:rsidR="00A92944">
        <w:rPr>
          <w:szCs w:val="22"/>
        </w:rPr>
        <w:t xml:space="preserve">les communes </w:t>
      </w:r>
      <w:r w:rsidR="00E15304" w:rsidRPr="007C0AA2">
        <w:rPr>
          <w:szCs w:val="22"/>
        </w:rPr>
        <w:t>déficitaires</w:t>
      </w:r>
      <w:r w:rsidR="00066B2D">
        <w:rPr>
          <w:szCs w:val="22"/>
        </w:rPr>
        <w:t xml:space="preserve"> </w:t>
      </w:r>
      <w:r w:rsidR="00E15304">
        <w:rPr>
          <w:szCs w:val="22"/>
        </w:rPr>
        <w:t>menacées de carence.</w:t>
      </w:r>
    </w:p>
    <w:p w14:paraId="057FC9B6" w14:textId="4DC36008" w:rsidR="00551689" w:rsidRDefault="00066B2D" w:rsidP="0021614D">
      <w:pPr>
        <w:tabs>
          <w:tab w:val="left" w:pos="1514"/>
        </w:tabs>
      </w:pPr>
      <w:r>
        <w:rPr>
          <w:szCs w:val="22"/>
        </w:rPr>
        <w:t>Ce Plan</w:t>
      </w:r>
      <w:r w:rsidR="00E15304">
        <w:t xml:space="preserve"> </w:t>
      </w:r>
      <w:r w:rsidR="0021614D">
        <w:t xml:space="preserve">couvre </w:t>
      </w:r>
      <w:r w:rsidR="0021614D" w:rsidRPr="007C0AA2">
        <w:rPr>
          <w:szCs w:val="22"/>
        </w:rPr>
        <w:t xml:space="preserve">l’ensemble des </w:t>
      </w:r>
      <w:r w:rsidR="0021614D">
        <w:rPr>
          <w:szCs w:val="22"/>
        </w:rPr>
        <w:t xml:space="preserve">périodes </w:t>
      </w:r>
      <w:r w:rsidR="0021614D" w:rsidRPr="007C0AA2">
        <w:rPr>
          <w:szCs w:val="22"/>
        </w:rPr>
        <w:t xml:space="preserve">triennales </w:t>
      </w:r>
      <w:r w:rsidR="0021614D">
        <w:rPr>
          <w:szCs w:val="22"/>
        </w:rPr>
        <w:t>jusqu</w:t>
      </w:r>
      <w:r>
        <w:rPr>
          <w:szCs w:val="22"/>
        </w:rPr>
        <w:t>’</w:t>
      </w:r>
      <w:r w:rsidR="00E15304">
        <w:rPr>
          <w:szCs w:val="22"/>
        </w:rPr>
        <w:t>e</w:t>
      </w:r>
      <w:r>
        <w:rPr>
          <w:szCs w:val="22"/>
        </w:rPr>
        <w:t>n</w:t>
      </w:r>
      <w:r w:rsidR="0021614D">
        <w:rPr>
          <w:szCs w:val="22"/>
        </w:rPr>
        <w:t xml:space="preserve"> 2025</w:t>
      </w:r>
      <w:r w:rsidR="00E15304">
        <w:rPr>
          <w:szCs w:val="22"/>
        </w:rPr>
        <w:t xml:space="preserve"> et se</w:t>
      </w:r>
      <w:r w:rsidR="0021614D">
        <w:t xml:space="preserve"> construit autour d’un axe majeur : la démultiplication des modes de production, </w:t>
      </w:r>
      <w:r w:rsidR="003E5EA2">
        <w:t>soit</w:t>
      </w:r>
      <w:r w:rsidR="0021614D">
        <w:t xml:space="preserve"> la mobilisation de tous les </w:t>
      </w:r>
      <w:r w:rsidR="00E15304">
        <w:t>leviers</w:t>
      </w:r>
      <w:r w:rsidR="0021614D">
        <w:t xml:space="preserve"> de production qu’il s’agisse de la const</w:t>
      </w:r>
      <w:r w:rsidR="004A77D8">
        <w:t>ruction neuve, de l’acquisition</w:t>
      </w:r>
      <w:r w:rsidR="0021614D">
        <w:t xml:space="preserve">-amélioration ou de l’acquisition-conventionnement, pour </w:t>
      </w:r>
      <w:r w:rsidR="00551689">
        <w:t xml:space="preserve">atteindre les </w:t>
      </w:r>
      <w:r w:rsidR="0021614D">
        <w:t xml:space="preserve">objectifs de la loi SRU. </w:t>
      </w:r>
    </w:p>
    <w:p w14:paraId="1269FC59" w14:textId="175EB320" w:rsidR="0021614D" w:rsidRDefault="0021614D" w:rsidP="0021614D">
      <w:pPr>
        <w:tabs>
          <w:tab w:val="left" w:pos="1514"/>
        </w:tabs>
      </w:pPr>
      <w:r>
        <w:t xml:space="preserve">C’est </w:t>
      </w:r>
      <w:r w:rsidR="00066B2D">
        <w:t>plus spécifiquement sur c</w:t>
      </w:r>
      <w:r w:rsidR="00551689">
        <w:t>es d</w:t>
      </w:r>
      <w:r>
        <w:t xml:space="preserve">eux derniers </w:t>
      </w:r>
      <w:r w:rsidR="00A92944">
        <w:t>leviers</w:t>
      </w:r>
      <w:r>
        <w:t xml:space="preserve"> que le Département met l’accent</w:t>
      </w:r>
      <w:r w:rsidR="004A77D8">
        <w:t>,</w:t>
      </w:r>
      <w:r>
        <w:t xml:space="preserve"> en encourageant la mobilisation du parc privé </w:t>
      </w:r>
      <w:r w:rsidR="00551689">
        <w:t xml:space="preserve">de logements </w:t>
      </w:r>
      <w:r w:rsidR="00E15304">
        <w:t>et</w:t>
      </w:r>
      <w:r w:rsidR="00551689">
        <w:t xml:space="preserve"> de bureaux </w:t>
      </w:r>
      <w:r w:rsidR="004A77D8">
        <w:t>existant</w:t>
      </w:r>
      <w:r>
        <w:t xml:space="preserve"> qui reste aujourd’hui une ressource encore faiblement exploitée pour la création de nou</w:t>
      </w:r>
      <w:r w:rsidR="00551689">
        <w:t>veaux logements</w:t>
      </w:r>
      <w:r>
        <w:t xml:space="preserve">. </w:t>
      </w:r>
    </w:p>
    <w:p w14:paraId="0702A2C6" w14:textId="77777777" w:rsidR="00AC495D" w:rsidRPr="008765EB" w:rsidRDefault="00D056F6" w:rsidP="00AC495D">
      <w:pPr>
        <w:tabs>
          <w:tab w:val="left" w:pos="1514"/>
        </w:tabs>
      </w:pPr>
      <w:r>
        <w:t>L</w:t>
      </w:r>
      <w:r w:rsidR="00AC495D">
        <w:rPr>
          <w:szCs w:val="22"/>
        </w:rPr>
        <w:t>e Département propose ainsi d’intervenir à travers un panel d’actions</w:t>
      </w:r>
      <w:r w:rsidR="00E15304">
        <w:rPr>
          <w:szCs w:val="22"/>
        </w:rPr>
        <w:t>,</w:t>
      </w:r>
      <w:r w:rsidR="00AC495D">
        <w:rPr>
          <w:szCs w:val="22"/>
        </w:rPr>
        <w:t xml:space="preserve"> regroupées autour de 5 axes d’intervention :</w:t>
      </w:r>
    </w:p>
    <w:p w14:paraId="0B2B4180" w14:textId="3A9F3924" w:rsidR="00AC495D" w:rsidRPr="00F056A0" w:rsidRDefault="00AC495D" w:rsidP="00AE1A65">
      <w:pPr>
        <w:pStyle w:val="Paragraphedeliste"/>
        <w:numPr>
          <w:ilvl w:val="0"/>
          <w:numId w:val="4"/>
        </w:numPr>
        <w:tabs>
          <w:tab w:val="left" w:pos="1514"/>
        </w:tabs>
        <w:ind w:right="-28"/>
        <w:contextualSpacing w:val="0"/>
        <w:rPr>
          <w:szCs w:val="22"/>
        </w:rPr>
      </w:pPr>
      <w:r w:rsidRPr="00F056A0">
        <w:rPr>
          <w:b/>
          <w:szCs w:val="22"/>
        </w:rPr>
        <w:t xml:space="preserve">Travailler </w:t>
      </w:r>
      <w:r w:rsidR="003E5EA2">
        <w:rPr>
          <w:b/>
          <w:szCs w:val="22"/>
        </w:rPr>
        <w:t>à</w:t>
      </w:r>
      <w:r w:rsidR="003E5EA2" w:rsidRPr="00F056A0">
        <w:rPr>
          <w:b/>
          <w:szCs w:val="22"/>
        </w:rPr>
        <w:t xml:space="preserve"> </w:t>
      </w:r>
      <w:r w:rsidRPr="00F056A0">
        <w:rPr>
          <w:b/>
          <w:szCs w:val="22"/>
        </w:rPr>
        <w:t xml:space="preserve">la mise à disposition de foncier en faveur de la </w:t>
      </w:r>
      <w:r>
        <w:rPr>
          <w:b/>
          <w:szCs w:val="22"/>
        </w:rPr>
        <w:t xml:space="preserve">construction </w:t>
      </w:r>
      <w:r w:rsidRPr="00F056A0">
        <w:rPr>
          <w:b/>
          <w:szCs w:val="22"/>
        </w:rPr>
        <w:t>de logements sociaux</w:t>
      </w:r>
      <w:r>
        <w:rPr>
          <w:b/>
          <w:szCs w:val="22"/>
        </w:rPr>
        <w:t xml:space="preserve"> neufs </w:t>
      </w:r>
      <w:r w:rsidRPr="00551689">
        <w:rPr>
          <w:b/>
          <w:szCs w:val="22"/>
        </w:rPr>
        <w:t>à travers l</w:t>
      </w:r>
      <w:r w:rsidR="00066B2D">
        <w:rPr>
          <w:b/>
          <w:szCs w:val="22"/>
        </w:rPr>
        <w:t xml:space="preserve">a </w:t>
      </w:r>
      <w:r w:rsidR="003E5EA2">
        <w:rPr>
          <w:b/>
          <w:szCs w:val="22"/>
        </w:rPr>
        <w:t xml:space="preserve">sollicitation </w:t>
      </w:r>
      <w:r w:rsidR="00066B2D">
        <w:rPr>
          <w:b/>
          <w:szCs w:val="22"/>
        </w:rPr>
        <w:t>de l’</w:t>
      </w:r>
      <w:r w:rsidRPr="00551689">
        <w:rPr>
          <w:b/>
          <w:szCs w:val="22"/>
        </w:rPr>
        <w:t>E</w:t>
      </w:r>
      <w:r w:rsidR="00066B2D">
        <w:rPr>
          <w:b/>
          <w:szCs w:val="22"/>
        </w:rPr>
        <w:t>tablissement Public Foncier d’Ile-de-France (E</w:t>
      </w:r>
      <w:r w:rsidRPr="00551689">
        <w:rPr>
          <w:b/>
          <w:szCs w:val="22"/>
        </w:rPr>
        <w:t>PFIF</w:t>
      </w:r>
      <w:r w:rsidR="00066B2D">
        <w:rPr>
          <w:b/>
          <w:szCs w:val="22"/>
        </w:rPr>
        <w:t>)</w:t>
      </w:r>
      <w:r w:rsidRPr="00122B7F">
        <w:rPr>
          <w:szCs w:val="22"/>
        </w:rPr>
        <w:t xml:space="preserve"> permettant des interventions ciblées sur des périmètres </w:t>
      </w:r>
      <w:r>
        <w:rPr>
          <w:szCs w:val="22"/>
        </w:rPr>
        <w:t>pré-</w:t>
      </w:r>
      <w:r w:rsidRPr="00122B7F">
        <w:rPr>
          <w:szCs w:val="22"/>
        </w:rPr>
        <w:t xml:space="preserve">identifiés ainsi que </w:t>
      </w:r>
      <w:r w:rsidR="004A77D8">
        <w:rPr>
          <w:szCs w:val="22"/>
        </w:rPr>
        <w:t xml:space="preserve">des </w:t>
      </w:r>
      <w:r w:rsidRPr="00122B7F">
        <w:rPr>
          <w:szCs w:val="22"/>
        </w:rPr>
        <w:t>interventions ponctuelle</w:t>
      </w:r>
      <w:r w:rsidR="002210B5">
        <w:rPr>
          <w:szCs w:val="22"/>
        </w:rPr>
        <w:t xml:space="preserve">s dans le diffus par préemption et par </w:t>
      </w:r>
      <w:r w:rsidRPr="00F30E1C">
        <w:rPr>
          <w:b/>
          <w:szCs w:val="22"/>
        </w:rPr>
        <w:t>la mobilisation de l’AFDEY</w:t>
      </w:r>
      <w:r w:rsidR="00066B2D">
        <w:rPr>
          <w:b/>
          <w:szCs w:val="22"/>
        </w:rPr>
        <w:t xml:space="preserve"> </w:t>
      </w:r>
      <w:r w:rsidRPr="00F30E1C">
        <w:rPr>
          <w:b/>
          <w:szCs w:val="22"/>
        </w:rPr>
        <w:t>sur les grands tènements fonciers stratégiques yvelinois</w:t>
      </w:r>
      <w:r w:rsidR="002210B5">
        <w:rPr>
          <w:b/>
          <w:szCs w:val="22"/>
        </w:rPr>
        <w:t xml:space="preserve"> </w:t>
      </w:r>
      <w:r>
        <w:rPr>
          <w:szCs w:val="22"/>
        </w:rPr>
        <w:t>;</w:t>
      </w:r>
    </w:p>
    <w:p w14:paraId="157C8E7D" w14:textId="1182D5A4" w:rsidR="00AC495D" w:rsidRPr="008765EB" w:rsidRDefault="00AC495D" w:rsidP="00AE1A65">
      <w:pPr>
        <w:pStyle w:val="Paragraphedeliste"/>
        <w:numPr>
          <w:ilvl w:val="0"/>
          <w:numId w:val="4"/>
        </w:numPr>
        <w:tabs>
          <w:tab w:val="left" w:pos="1514"/>
        </w:tabs>
        <w:ind w:right="-28"/>
        <w:contextualSpacing w:val="0"/>
        <w:rPr>
          <w:szCs w:val="22"/>
        </w:rPr>
      </w:pPr>
      <w:r w:rsidRPr="008765EB">
        <w:rPr>
          <w:b/>
          <w:szCs w:val="22"/>
        </w:rPr>
        <w:t>Développer</w:t>
      </w:r>
      <w:r w:rsidR="001C29C1">
        <w:rPr>
          <w:b/>
          <w:szCs w:val="22"/>
        </w:rPr>
        <w:t>, en lien avec l’EPFIF,</w:t>
      </w:r>
      <w:r w:rsidRPr="008765EB">
        <w:rPr>
          <w:b/>
          <w:szCs w:val="22"/>
        </w:rPr>
        <w:t xml:space="preserve"> les opérations d’acquisition-conventionnement à travers la </w:t>
      </w:r>
      <w:r>
        <w:rPr>
          <w:b/>
          <w:szCs w:val="22"/>
        </w:rPr>
        <w:t>mobilisation de l’AFDEY en vue d</w:t>
      </w:r>
      <w:r w:rsidR="001C29C1">
        <w:rPr>
          <w:b/>
          <w:szCs w:val="22"/>
        </w:rPr>
        <w:t xml:space="preserve">’acquérir des </w:t>
      </w:r>
      <w:r w:rsidRPr="008765EB">
        <w:rPr>
          <w:b/>
          <w:szCs w:val="22"/>
        </w:rPr>
        <w:t>immeubles en bloc</w:t>
      </w:r>
      <w:r w:rsidR="00551689">
        <w:rPr>
          <w:b/>
          <w:szCs w:val="22"/>
        </w:rPr>
        <w:t xml:space="preserve"> et de les transformer en logements </w:t>
      </w:r>
      <w:r w:rsidR="00F30E1C">
        <w:rPr>
          <w:b/>
          <w:szCs w:val="22"/>
        </w:rPr>
        <w:t xml:space="preserve">locatifs </w:t>
      </w:r>
      <w:r w:rsidR="00551689">
        <w:rPr>
          <w:b/>
          <w:szCs w:val="22"/>
        </w:rPr>
        <w:t>sociaux</w:t>
      </w:r>
      <w:r w:rsidR="001C29C1">
        <w:rPr>
          <w:szCs w:val="22"/>
        </w:rPr>
        <w:t xml:space="preserve"> </w:t>
      </w:r>
      <w:r w:rsidRPr="008765EB">
        <w:rPr>
          <w:szCs w:val="22"/>
        </w:rPr>
        <w:t>;</w:t>
      </w:r>
    </w:p>
    <w:p w14:paraId="667313B8" w14:textId="77777777" w:rsidR="00551689" w:rsidRDefault="00AC495D" w:rsidP="00AE1A65">
      <w:pPr>
        <w:pStyle w:val="Paragraphedeliste"/>
        <w:numPr>
          <w:ilvl w:val="0"/>
          <w:numId w:val="4"/>
        </w:numPr>
        <w:tabs>
          <w:tab w:val="left" w:pos="1514"/>
        </w:tabs>
        <w:ind w:right="-28"/>
        <w:contextualSpacing w:val="0"/>
        <w:rPr>
          <w:b/>
          <w:szCs w:val="22"/>
        </w:rPr>
      </w:pPr>
      <w:r w:rsidRPr="00F056A0">
        <w:rPr>
          <w:b/>
          <w:szCs w:val="22"/>
        </w:rPr>
        <w:t xml:space="preserve">Apporter un soutien financier aux </w:t>
      </w:r>
      <w:r w:rsidR="00F30E1C">
        <w:rPr>
          <w:b/>
          <w:szCs w:val="22"/>
        </w:rPr>
        <w:t>opérations de logements sociaux</w:t>
      </w:r>
      <w:r>
        <w:rPr>
          <w:b/>
          <w:szCs w:val="22"/>
        </w:rPr>
        <w:t>, en construction neuve et en acquisition-amélioration </w:t>
      </w:r>
      <w:r w:rsidR="001C29C1">
        <w:rPr>
          <w:b/>
          <w:szCs w:val="22"/>
        </w:rPr>
        <w:t>grâce au</w:t>
      </w:r>
      <w:r w:rsidR="00D056F6">
        <w:rPr>
          <w:b/>
          <w:szCs w:val="22"/>
        </w:rPr>
        <w:t xml:space="preserve"> dispositif ‘Prévention Carence’</w:t>
      </w:r>
      <w:r w:rsidR="001C29C1">
        <w:rPr>
          <w:b/>
          <w:szCs w:val="22"/>
        </w:rPr>
        <w:t xml:space="preserve">, </w:t>
      </w:r>
      <w:r w:rsidR="00D056F6">
        <w:rPr>
          <w:b/>
          <w:szCs w:val="22"/>
        </w:rPr>
        <w:t>adopté le 29 juin 2018</w:t>
      </w:r>
      <w:r w:rsidR="005639A5">
        <w:rPr>
          <w:b/>
          <w:szCs w:val="22"/>
        </w:rPr>
        <w:t xml:space="preserve"> et pour lequel une enveloppe de 20</w:t>
      </w:r>
      <w:r w:rsidR="004968AB">
        <w:rPr>
          <w:b/>
          <w:szCs w:val="22"/>
        </w:rPr>
        <w:t xml:space="preserve"> 000 000 </w:t>
      </w:r>
      <w:r w:rsidR="005639A5">
        <w:rPr>
          <w:b/>
          <w:szCs w:val="22"/>
        </w:rPr>
        <w:t>€ a été voté</w:t>
      </w:r>
      <w:r w:rsidR="004968AB">
        <w:rPr>
          <w:b/>
          <w:szCs w:val="22"/>
        </w:rPr>
        <w:t>e</w:t>
      </w:r>
      <w:r w:rsidR="00551689">
        <w:rPr>
          <w:b/>
          <w:szCs w:val="22"/>
        </w:rPr>
        <w:t> </w:t>
      </w:r>
      <w:r w:rsidR="005639A5">
        <w:rPr>
          <w:b/>
          <w:szCs w:val="22"/>
        </w:rPr>
        <w:t xml:space="preserve">pour la triennale en cours </w:t>
      </w:r>
      <w:r w:rsidR="00551689">
        <w:rPr>
          <w:b/>
          <w:szCs w:val="22"/>
        </w:rPr>
        <w:t xml:space="preserve">: </w:t>
      </w:r>
    </w:p>
    <w:p w14:paraId="67C87087" w14:textId="4E538B18" w:rsidR="00551689" w:rsidRPr="004A77D8" w:rsidRDefault="004A77D8" w:rsidP="004A77D8">
      <w:pPr>
        <w:tabs>
          <w:tab w:val="left" w:pos="1514"/>
        </w:tabs>
        <w:ind w:right="-28"/>
        <w:rPr>
          <w:szCs w:val="22"/>
        </w:rPr>
      </w:pPr>
      <w:r w:rsidRPr="004A77D8">
        <w:rPr>
          <w:szCs w:val="22"/>
        </w:rPr>
        <w:t>Au titre de ce dispositif, l</w:t>
      </w:r>
      <w:r w:rsidR="00551689" w:rsidRPr="004A77D8">
        <w:rPr>
          <w:szCs w:val="22"/>
        </w:rPr>
        <w:t xml:space="preserve">es opérateurs de logements sociaux peuvent bénéficier de deux types de subventions (non cumulables entre elles et avec d’autres dispositifs départementaux) : </w:t>
      </w:r>
    </w:p>
    <w:p w14:paraId="0F91E075" w14:textId="77777777" w:rsidR="00BE6D16" w:rsidRDefault="00551689" w:rsidP="00AE1A65">
      <w:pPr>
        <w:pStyle w:val="Paragraphedeliste"/>
        <w:numPr>
          <w:ilvl w:val="2"/>
          <w:numId w:val="4"/>
        </w:numPr>
        <w:tabs>
          <w:tab w:val="left" w:pos="1514"/>
        </w:tabs>
        <w:ind w:left="1066" w:right="-28" w:hanging="357"/>
        <w:contextualSpacing w:val="0"/>
        <w:rPr>
          <w:szCs w:val="22"/>
        </w:rPr>
      </w:pPr>
      <w:r w:rsidRPr="00551689">
        <w:rPr>
          <w:szCs w:val="22"/>
        </w:rPr>
        <w:t>une subvention forfaitaire au logement portant sur toute opération de logement locatif social familial répondant à des critères généraux d’adéquation aux besoins et d’optimisation des droits à construire</w:t>
      </w:r>
      <w:r w:rsidR="00BE6D16">
        <w:rPr>
          <w:szCs w:val="22"/>
        </w:rPr>
        <w:t xml:space="preserve"> : </w:t>
      </w:r>
    </w:p>
    <w:p w14:paraId="6A5CB42E" w14:textId="4567B77D" w:rsidR="00BE6D16" w:rsidRPr="00BE6D16" w:rsidRDefault="004A77D8" w:rsidP="00AE1A65">
      <w:pPr>
        <w:pStyle w:val="Paragraphedeliste"/>
        <w:numPr>
          <w:ilvl w:val="3"/>
          <w:numId w:val="10"/>
        </w:numPr>
        <w:tabs>
          <w:tab w:val="left" w:pos="1514"/>
        </w:tabs>
        <w:ind w:left="1786" w:right="-28"/>
        <w:contextualSpacing w:val="0"/>
        <w:rPr>
          <w:szCs w:val="22"/>
        </w:rPr>
      </w:pPr>
      <w:r>
        <w:rPr>
          <w:szCs w:val="22"/>
        </w:rPr>
        <w:t xml:space="preserve"> </w:t>
      </w:r>
      <w:r w:rsidR="00BE6D16" w:rsidRPr="00BE6D16">
        <w:rPr>
          <w:szCs w:val="22"/>
        </w:rPr>
        <w:t>2000 €/logement PLUS et 4000 €/logement PLAI pour des opérations neuves réalisées en VEFA</w:t>
      </w:r>
      <w:r w:rsidR="00066B2D">
        <w:rPr>
          <w:szCs w:val="22"/>
        </w:rPr>
        <w:t xml:space="preserve"> (sous réserve du respect des prix plafonds d’acquisition)</w:t>
      </w:r>
      <w:r w:rsidR="00BE6D16" w:rsidRPr="00BE6D16">
        <w:rPr>
          <w:szCs w:val="22"/>
        </w:rPr>
        <w:t xml:space="preserve"> ou en maîtrise d’ouvrage directe ;</w:t>
      </w:r>
    </w:p>
    <w:p w14:paraId="01793416" w14:textId="25B24342" w:rsidR="00BE6D16" w:rsidRPr="00BE6D16" w:rsidRDefault="004A77D8" w:rsidP="00AE1A65">
      <w:pPr>
        <w:pStyle w:val="Paragraphedeliste"/>
        <w:numPr>
          <w:ilvl w:val="3"/>
          <w:numId w:val="10"/>
        </w:numPr>
        <w:tabs>
          <w:tab w:val="left" w:pos="1514"/>
        </w:tabs>
        <w:ind w:left="1786" w:right="-28"/>
        <w:contextualSpacing w:val="0"/>
        <w:rPr>
          <w:szCs w:val="22"/>
        </w:rPr>
      </w:pPr>
      <w:r>
        <w:rPr>
          <w:szCs w:val="22"/>
        </w:rPr>
        <w:t xml:space="preserve"> </w:t>
      </w:r>
      <w:r w:rsidR="00BE6D16" w:rsidRPr="00BE6D16">
        <w:rPr>
          <w:szCs w:val="22"/>
        </w:rPr>
        <w:t>3000 €/logement PLUS et 6000 €/logement PLAI pour des opérations réalisées en acquisition-amélioration.</w:t>
      </w:r>
    </w:p>
    <w:p w14:paraId="21CFEEA2" w14:textId="5CB4554A" w:rsidR="00551689" w:rsidRPr="00551689" w:rsidRDefault="004A77D8" w:rsidP="00AE1A65">
      <w:pPr>
        <w:pStyle w:val="Paragraphedeliste"/>
        <w:numPr>
          <w:ilvl w:val="3"/>
          <w:numId w:val="10"/>
        </w:numPr>
        <w:tabs>
          <w:tab w:val="left" w:pos="1514"/>
        </w:tabs>
        <w:ind w:left="1786" w:right="-28"/>
        <w:contextualSpacing w:val="0"/>
        <w:rPr>
          <w:szCs w:val="22"/>
        </w:rPr>
      </w:pPr>
      <w:r>
        <w:rPr>
          <w:szCs w:val="22"/>
        </w:rPr>
        <w:t xml:space="preserve"> </w:t>
      </w:r>
      <w:r w:rsidR="00BE6D16" w:rsidRPr="00BE6D16">
        <w:rPr>
          <w:szCs w:val="22"/>
        </w:rPr>
        <w:t xml:space="preserve">Un système complémentaire de bonification </w:t>
      </w:r>
      <w:r w:rsidR="00BE6D16">
        <w:rPr>
          <w:szCs w:val="22"/>
        </w:rPr>
        <w:t xml:space="preserve">de 1000€/logement </w:t>
      </w:r>
    </w:p>
    <w:p w14:paraId="410290FF" w14:textId="77777777" w:rsidR="00551689" w:rsidRPr="00551689" w:rsidRDefault="00551689" w:rsidP="00AE1A65">
      <w:pPr>
        <w:pStyle w:val="Paragraphedeliste"/>
        <w:numPr>
          <w:ilvl w:val="2"/>
          <w:numId w:val="4"/>
        </w:numPr>
        <w:tabs>
          <w:tab w:val="left" w:pos="1514"/>
        </w:tabs>
        <w:ind w:left="1066" w:right="-28" w:hanging="357"/>
        <w:contextualSpacing w:val="0"/>
        <w:rPr>
          <w:szCs w:val="22"/>
        </w:rPr>
      </w:pPr>
      <w:r w:rsidRPr="00551689">
        <w:rPr>
          <w:szCs w:val="22"/>
        </w:rPr>
        <w:t xml:space="preserve">une subvention exceptionnelle d’équilibre, négociée et allouée en fonction du besoin, afin de rendre opérationnels des projets particulièrement difficiles à monter. </w:t>
      </w:r>
    </w:p>
    <w:p w14:paraId="1A816B4E" w14:textId="77777777" w:rsidR="00AC495D" w:rsidRPr="00F056A0" w:rsidRDefault="00AC495D" w:rsidP="00AE1A65">
      <w:pPr>
        <w:pStyle w:val="Paragraphedeliste"/>
        <w:numPr>
          <w:ilvl w:val="0"/>
          <w:numId w:val="4"/>
        </w:numPr>
        <w:tabs>
          <w:tab w:val="left" w:pos="1514"/>
        </w:tabs>
        <w:ind w:right="221"/>
        <w:contextualSpacing w:val="0"/>
        <w:rPr>
          <w:b/>
          <w:szCs w:val="22"/>
        </w:rPr>
      </w:pPr>
      <w:r w:rsidRPr="00F056A0">
        <w:rPr>
          <w:b/>
          <w:szCs w:val="22"/>
        </w:rPr>
        <w:t>Soutenir l’intermédiation locative</w:t>
      </w:r>
      <w:r>
        <w:rPr>
          <w:b/>
          <w:szCs w:val="22"/>
        </w:rPr>
        <w:t> </w:t>
      </w:r>
      <w:r w:rsidRPr="000A06B4">
        <w:rPr>
          <w:szCs w:val="22"/>
        </w:rPr>
        <w:t xml:space="preserve">à travers </w:t>
      </w:r>
      <w:r w:rsidR="001C29C1">
        <w:rPr>
          <w:szCs w:val="22"/>
        </w:rPr>
        <w:t xml:space="preserve">la signature de </w:t>
      </w:r>
      <w:r w:rsidRPr="000A06B4">
        <w:rPr>
          <w:szCs w:val="22"/>
        </w:rPr>
        <w:t>conventions d’objectifs avec les associations spécialisées ;</w:t>
      </w:r>
      <w:r w:rsidRPr="00F056A0">
        <w:rPr>
          <w:b/>
          <w:szCs w:val="22"/>
        </w:rPr>
        <w:t xml:space="preserve"> </w:t>
      </w:r>
    </w:p>
    <w:p w14:paraId="71FE5744" w14:textId="73D4FF11" w:rsidR="00066B2D" w:rsidRPr="00066B2D" w:rsidRDefault="00AC495D" w:rsidP="00AE1A65">
      <w:pPr>
        <w:pStyle w:val="Paragraphedeliste"/>
        <w:numPr>
          <w:ilvl w:val="0"/>
          <w:numId w:val="4"/>
        </w:numPr>
        <w:tabs>
          <w:tab w:val="left" w:pos="1514"/>
        </w:tabs>
        <w:ind w:right="221"/>
        <w:contextualSpacing w:val="0"/>
        <w:rPr>
          <w:b/>
          <w:szCs w:val="22"/>
        </w:rPr>
      </w:pPr>
      <w:r w:rsidRPr="00F056A0">
        <w:rPr>
          <w:b/>
          <w:szCs w:val="22"/>
        </w:rPr>
        <w:t>Travailler sur l’efficacité des outils de production du logement social par l’amélioration du parc existant</w:t>
      </w:r>
      <w:r>
        <w:rPr>
          <w:b/>
          <w:szCs w:val="22"/>
        </w:rPr>
        <w:t xml:space="preserve"> en engageant une réflexion spécifique avec </w:t>
      </w:r>
      <w:r w:rsidR="003E5EA2">
        <w:rPr>
          <w:b/>
          <w:szCs w:val="22"/>
        </w:rPr>
        <w:t xml:space="preserve">l’Anah </w:t>
      </w:r>
      <w:r>
        <w:rPr>
          <w:b/>
          <w:szCs w:val="22"/>
        </w:rPr>
        <w:t>sur le sujet.</w:t>
      </w:r>
    </w:p>
    <w:p w14:paraId="4566B3EE" w14:textId="77777777" w:rsidR="00A92944" w:rsidRPr="00E15304" w:rsidRDefault="00A92944" w:rsidP="00066B2D">
      <w:r>
        <w:lastRenderedPageBreak/>
        <w:t>La signature d</w:t>
      </w:r>
      <w:r w:rsidR="00C60959">
        <w:t xml:space="preserve">u présent </w:t>
      </w:r>
      <w:r>
        <w:t xml:space="preserve">protocole est </w:t>
      </w:r>
      <w:r w:rsidR="00C60959">
        <w:t>une condition indispensable au</w:t>
      </w:r>
      <w:r>
        <w:t xml:space="preserve"> déploiement des outils du Plan départemental d’appui aux communes carencées sur le territoire de la Commune signataire</w:t>
      </w:r>
      <w:r w:rsidR="00C60959">
        <w:t>, y compris au bénéfice des opérateurs de logements sociaux qui pourront y intervenir</w:t>
      </w:r>
      <w:r>
        <w:t xml:space="preserve">. </w:t>
      </w:r>
    </w:p>
    <w:p w14:paraId="10117E6A" w14:textId="77777777" w:rsidR="00AC495D" w:rsidRDefault="00D056F6" w:rsidP="00514DCE">
      <w:pPr>
        <w:pStyle w:val="Titre3"/>
        <w:spacing w:before="240"/>
        <w:ind w:hanging="431"/>
      </w:pPr>
      <w:bookmarkStart w:id="5" w:name="_Toc521681603"/>
      <w:r>
        <w:t>A</w:t>
      </w:r>
      <w:r w:rsidR="00AC495D">
        <w:t>utres programmes et actions du Département pour soutenir le développement du logement locatif social</w:t>
      </w:r>
      <w:bookmarkEnd w:id="5"/>
    </w:p>
    <w:p w14:paraId="0A2B70E4" w14:textId="77777777" w:rsidR="001C29C1" w:rsidRDefault="00AC495D" w:rsidP="00AC495D">
      <w:pPr>
        <w:tabs>
          <w:tab w:val="left" w:pos="1514"/>
        </w:tabs>
        <w:ind w:right="221"/>
        <w:rPr>
          <w:szCs w:val="22"/>
        </w:rPr>
      </w:pPr>
      <w:r>
        <w:rPr>
          <w:szCs w:val="22"/>
        </w:rPr>
        <w:t xml:space="preserve">Ce </w:t>
      </w:r>
      <w:r w:rsidR="00F30E1C">
        <w:rPr>
          <w:szCs w:val="22"/>
        </w:rPr>
        <w:t>Plan</w:t>
      </w:r>
      <w:r>
        <w:rPr>
          <w:szCs w:val="22"/>
        </w:rPr>
        <w:t xml:space="preserve"> vient </w:t>
      </w:r>
      <w:r w:rsidRPr="008765EB">
        <w:rPr>
          <w:szCs w:val="22"/>
        </w:rPr>
        <w:t xml:space="preserve">compléter </w:t>
      </w:r>
      <w:r w:rsidR="00F30E1C">
        <w:rPr>
          <w:szCs w:val="22"/>
        </w:rPr>
        <w:t>les programmes</w:t>
      </w:r>
      <w:r>
        <w:rPr>
          <w:szCs w:val="22"/>
        </w:rPr>
        <w:t xml:space="preserve"> déjà déployés par le Département </w:t>
      </w:r>
      <w:r w:rsidRPr="008765EB">
        <w:rPr>
          <w:szCs w:val="22"/>
        </w:rPr>
        <w:t>que son</w:t>
      </w:r>
      <w:r>
        <w:rPr>
          <w:szCs w:val="22"/>
        </w:rPr>
        <w:t>t Yvelines/</w:t>
      </w:r>
      <w:r w:rsidR="001C29C1">
        <w:rPr>
          <w:szCs w:val="22"/>
        </w:rPr>
        <w:t>Résidences</w:t>
      </w:r>
      <w:r w:rsidR="00514DCE">
        <w:rPr>
          <w:szCs w:val="22"/>
        </w:rPr>
        <w:t xml:space="preserve"> </w:t>
      </w:r>
      <w:r w:rsidR="001C29C1">
        <w:rPr>
          <w:szCs w:val="22"/>
        </w:rPr>
        <w:t>et Prior’Yvelines</w:t>
      </w:r>
      <w:r w:rsidR="005639A5">
        <w:rPr>
          <w:szCs w:val="22"/>
        </w:rPr>
        <w:t xml:space="preserve"> (délibération du 19 juin 2015 relative à la nouvelle politique du logement)</w:t>
      </w:r>
      <w:r w:rsidR="001C29C1" w:rsidRPr="005639A5">
        <w:rPr>
          <w:szCs w:val="22"/>
        </w:rPr>
        <w:t>.</w:t>
      </w:r>
    </w:p>
    <w:p w14:paraId="3F96A023" w14:textId="5EF4CEBF" w:rsidR="00514DCE" w:rsidRPr="00514DCE" w:rsidRDefault="00514DCE" w:rsidP="00514DCE">
      <w:pPr>
        <w:rPr>
          <w:rFonts w:cs="Garamond"/>
          <w:szCs w:val="22"/>
        </w:rPr>
      </w:pPr>
      <w:r w:rsidRPr="005639A5">
        <w:rPr>
          <w:b/>
        </w:rPr>
        <w:t>Yvelines/</w:t>
      </w:r>
      <w:r w:rsidR="00F30E1C" w:rsidRPr="005639A5">
        <w:rPr>
          <w:b/>
        </w:rPr>
        <w:t>Résidences</w:t>
      </w:r>
      <w:r w:rsidR="00AC495D">
        <w:t xml:space="preserve"> sout</w:t>
      </w:r>
      <w:r w:rsidR="001C29C1">
        <w:t>ient</w:t>
      </w:r>
      <w:r w:rsidR="00AC495D">
        <w:t xml:space="preserve"> la création de logements spécifiques (résidences accueil, pension de famille, résidences seniors et intergénérationnelle</w:t>
      </w:r>
      <w:r w:rsidR="00551689">
        <w:t>s, rési</w:t>
      </w:r>
      <w:r>
        <w:t>dences étudiantes, foyers de jeunes travailleurs</w:t>
      </w:r>
      <w:r w:rsidR="00551689">
        <w:t xml:space="preserve">). </w:t>
      </w:r>
      <w:r>
        <w:t>L</w:t>
      </w:r>
      <w:r w:rsidR="005639A5">
        <w:t>e programme</w:t>
      </w:r>
      <w:r>
        <w:t xml:space="preserve"> repose sur une contractualisation de 5 ans avec les principaux EPCI du Département. Elle consiste à identifier les besoins en logements des publics </w:t>
      </w:r>
      <w:r w:rsidR="004A77D8">
        <w:t xml:space="preserve">dits </w:t>
      </w:r>
      <w:r>
        <w:t>spécifiques puis à définir une programmation à même d’y répondre. Les contrats</w:t>
      </w:r>
      <w:r w:rsidRPr="00EE1BC7">
        <w:t xml:space="preserve"> se </w:t>
      </w:r>
      <w:r>
        <w:t xml:space="preserve">déclinent ensuite en </w:t>
      </w:r>
      <w:r w:rsidRPr="00EE1BC7">
        <w:t>PASS </w:t>
      </w:r>
      <w:r>
        <w:t>Yvelines/Résidences</w:t>
      </w:r>
      <w:r w:rsidR="00066B2D">
        <w:t>,</w:t>
      </w:r>
      <w:r>
        <w:t xml:space="preserve"> négociés </w:t>
      </w:r>
      <w:r w:rsidRPr="00EE1BC7">
        <w:t>pour cha</w:t>
      </w:r>
      <w:r>
        <w:t>que</w:t>
      </w:r>
      <w:r w:rsidRPr="00EE1BC7">
        <w:t xml:space="preserve"> opération</w:t>
      </w:r>
      <w:r>
        <w:t xml:space="preserve"> et adoptés au bénéfice des maîtres d’ouvrage. </w:t>
      </w:r>
      <w:r>
        <w:rPr>
          <w:rFonts w:cs="Garamond"/>
          <w:szCs w:val="22"/>
        </w:rPr>
        <w:t>L’aide est différenciée selon le type de logement aidé : 5 000 </w:t>
      </w:r>
      <w:r w:rsidR="005639A5">
        <w:rPr>
          <w:rFonts w:cs="Garamond"/>
          <w:szCs w:val="22"/>
        </w:rPr>
        <w:t>€</w:t>
      </w:r>
      <w:r w:rsidR="00066B2D">
        <w:rPr>
          <w:rFonts w:cs="Garamond"/>
          <w:szCs w:val="22"/>
        </w:rPr>
        <w:t xml:space="preserve"> par place en logement agréé</w:t>
      </w:r>
      <w:r w:rsidR="004A77D8">
        <w:rPr>
          <w:rFonts w:cs="Garamond"/>
          <w:szCs w:val="22"/>
        </w:rPr>
        <w:t xml:space="preserve"> PLS</w:t>
      </w:r>
      <w:r>
        <w:rPr>
          <w:rFonts w:cs="Garamond"/>
          <w:szCs w:val="22"/>
        </w:rPr>
        <w:t xml:space="preserve"> et 7</w:t>
      </w:r>
      <w:r w:rsidR="005639A5">
        <w:rPr>
          <w:rFonts w:cs="Garamond"/>
          <w:szCs w:val="22"/>
        </w:rPr>
        <w:t> </w:t>
      </w:r>
      <w:r>
        <w:rPr>
          <w:rFonts w:cs="Garamond"/>
          <w:szCs w:val="22"/>
        </w:rPr>
        <w:t>500</w:t>
      </w:r>
      <w:r w:rsidR="005639A5">
        <w:rPr>
          <w:rFonts w:cs="Garamond"/>
          <w:szCs w:val="22"/>
        </w:rPr>
        <w:t xml:space="preserve"> €</w:t>
      </w:r>
      <w:r>
        <w:rPr>
          <w:rFonts w:cs="Garamond"/>
          <w:szCs w:val="22"/>
        </w:rPr>
        <w:t xml:space="preserve"> par place en logement agréé PLAI ou PLUS. </w:t>
      </w:r>
      <w:r>
        <w:rPr>
          <w:rFonts w:cs="Arial"/>
          <w:szCs w:val="22"/>
        </w:rPr>
        <w:t xml:space="preserve">Ce montant est porté à 10 000 € par place pour les projets « primés », répondant explicitement aux priorités du Conseil départemental et dont l’élaboration se révèle particulièrement complexe ou délicate. </w:t>
      </w:r>
      <w:r w:rsidRPr="00EE1BC7">
        <w:rPr>
          <w:szCs w:val="22"/>
        </w:rPr>
        <w:t>Une enveloppe financière de 20</w:t>
      </w:r>
      <w:r>
        <w:rPr>
          <w:szCs w:val="22"/>
        </w:rPr>
        <w:t xml:space="preserve"> 000 000 </w:t>
      </w:r>
      <w:r w:rsidRPr="00EE1BC7">
        <w:rPr>
          <w:szCs w:val="22"/>
        </w:rPr>
        <w:t>€</w:t>
      </w:r>
      <w:r>
        <w:rPr>
          <w:szCs w:val="22"/>
        </w:rPr>
        <w:t xml:space="preserve"> a été votée à cet effet.</w:t>
      </w:r>
    </w:p>
    <w:p w14:paraId="5303E968" w14:textId="77777777" w:rsidR="00DE3D1C" w:rsidRPr="00DE3D1C" w:rsidRDefault="00DE3D1C" w:rsidP="005639A5">
      <w:pPr>
        <w:rPr>
          <w:szCs w:val="22"/>
        </w:rPr>
      </w:pPr>
      <w:r w:rsidRPr="00DE3D1C">
        <w:rPr>
          <w:szCs w:val="22"/>
        </w:rPr>
        <w:t xml:space="preserve">Ainsi, dans le cadre des contrats Yvelines/Résidences 2016-2021 des EPCI de Grand Paris Seine &amp; Oise, Versailles Grand Parc, Saint-Germain-Boucles-de-Seine et Saint-Quentin-en-Yvelines, 1488 places sont programmées sur des communes déficitaires et carencées, pour un montant total de subventions fléchées de 12 097 500 €. </w:t>
      </w:r>
    </w:p>
    <w:p w14:paraId="21C25019" w14:textId="581E2E52" w:rsidR="005639A5" w:rsidRDefault="005639A5" w:rsidP="005639A5">
      <w:pPr>
        <w:rPr>
          <w:rFonts w:cs="Garamond"/>
          <w:snapToGrid w:val="0"/>
          <w:szCs w:val="22"/>
        </w:rPr>
      </w:pPr>
      <w:r w:rsidRPr="005639A5">
        <w:rPr>
          <w:b/>
          <w:szCs w:val="22"/>
        </w:rPr>
        <w:t>Prior’Yvelines</w:t>
      </w:r>
      <w:r w:rsidR="00C60959">
        <w:rPr>
          <w:b/>
          <w:szCs w:val="22"/>
        </w:rPr>
        <w:t xml:space="preserve"> </w:t>
      </w:r>
      <w:r w:rsidR="00C60959" w:rsidRPr="00C60959">
        <w:rPr>
          <w:szCs w:val="22"/>
        </w:rPr>
        <w:t>est</w:t>
      </w:r>
      <w:r w:rsidRPr="00C60959">
        <w:rPr>
          <w:szCs w:val="22"/>
        </w:rPr>
        <w:t xml:space="preserve"> u</w:t>
      </w:r>
      <w:r w:rsidRPr="005639A5">
        <w:rPr>
          <w:szCs w:val="22"/>
        </w:rPr>
        <w:t>ne politique départementale exceptionnelle d’appui opérationnel aux collectivités qui projettent sur leur terr</w:t>
      </w:r>
      <w:r>
        <w:rPr>
          <w:szCs w:val="22"/>
        </w:rPr>
        <w:t xml:space="preserve">itoire, </w:t>
      </w:r>
      <w:r w:rsidR="004968AB">
        <w:rPr>
          <w:szCs w:val="22"/>
        </w:rPr>
        <w:t>à horizon 2024</w:t>
      </w:r>
      <w:r w:rsidR="00C60959">
        <w:rPr>
          <w:szCs w:val="22"/>
        </w:rPr>
        <w:t>,</w:t>
      </w:r>
      <w:r>
        <w:rPr>
          <w:szCs w:val="22"/>
        </w:rPr>
        <w:t xml:space="preserve"> </w:t>
      </w:r>
      <w:r w:rsidRPr="005639A5">
        <w:rPr>
          <w:szCs w:val="22"/>
        </w:rPr>
        <w:t>la réalisation d’un développement résidentiel ambitieux, di</w:t>
      </w:r>
      <w:r>
        <w:rPr>
          <w:szCs w:val="22"/>
        </w:rPr>
        <w:t xml:space="preserve">versifié et qualitatif et/ou </w:t>
      </w:r>
      <w:r w:rsidRPr="005639A5">
        <w:rPr>
          <w:szCs w:val="22"/>
        </w:rPr>
        <w:t>l’engagement d’un projet de rénovation urbaine.</w:t>
      </w:r>
      <w:r>
        <w:rPr>
          <w:szCs w:val="22"/>
        </w:rPr>
        <w:t xml:space="preserve"> </w:t>
      </w:r>
      <w:r w:rsidRPr="00713D40">
        <w:rPr>
          <w:rFonts w:cs="Garamond"/>
          <w:snapToGrid w:val="0"/>
          <w:szCs w:val="22"/>
        </w:rPr>
        <w:t>Il s’agit pour le Département d’agir concrètement en faveur de la construction neuve et de soutenir</w:t>
      </w:r>
      <w:r w:rsidR="004968AB">
        <w:rPr>
          <w:rFonts w:cs="Garamond"/>
          <w:snapToGrid w:val="0"/>
          <w:szCs w:val="22"/>
        </w:rPr>
        <w:t xml:space="preserve">, en priorité, </w:t>
      </w:r>
      <w:r w:rsidRPr="00713D40">
        <w:rPr>
          <w:rFonts w:cs="Garamond"/>
          <w:snapToGrid w:val="0"/>
          <w:szCs w:val="22"/>
        </w:rPr>
        <w:t>des projets participant à un développement résident</w:t>
      </w:r>
      <w:r w:rsidR="00C60959">
        <w:rPr>
          <w:rFonts w:cs="Garamond"/>
          <w:snapToGrid w:val="0"/>
          <w:szCs w:val="22"/>
        </w:rPr>
        <w:t>iel diversifié</w:t>
      </w:r>
      <w:r w:rsidR="004968AB">
        <w:rPr>
          <w:rFonts w:cs="Garamond"/>
          <w:snapToGrid w:val="0"/>
          <w:szCs w:val="22"/>
        </w:rPr>
        <w:t xml:space="preserve">, </w:t>
      </w:r>
      <w:r w:rsidRPr="00713D40">
        <w:rPr>
          <w:rFonts w:cs="Garamond"/>
          <w:snapToGrid w:val="0"/>
          <w:szCs w:val="22"/>
        </w:rPr>
        <w:t xml:space="preserve">concentré sur les territoires à potentiel urbain comme les cœurs d’agglomération, les quartiers de gare, de grandes infrastructures de transport </w:t>
      </w:r>
      <w:r>
        <w:rPr>
          <w:rFonts w:cs="Garamond"/>
          <w:snapToGrid w:val="0"/>
          <w:szCs w:val="22"/>
        </w:rPr>
        <w:t>ou en renouvellement urbain</w:t>
      </w:r>
      <w:r w:rsidRPr="00713D40">
        <w:rPr>
          <w:rFonts w:cs="Garamond"/>
          <w:snapToGrid w:val="0"/>
          <w:szCs w:val="22"/>
        </w:rPr>
        <w:t>.</w:t>
      </w:r>
    </w:p>
    <w:p w14:paraId="36878362" w14:textId="0C28C27D" w:rsidR="005639A5" w:rsidRPr="005639A5" w:rsidRDefault="005639A5" w:rsidP="005639A5">
      <w:pPr>
        <w:rPr>
          <w:rFonts w:cs="Garamond"/>
          <w:snapToGrid w:val="0"/>
          <w:szCs w:val="22"/>
        </w:rPr>
      </w:pPr>
      <w:r>
        <w:rPr>
          <w:rFonts w:cs="Garamond"/>
          <w:snapToGrid w:val="0"/>
          <w:szCs w:val="22"/>
        </w:rPr>
        <w:t>Le Département propose ainsi</w:t>
      </w:r>
      <w:r w:rsidRPr="00713D40">
        <w:rPr>
          <w:rFonts w:cs="Garamond"/>
          <w:snapToGrid w:val="0"/>
          <w:szCs w:val="22"/>
        </w:rPr>
        <w:t xml:space="preserve"> aux</w:t>
      </w:r>
      <w:r>
        <w:rPr>
          <w:rFonts w:cs="Arial"/>
          <w:szCs w:val="22"/>
        </w:rPr>
        <w:t xml:space="preserve"> collectivités, d’une part, une offre d’ingénierie </w:t>
      </w:r>
      <w:r w:rsidRPr="00713D40">
        <w:rPr>
          <w:rFonts w:cs="Arial"/>
          <w:szCs w:val="22"/>
        </w:rPr>
        <w:t>qui sécurise le passage à l’opérationnel des programmes de logements et des opérations d’aménagement, et d’autre part</w:t>
      </w:r>
      <w:r w:rsidR="004968AB">
        <w:rPr>
          <w:rFonts w:cs="Arial"/>
          <w:szCs w:val="22"/>
        </w:rPr>
        <w:t>,</w:t>
      </w:r>
      <w:r w:rsidRPr="00713D40">
        <w:rPr>
          <w:rFonts w:cs="Arial"/>
          <w:szCs w:val="22"/>
        </w:rPr>
        <w:t xml:space="preserve"> </w:t>
      </w:r>
      <w:r w:rsidRPr="002F2FA1">
        <w:rPr>
          <w:rFonts w:cs="Arial"/>
          <w:szCs w:val="22"/>
        </w:rPr>
        <w:t>un partenariat financier autour des opérations</w:t>
      </w:r>
      <w:r w:rsidRPr="002F2FA1">
        <w:rPr>
          <w:rFonts w:cs="Garamond"/>
          <w:snapToGrid w:val="0"/>
          <w:szCs w:val="22"/>
        </w:rPr>
        <w:t xml:space="preserve"> de développement résidentiel</w:t>
      </w:r>
      <w:r w:rsidR="00C60959">
        <w:rPr>
          <w:rFonts w:cs="Garamond"/>
          <w:snapToGrid w:val="0"/>
          <w:szCs w:val="22"/>
        </w:rPr>
        <w:t xml:space="preserve"> et </w:t>
      </w:r>
      <w:r w:rsidRPr="002F2FA1">
        <w:rPr>
          <w:rFonts w:cs="Garamond"/>
          <w:snapToGrid w:val="0"/>
          <w:szCs w:val="22"/>
        </w:rPr>
        <w:t>des projets de rénovation urbaine portés par les collectivités.</w:t>
      </w:r>
      <w:r>
        <w:rPr>
          <w:rFonts w:cs="Garamond"/>
          <w:snapToGrid w:val="0"/>
          <w:szCs w:val="22"/>
        </w:rPr>
        <w:t xml:space="preserve"> </w:t>
      </w:r>
      <w:r>
        <w:rPr>
          <w:szCs w:val="22"/>
        </w:rPr>
        <w:t>A travers ce programme,</w:t>
      </w:r>
      <w:r w:rsidR="00B5018D">
        <w:rPr>
          <w:szCs w:val="22"/>
        </w:rPr>
        <w:t xml:space="preserve"> pour les communes sélectionnées à l’appel à projets,</w:t>
      </w:r>
      <w:r>
        <w:rPr>
          <w:szCs w:val="22"/>
        </w:rPr>
        <w:t xml:space="preserve"> le Conseil départemental est susceptible</w:t>
      </w:r>
      <w:r w:rsidR="004968AB">
        <w:rPr>
          <w:szCs w:val="22"/>
        </w:rPr>
        <w:t xml:space="preserve"> </w:t>
      </w:r>
      <w:r>
        <w:rPr>
          <w:szCs w:val="22"/>
        </w:rPr>
        <w:t xml:space="preserve">de financer </w:t>
      </w:r>
      <w:r w:rsidR="004968AB">
        <w:rPr>
          <w:szCs w:val="22"/>
        </w:rPr>
        <w:t>le déficit d’</w:t>
      </w:r>
      <w:r>
        <w:rPr>
          <w:szCs w:val="22"/>
        </w:rPr>
        <w:t>opérations de logements sociaux dans le diffus ou d</w:t>
      </w:r>
      <w:r w:rsidR="004968AB">
        <w:rPr>
          <w:szCs w:val="22"/>
        </w:rPr>
        <w:t>’o</w:t>
      </w:r>
      <w:r>
        <w:rPr>
          <w:szCs w:val="22"/>
        </w:rPr>
        <w:t>pérations d’aménagement d’ensemble comportant du logement locatif social</w:t>
      </w:r>
      <w:r w:rsidR="004968AB" w:rsidRPr="004968AB">
        <w:rPr>
          <w:szCs w:val="22"/>
        </w:rPr>
        <w:t xml:space="preserve"> </w:t>
      </w:r>
      <w:r w:rsidR="004968AB">
        <w:rPr>
          <w:szCs w:val="22"/>
        </w:rPr>
        <w:t>afin de permettre leur réalisation</w:t>
      </w:r>
      <w:r>
        <w:rPr>
          <w:szCs w:val="22"/>
        </w:rPr>
        <w:t>. L’aide départementale est allouée en fonction du b</w:t>
      </w:r>
      <w:r w:rsidR="004968AB">
        <w:rPr>
          <w:szCs w:val="22"/>
        </w:rPr>
        <w:t>esoin, après expertise par une assistance à maîtrise</w:t>
      </w:r>
      <w:r>
        <w:rPr>
          <w:szCs w:val="22"/>
        </w:rPr>
        <w:t xml:space="preserve"> d’ouvrage extérieure. Une enveloppe financière de 100</w:t>
      </w:r>
      <w:r w:rsidR="004968AB">
        <w:rPr>
          <w:szCs w:val="22"/>
        </w:rPr>
        <w:t xml:space="preserve"> 000 000 </w:t>
      </w:r>
      <w:r>
        <w:rPr>
          <w:szCs w:val="22"/>
        </w:rPr>
        <w:t>€ a été votée à cet effet.</w:t>
      </w:r>
    </w:p>
    <w:p w14:paraId="22552EF3" w14:textId="04137C84" w:rsidR="001C29C1" w:rsidRDefault="00387713" w:rsidP="00590EC9">
      <w:pPr>
        <w:tabs>
          <w:tab w:val="left" w:pos="1514"/>
        </w:tabs>
        <w:ind w:right="-28"/>
      </w:pPr>
      <w:r>
        <w:rPr>
          <w:szCs w:val="22"/>
        </w:rPr>
        <w:t>L</w:t>
      </w:r>
      <w:r w:rsidR="005639A5" w:rsidRPr="005639A5">
        <w:rPr>
          <w:szCs w:val="22"/>
        </w:rPr>
        <w:t xml:space="preserve">e Conseil départemental s’appuie également sur </w:t>
      </w:r>
      <w:r w:rsidR="001C29C1" w:rsidRPr="00387713">
        <w:rPr>
          <w:b/>
        </w:rPr>
        <w:t xml:space="preserve">les compétences </w:t>
      </w:r>
      <w:r w:rsidR="005639A5" w:rsidRPr="00387713">
        <w:rPr>
          <w:b/>
        </w:rPr>
        <w:t xml:space="preserve">et savoir-faire </w:t>
      </w:r>
      <w:r w:rsidR="001C29C1" w:rsidRPr="00387713">
        <w:rPr>
          <w:b/>
        </w:rPr>
        <w:t>d</w:t>
      </w:r>
      <w:r w:rsidR="00BE11D4" w:rsidRPr="00387713">
        <w:rPr>
          <w:b/>
        </w:rPr>
        <w:t>’une ingénierie puissante</w:t>
      </w:r>
      <w:r w:rsidR="00BE11D4" w:rsidRPr="005639A5">
        <w:t xml:space="preserve">, formée </w:t>
      </w:r>
      <w:r w:rsidR="005639A5" w:rsidRPr="005639A5">
        <w:t>par l’agence yvelinoise de l’E</w:t>
      </w:r>
      <w:r w:rsidR="004968AB">
        <w:t>PFIF (ex EPFY)</w:t>
      </w:r>
      <w:r w:rsidR="005639A5" w:rsidRPr="005639A5">
        <w:t xml:space="preserve">, l’ESH Les Résidences Yvelines Essonne, désormais premier bailleur du </w:t>
      </w:r>
      <w:r w:rsidR="004A77D8">
        <w:t>d</w:t>
      </w:r>
      <w:r w:rsidR="005639A5" w:rsidRPr="005639A5">
        <w:t>épartement</w:t>
      </w:r>
      <w:r w:rsidR="004968AB">
        <w:t>,</w:t>
      </w:r>
      <w:r w:rsidR="005639A5" w:rsidRPr="005639A5">
        <w:t xml:space="preserve"> et la SEM</w:t>
      </w:r>
      <w:r w:rsidR="003E5EA2">
        <w:t xml:space="preserve"> d’aménagement</w:t>
      </w:r>
      <w:r w:rsidR="005639A5" w:rsidRPr="005639A5">
        <w:t xml:space="preserve"> </w:t>
      </w:r>
      <w:r w:rsidR="003E5EA2">
        <w:t>CITALLIOS</w:t>
      </w:r>
      <w:r w:rsidR="00BE11D4" w:rsidRPr="005639A5">
        <w:t>.</w:t>
      </w:r>
      <w:r w:rsidR="00BE11D4">
        <w:t xml:space="preserve"> </w:t>
      </w:r>
      <w:r w:rsidR="005639A5">
        <w:t>Cette ingénierie est mobilisée par le Département, dans le cadre du Plan départemental d’appui aux communes carencées ainsi que dans le</w:t>
      </w:r>
      <w:r w:rsidR="004968AB">
        <w:t xml:space="preserve"> cadre de</w:t>
      </w:r>
      <w:r w:rsidR="00B5018D">
        <w:t>s</w:t>
      </w:r>
      <w:r w:rsidR="005639A5">
        <w:t xml:space="preserve"> autres programmes</w:t>
      </w:r>
      <w:r w:rsidR="004A77D8">
        <w:t xml:space="preserve"> départementaux</w:t>
      </w:r>
      <w:r w:rsidR="005639A5">
        <w:t xml:space="preserve">. </w:t>
      </w:r>
    </w:p>
    <w:p w14:paraId="2E341088" w14:textId="77777777" w:rsidR="001A1F20" w:rsidRDefault="00387713" w:rsidP="00BC07FF">
      <w:pPr>
        <w:tabs>
          <w:tab w:val="left" w:pos="1514"/>
        </w:tabs>
        <w:ind w:right="-28"/>
        <w:rPr>
          <w:szCs w:val="22"/>
        </w:rPr>
      </w:pPr>
      <w:r w:rsidRPr="004968AB">
        <w:rPr>
          <w:szCs w:val="22"/>
        </w:rPr>
        <w:t xml:space="preserve">Enfin, le Conseil départemental </w:t>
      </w:r>
      <w:r w:rsidR="004968AB" w:rsidRPr="004968AB">
        <w:rPr>
          <w:szCs w:val="22"/>
        </w:rPr>
        <w:t>est également susceptible d’intervenir</w:t>
      </w:r>
      <w:r w:rsidR="001A1F20">
        <w:rPr>
          <w:szCs w:val="22"/>
        </w:rPr>
        <w:t> :</w:t>
      </w:r>
    </w:p>
    <w:p w14:paraId="38F6F2A0" w14:textId="72C6428F" w:rsidR="004968AB" w:rsidRDefault="004968AB" w:rsidP="00BC07FF">
      <w:pPr>
        <w:pStyle w:val="Paragraphedeliste"/>
        <w:numPr>
          <w:ilvl w:val="0"/>
          <w:numId w:val="4"/>
        </w:numPr>
        <w:tabs>
          <w:tab w:val="left" w:pos="1514"/>
        </w:tabs>
        <w:ind w:left="714" w:right="-28" w:hanging="357"/>
        <w:contextualSpacing w:val="0"/>
        <w:rPr>
          <w:szCs w:val="22"/>
        </w:rPr>
      </w:pPr>
      <w:r w:rsidRPr="001A1F20">
        <w:rPr>
          <w:szCs w:val="22"/>
        </w:rPr>
        <w:t>en garantissant les emprunts des bailleurs sociaux à hauteur de 50%</w:t>
      </w:r>
      <w:r w:rsidR="004A77D8" w:rsidRPr="001A1F20">
        <w:rPr>
          <w:szCs w:val="22"/>
        </w:rPr>
        <w:t>,</w:t>
      </w:r>
      <w:r w:rsidRPr="001A1F20">
        <w:rPr>
          <w:szCs w:val="22"/>
        </w:rPr>
        <w:t xml:space="preserve"> et exceptionnellement à hauteur de 100% dans le cas où la Commune et/ou l’EPCI ne seraient en capacité de le faire</w:t>
      </w:r>
      <w:r w:rsidR="004771D7">
        <w:rPr>
          <w:szCs w:val="22"/>
        </w:rPr>
        <w:t> ;</w:t>
      </w:r>
    </w:p>
    <w:p w14:paraId="3AF450B3" w14:textId="6E23B7C4" w:rsidR="004771D7" w:rsidRPr="001A1F20" w:rsidRDefault="004771D7" w:rsidP="00BC07FF">
      <w:pPr>
        <w:pStyle w:val="Paragraphedeliste"/>
        <w:numPr>
          <w:ilvl w:val="0"/>
          <w:numId w:val="4"/>
        </w:numPr>
        <w:tabs>
          <w:tab w:val="left" w:pos="1514"/>
        </w:tabs>
        <w:ind w:left="714" w:right="-28" w:hanging="357"/>
        <w:contextualSpacing w:val="0"/>
        <w:rPr>
          <w:szCs w:val="22"/>
        </w:rPr>
      </w:pPr>
      <w:r>
        <w:rPr>
          <w:szCs w:val="22"/>
        </w:rPr>
        <w:t>en en</w:t>
      </w:r>
      <w:r w:rsidR="00BC07FF">
        <w:rPr>
          <w:szCs w:val="22"/>
        </w:rPr>
        <w:t>gageant des interventions</w:t>
      </w:r>
      <w:r>
        <w:rPr>
          <w:szCs w:val="22"/>
        </w:rPr>
        <w:t xml:space="preserve"> au titre de ses autres compétences</w:t>
      </w:r>
      <w:r w:rsidR="00BC07FF">
        <w:rPr>
          <w:szCs w:val="22"/>
        </w:rPr>
        <w:t xml:space="preserve">, notamment en termes de </w:t>
      </w:r>
      <w:r>
        <w:rPr>
          <w:szCs w:val="22"/>
        </w:rPr>
        <w:t xml:space="preserve">mobilités, </w:t>
      </w:r>
      <w:r w:rsidR="00B5018D">
        <w:rPr>
          <w:szCs w:val="22"/>
        </w:rPr>
        <w:t>afin de permettre</w:t>
      </w:r>
      <w:r w:rsidR="00BC07FF">
        <w:rPr>
          <w:szCs w:val="22"/>
        </w:rPr>
        <w:t xml:space="preserve"> la réalisation d’opérations de logements sociaux. </w:t>
      </w:r>
    </w:p>
    <w:p w14:paraId="74C6AF80" w14:textId="77777777" w:rsidR="00206EFE" w:rsidRDefault="00206EFE" w:rsidP="007F6CA5">
      <w:r>
        <w:br w:type="page"/>
      </w:r>
    </w:p>
    <w:p w14:paraId="0547B75E" w14:textId="77777777" w:rsidR="005F7BF6" w:rsidRDefault="00651470" w:rsidP="004A77D8">
      <w:pPr>
        <w:pStyle w:val="Titre1"/>
        <w:numPr>
          <w:ilvl w:val="0"/>
          <w:numId w:val="3"/>
        </w:numPr>
      </w:pPr>
      <w:bookmarkStart w:id="6" w:name="_Toc521681604"/>
      <w:r>
        <w:lastRenderedPageBreak/>
        <w:t>Engagements de la Commune</w:t>
      </w:r>
      <w:bookmarkEnd w:id="6"/>
    </w:p>
    <w:p w14:paraId="2B5239FC" w14:textId="47A77B82" w:rsidR="001A3AE4" w:rsidRPr="001A3AE4" w:rsidRDefault="00BE11D4" w:rsidP="001A3AE4">
      <w:r>
        <w:t xml:space="preserve">Afin de pouvoir bénéficier des outils </w:t>
      </w:r>
      <w:r w:rsidR="00C60959">
        <w:t>départementaux</w:t>
      </w:r>
      <w:r>
        <w:t>, l</w:t>
      </w:r>
      <w:r w:rsidR="008127A2">
        <w:t>a</w:t>
      </w:r>
      <w:r>
        <w:t xml:space="preserve"> Commune signataire s’engage </w:t>
      </w:r>
      <w:r w:rsidR="008127A2">
        <w:t>à épouse</w:t>
      </w:r>
      <w:r w:rsidR="004968AB">
        <w:t xml:space="preserve">r les objectifs du </w:t>
      </w:r>
      <w:r w:rsidR="003E5EA2">
        <w:t xml:space="preserve">Protocole </w:t>
      </w:r>
      <w:r w:rsidR="004968AB">
        <w:t xml:space="preserve">exposés à l’article I </w:t>
      </w:r>
      <w:r w:rsidR="008127A2">
        <w:t xml:space="preserve"> et à mettre en œuvre une politique active de développement du logement </w:t>
      </w:r>
      <w:r w:rsidR="00C60959">
        <w:t xml:space="preserve">locatif </w:t>
      </w:r>
      <w:r w:rsidR="008127A2">
        <w:t xml:space="preserve">social sur son territoire, c’est-à-dire à créer les conditions favorables </w:t>
      </w:r>
      <w:r w:rsidR="0094144C">
        <w:t>à son développement</w:t>
      </w:r>
      <w:r w:rsidR="008127A2">
        <w:t>, à travailler sur l’identification d’opportu</w:t>
      </w:r>
      <w:r w:rsidR="004968AB">
        <w:t xml:space="preserve">nités foncières et immobilières </w:t>
      </w:r>
      <w:r w:rsidR="008127A2">
        <w:t>et à activer</w:t>
      </w:r>
      <w:r w:rsidRPr="00BE11D4">
        <w:t xml:space="preserve">, le cas échéant, </w:t>
      </w:r>
      <w:r w:rsidR="001C29C1" w:rsidRPr="001C29C1">
        <w:t>les outils nécessaires</w:t>
      </w:r>
      <w:r w:rsidR="008127A2">
        <w:t xml:space="preserve"> </w:t>
      </w:r>
      <w:r w:rsidR="004968AB">
        <w:t>à</w:t>
      </w:r>
      <w:r w:rsidR="008127A2">
        <w:t xml:space="preserve"> la réalisation de</w:t>
      </w:r>
      <w:r w:rsidR="004968AB">
        <w:t xml:space="preserve"> ce</w:t>
      </w:r>
      <w:r w:rsidR="008127A2">
        <w:t>s opérations</w:t>
      </w:r>
      <w:r w:rsidR="0094144C">
        <w:t>, quels qu’ils soient</w:t>
      </w:r>
      <w:r w:rsidR="001A3AE4">
        <w:t>.</w:t>
      </w:r>
    </w:p>
    <w:p w14:paraId="0C87522A" w14:textId="47B00FDE" w:rsidR="00BE11D4" w:rsidRDefault="004968AB" w:rsidP="00BE11D4">
      <w:r>
        <w:t>Pour rappel, p</w:t>
      </w:r>
      <w:r w:rsidR="004C721E">
        <w:t xml:space="preserve">armi les outils mobilisables </w:t>
      </w:r>
      <w:r>
        <w:t>figurent</w:t>
      </w:r>
      <w:r w:rsidR="004A77D8">
        <w:t xml:space="preserve"> notamment</w:t>
      </w:r>
      <w:r>
        <w:t xml:space="preserve"> </w:t>
      </w:r>
      <w:r w:rsidR="00BE11D4">
        <w:t>:</w:t>
      </w:r>
    </w:p>
    <w:p w14:paraId="3E67D206" w14:textId="77777777" w:rsidR="00BE11D4" w:rsidRDefault="00BE11D4" w:rsidP="00AE1A65">
      <w:pPr>
        <w:pStyle w:val="Paragraphedeliste"/>
        <w:numPr>
          <w:ilvl w:val="0"/>
          <w:numId w:val="11"/>
        </w:numPr>
        <w:contextualSpacing w:val="0"/>
      </w:pPr>
      <w:r>
        <w:t>Les o</w:t>
      </w:r>
      <w:r w:rsidR="008444B7">
        <w:t>utils d’urbanisme réglementaire </w:t>
      </w:r>
    </w:p>
    <w:p w14:paraId="2FF115EF" w14:textId="77777777" w:rsidR="008444B7" w:rsidRPr="008444B7" w:rsidRDefault="008444B7" w:rsidP="008444B7">
      <w:r>
        <w:t xml:space="preserve">À travers le PLU (ou le PLUI), la Commune (ou l’EPCI) peut </w:t>
      </w:r>
      <w:r w:rsidRPr="008444B7">
        <w:t xml:space="preserve">faciliter la réalisation de logements sociaux en facilitant l’accès à certains fonciers ou en </w:t>
      </w:r>
      <w:r w:rsidR="004968AB">
        <w:t xml:space="preserve">en </w:t>
      </w:r>
      <w:r w:rsidRPr="008444B7">
        <w:t>imposant la construction</w:t>
      </w:r>
      <w:r>
        <w:t> :</w:t>
      </w:r>
    </w:p>
    <w:p w14:paraId="4EE33EED" w14:textId="77777777" w:rsidR="008444B7" w:rsidRPr="008444B7" w:rsidRDefault="008444B7" w:rsidP="00AE1A65">
      <w:pPr>
        <w:pStyle w:val="Paragraphedeliste"/>
        <w:numPr>
          <w:ilvl w:val="0"/>
          <w:numId w:val="7"/>
        </w:numPr>
        <w:ind w:left="714" w:hanging="357"/>
        <w:contextualSpacing w:val="0"/>
      </w:pPr>
      <w:r w:rsidRPr="008444B7">
        <w:t>le PLU peut déterminer des « emplacements réservés pour le logement », notamment social, à condition que ceux-ci contribuent aux objectifs de mixité sociale ;</w:t>
      </w:r>
    </w:p>
    <w:p w14:paraId="7EF1E069" w14:textId="77777777" w:rsidR="008444B7" w:rsidRPr="008444B7" w:rsidRDefault="008444B7" w:rsidP="00AE1A65">
      <w:pPr>
        <w:pStyle w:val="Paragraphedeliste"/>
        <w:numPr>
          <w:ilvl w:val="0"/>
          <w:numId w:val="7"/>
        </w:numPr>
        <w:ind w:left="714" w:hanging="357"/>
        <w:contextualSpacing w:val="0"/>
      </w:pPr>
      <w:r w:rsidRPr="008444B7">
        <w:t xml:space="preserve">le PLU peut délimiter des « secteurs de mixité » dans lesquels un pourcentage des logements d’un programme privé sera affecté </w:t>
      </w:r>
      <w:r w:rsidR="004968AB">
        <w:t xml:space="preserve">au logement social </w:t>
      </w:r>
      <w:r w:rsidRPr="008444B7">
        <w:t>;</w:t>
      </w:r>
    </w:p>
    <w:p w14:paraId="203B25F1" w14:textId="77777777" w:rsidR="008444B7" w:rsidRPr="008444B7" w:rsidRDefault="008444B7" w:rsidP="00AE1A65">
      <w:pPr>
        <w:pStyle w:val="Paragraphedeliste"/>
        <w:numPr>
          <w:ilvl w:val="0"/>
          <w:numId w:val="7"/>
        </w:numPr>
        <w:ind w:left="714" w:hanging="357"/>
        <w:contextualSpacing w:val="0"/>
      </w:pPr>
      <w:r w:rsidRPr="008444B7">
        <w:t>le PLU peut permettre de majorer le gabarit de 20 % pour des programmes prévoyant plus de 50 % de logements sociaux. Il pourra prévoir des densités de construction accrues à proximité des nœuds de transport en commun ;</w:t>
      </w:r>
    </w:p>
    <w:p w14:paraId="182B4387" w14:textId="77777777" w:rsidR="008444B7" w:rsidRPr="008444B7" w:rsidRDefault="008444B7" w:rsidP="00AE1A65">
      <w:pPr>
        <w:pStyle w:val="Paragraphedeliste"/>
        <w:numPr>
          <w:ilvl w:val="0"/>
          <w:numId w:val="7"/>
        </w:numPr>
        <w:ind w:left="714" w:hanging="357"/>
        <w:contextualSpacing w:val="0"/>
      </w:pPr>
      <w:r w:rsidRPr="008444B7">
        <w:t>enfin, il peut exempter l’organisme de la taxe d’aménagement et alléger l’obligation de places de stationnement pour toutes les opérations de logement social.</w:t>
      </w:r>
    </w:p>
    <w:p w14:paraId="4ECA55A1" w14:textId="77777777" w:rsidR="0020474D" w:rsidRPr="00C37B93" w:rsidRDefault="00BE11D4" w:rsidP="00AE1A65">
      <w:pPr>
        <w:pStyle w:val="Paragraphedeliste"/>
        <w:numPr>
          <w:ilvl w:val="0"/>
          <w:numId w:val="11"/>
        </w:numPr>
        <w:contextualSpacing w:val="0"/>
      </w:pPr>
      <w:r w:rsidRPr="00C37B93">
        <w:t xml:space="preserve">Les outils </w:t>
      </w:r>
      <w:r w:rsidR="00372D53">
        <w:t>de maîtrise foncière</w:t>
      </w:r>
      <w:r w:rsidRPr="00C37B93">
        <w:t> :</w:t>
      </w:r>
    </w:p>
    <w:p w14:paraId="4343D52F" w14:textId="2145819F" w:rsidR="002D2100" w:rsidRDefault="00262111" w:rsidP="002D2100">
      <w:r w:rsidRPr="00C37B93">
        <w:t>La flambée des prix de l’immobilier et du foncier en Ile-de-France constitue un obstacle important pour l’équilibre financier des opérations de logement social. Pour tenter d’y remédier, l</w:t>
      </w:r>
      <w:r w:rsidR="00FA5E24" w:rsidRPr="00C37B93">
        <w:t>es collectivités locales, princ</w:t>
      </w:r>
      <w:r w:rsidRPr="00C37B93">
        <w:t xml:space="preserve">ipalement les communes et </w:t>
      </w:r>
      <w:r w:rsidR="00B5018D">
        <w:t xml:space="preserve">les </w:t>
      </w:r>
      <w:r w:rsidRPr="00C37B93">
        <w:t xml:space="preserve">EPCI, </w:t>
      </w:r>
      <w:r w:rsidR="00FA5E24" w:rsidRPr="00C37B93">
        <w:t xml:space="preserve">peuvent fortement agir pour produire du foncier </w:t>
      </w:r>
      <w:r w:rsidR="00C37B93" w:rsidRPr="00C37B93">
        <w:t>abordable</w:t>
      </w:r>
      <w:r w:rsidR="00B5018D">
        <w:t>,</w:t>
      </w:r>
      <w:r w:rsidR="00C37B93" w:rsidRPr="00C37B93">
        <w:t xml:space="preserve"> </w:t>
      </w:r>
      <w:r w:rsidR="00372D53">
        <w:t>destiné à</w:t>
      </w:r>
      <w:r w:rsidR="00FA5E24" w:rsidRPr="00C37B93">
        <w:t xml:space="preserve"> la co</w:t>
      </w:r>
      <w:r w:rsidR="00372D53">
        <w:t xml:space="preserve">nstruction de logements sociaux, à travers notamment </w:t>
      </w:r>
      <w:r w:rsidRPr="00C37B93">
        <w:t>:</w:t>
      </w:r>
    </w:p>
    <w:p w14:paraId="1C5641CB" w14:textId="77777777" w:rsidR="00262111" w:rsidRDefault="00262111" w:rsidP="00AE1A65">
      <w:pPr>
        <w:pStyle w:val="Paragraphedeliste"/>
        <w:numPr>
          <w:ilvl w:val="0"/>
          <w:numId w:val="6"/>
        </w:numPr>
        <w:contextualSpacing w:val="0"/>
      </w:pPr>
      <w:r w:rsidRPr="00C37B93">
        <w:t>Les outils du PLU</w:t>
      </w:r>
      <w:r w:rsidR="00372D53">
        <w:t xml:space="preserve"> : </w:t>
      </w:r>
      <w:r w:rsidRPr="00C37B93">
        <w:t>droit de préempti</w:t>
      </w:r>
      <w:r w:rsidR="00372D53">
        <w:t>on urbain (renforcé ou non), ZAD, périmètre de projets ;</w:t>
      </w:r>
    </w:p>
    <w:p w14:paraId="3426DACB" w14:textId="77777777" w:rsidR="004C721E" w:rsidRPr="00C37B93" w:rsidRDefault="004C721E" w:rsidP="00AE1A65">
      <w:pPr>
        <w:pStyle w:val="Paragraphedeliste"/>
        <w:numPr>
          <w:ilvl w:val="0"/>
          <w:numId w:val="6"/>
        </w:numPr>
        <w:contextualSpacing w:val="0"/>
      </w:pPr>
      <w:r>
        <w:t>Les outils d’urbanisme opérationnel qu’ils soient d’initiative publique ou privée (ZAC, concession d’aménagement)</w:t>
      </w:r>
    </w:p>
    <w:p w14:paraId="51A4739D" w14:textId="77777777" w:rsidR="00262111" w:rsidRDefault="00262111" w:rsidP="00AE1A65">
      <w:pPr>
        <w:pStyle w:val="Paragraphedeliste"/>
        <w:numPr>
          <w:ilvl w:val="0"/>
          <w:numId w:val="6"/>
        </w:numPr>
        <w:contextualSpacing w:val="0"/>
      </w:pPr>
      <w:r>
        <w:t>La mise à disposition</w:t>
      </w:r>
      <w:r w:rsidR="00372D53">
        <w:t>,</w:t>
      </w:r>
      <w:r>
        <w:t xml:space="preserve"> </w:t>
      </w:r>
      <w:r w:rsidR="00372D53">
        <w:t xml:space="preserve">pour un opérateur Hlm, </w:t>
      </w:r>
      <w:r>
        <w:t>de terrains</w:t>
      </w:r>
      <w:r w:rsidR="00372D53">
        <w:t xml:space="preserve"> dont la collectivité est propriétaire soit par cession (en réalisant le cas échéant une décote) soit par bail emphytéotique ;</w:t>
      </w:r>
    </w:p>
    <w:p w14:paraId="2CF42E05" w14:textId="4F3AEF4D" w:rsidR="00262111" w:rsidRDefault="00262111" w:rsidP="00AE1A65">
      <w:pPr>
        <w:pStyle w:val="Paragraphedeliste"/>
        <w:numPr>
          <w:ilvl w:val="0"/>
          <w:numId w:val="6"/>
        </w:numPr>
        <w:contextualSpacing w:val="0"/>
      </w:pPr>
      <w:r>
        <w:t xml:space="preserve">Le conventionnement avec </w:t>
      </w:r>
      <w:r w:rsidR="00372D53">
        <w:t xml:space="preserve">l’EPFIF, </w:t>
      </w:r>
      <w:r>
        <w:t xml:space="preserve">opérateur foncier public </w:t>
      </w:r>
      <w:r w:rsidR="00372D53">
        <w:t xml:space="preserve">incontournable en Ile-de-France, </w:t>
      </w:r>
      <w:r>
        <w:t>qui travaille</w:t>
      </w:r>
      <w:r w:rsidR="00372D53">
        <w:t>,</w:t>
      </w:r>
      <w:r>
        <w:t xml:space="preserve"> </w:t>
      </w:r>
      <w:r w:rsidR="00372D53">
        <w:t xml:space="preserve">aux côtés des collectivités locales, </w:t>
      </w:r>
      <w:r>
        <w:t>à l’accroissement de l’offre de logements et au soutien du développement économique</w:t>
      </w:r>
      <w:r w:rsidR="00E30E22">
        <w:t>,</w:t>
      </w:r>
      <w:r w:rsidR="00372D53">
        <w:t xml:space="preserve"> et qui</w:t>
      </w:r>
      <w:r>
        <w:t xml:space="preserve"> a vocation à réguler le marché immobilier en débloquant du foncier prêt à l’emploi et à prix maîtrisés. </w:t>
      </w:r>
      <w:r w:rsidR="00372D53">
        <w:t>Son intervention est gratuite (ni rémunération ni frais financiers).</w:t>
      </w:r>
    </w:p>
    <w:p w14:paraId="2E964372" w14:textId="199BC0DE" w:rsidR="00910FB6" w:rsidRDefault="00262111" w:rsidP="00E30E22">
      <w:r>
        <w:t xml:space="preserve">Fin 2016, un nouveau dispositif de minoration foncière a été adopté par </w:t>
      </w:r>
      <w:r w:rsidR="00372D53">
        <w:t>son</w:t>
      </w:r>
      <w:r>
        <w:t xml:space="preserve"> Conseil d’Administration </w:t>
      </w:r>
      <w:r w:rsidR="00372D53">
        <w:t>a</w:t>
      </w:r>
      <w:r>
        <w:t>fin d’assouplir l</w:t>
      </w:r>
      <w:r w:rsidR="00372D53">
        <w:t xml:space="preserve">’affectation des « fonds SRU ». Ce dispositif est destiné </w:t>
      </w:r>
      <w:r>
        <w:t>à réduire le</w:t>
      </w:r>
      <w:r w:rsidR="00B5018D">
        <w:t>s</w:t>
      </w:r>
      <w:r>
        <w:t xml:space="preserve"> prix de ses cessions en direction des communes en rattrapage et ainsi</w:t>
      </w:r>
      <w:r w:rsidR="00B5018D">
        <w:t>,</w:t>
      </w:r>
      <w:r>
        <w:t xml:space="preserve"> </w:t>
      </w:r>
      <w:r w:rsidR="00372D53">
        <w:t>à</w:t>
      </w:r>
      <w:r>
        <w:t xml:space="preserve"> </w:t>
      </w:r>
      <w:r w:rsidR="00372D53">
        <w:t>les</w:t>
      </w:r>
      <w:r>
        <w:t xml:space="preserve"> aider à accélérer leur production de logements. </w:t>
      </w:r>
      <w:r w:rsidR="00C106A4">
        <w:t>Il est alimenté par le produit des contributions SRU des communes de son territoire de compétence.</w:t>
      </w:r>
      <w:r>
        <w:t xml:space="preserve"> </w:t>
      </w:r>
      <w:r w:rsidR="00C106A4">
        <w:t>Il est applicabl</w:t>
      </w:r>
      <w:r w:rsidR="00372D53">
        <w:t>e sur les fonciers cédés par l’E</w:t>
      </w:r>
      <w:r w:rsidR="00C106A4">
        <w:t>tablissement</w:t>
      </w:r>
      <w:r w:rsidR="00B5018D">
        <w:t>,</w:t>
      </w:r>
      <w:r w:rsidR="00C106A4">
        <w:t xml:space="preserve"> dans deux catégories de communes sous convention :</w:t>
      </w:r>
      <w:r>
        <w:t xml:space="preserve"> </w:t>
      </w:r>
      <w:r w:rsidR="00C106A4">
        <w:t>les communes en «</w:t>
      </w:r>
      <w:r w:rsidR="003E5EA2">
        <w:t> </w:t>
      </w:r>
      <w:r w:rsidR="00C106A4">
        <w:t>rattrapage » au sens de la loi SRU</w:t>
      </w:r>
      <w:r>
        <w:t xml:space="preserve"> </w:t>
      </w:r>
      <w:r w:rsidR="003E5EA2">
        <w:t xml:space="preserve">et </w:t>
      </w:r>
      <w:r w:rsidR="00C106A4">
        <w:t>les communes « bâtisseuses » (taux de construction sur trois ans égal au double de la moyenne régionale).</w:t>
      </w:r>
      <w:r>
        <w:t xml:space="preserve"> </w:t>
      </w:r>
      <w:r w:rsidR="00910FB6">
        <w:t>Deux types de minoration sont mobilisables dans le cadre de ce dispositif :</w:t>
      </w:r>
    </w:p>
    <w:p w14:paraId="55A626C8" w14:textId="77777777" w:rsidR="00910FB6" w:rsidRDefault="00910FB6" w:rsidP="00AE1A65">
      <w:pPr>
        <w:pStyle w:val="Paragraphedeliste"/>
        <w:numPr>
          <w:ilvl w:val="0"/>
          <w:numId w:val="6"/>
        </w:numPr>
        <w:ind w:left="714" w:hanging="357"/>
        <w:contextualSpacing w:val="0"/>
      </w:pPr>
      <w:r>
        <w:t>Une minoration automatique de 150 €/m² en neuf et de 250 €/m² en réhabilitation ;</w:t>
      </w:r>
    </w:p>
    <w:p w14:paraId="622AB39A" w14:textId="77777777" w:rsidR="00372D53" w:rsidRDefault="00910FB6" w:rsidP="00AE1A65">
      <w:pPr>
        <w:pStyle w:val="Paragraphedeliste"/>
        <w:numPr>
          <w:ilvl w:val="0"/>
          <w:numId w:val="6"/>
        </w:numPr>
        <w:ind w:left="714" w:hanging="357"/>
        <w:contextualSpacing w:val="0"/>
      </w:pPr>
      <w:r>
        <w:t>Une minoration exceptionnelle</w:t>
      </w:r>
      <w:r w:rsidR="0059760E">
        <w:t>,</w:t>
      </w:r>
      <w:r>
        <w:t xml:space="preserve"> </w:t>
      </w:r>
      <w:r w:rsidR="0059760E">
        <w:t>dont le montant est déterminé en fonction du projet.</w:t>
      </w:r>
    </w:p>
    <w:p w14:paraId="6A79E4CC" w14:textId="77777777" w:rsidR="00E30E22" w:rsidRDefault="00E30E22" w:rsidP="00AE1A65">
      <w:pPr>
        <w:pStyle w:val="Paragraphedeliste"/>
        <w:numPr>
          <w:ilvl w:val="0"/>
          <w:numId w:val="11"/>
        </w:numPr>
        <w:ind w:left="714" w:hanging="357"/>
        <w:contextualSpacing w:val="0"/>
        <w:rPr>
          <w:b/>
        </w:rPr>
      </w:pPr>
      <w:r>
        <w:rPr>
          <w:b/>
        </w:rPr>
        <w:br w:type="page"/>
      </w:r>
    </w:p>
    <w:p w14:paraId="1B38F8D5" w14:textId="0BC0473F" w:rsidR="00BE11D4" w:rsidRPr="00A46C68" w:rsidRDefault="00C37B93" w:rsidP="00AE1A65">
      <w:pPr>
        <w:pStyle w:val="Paragraphedeliste"/>
        <w:numPr>
          <w:ilvl w:val="0"/>
          <w:numId w:val="11"/>
        </w:numPr>
        <w:ind w:left="714" w:hanging="357"/>
        <w:contextualSpacing w:val="0"/>
        <w:rPr>
          <w:b/>
        </w:rPr>
      </w:pPr>
      <w:r w:rsidRPr="00A46C68">
        <w:rPr>
          <w:b/>
        </w:rPr>
        <w:lastRenderedPageBreak/>
        <w:t>Les aides directes</w:t>
      </w:r>
      <w:r w:rsidR="002D2100" w:rsidRPr="00A46C68">
        <w:rPr>
          <w:b/>
        </w:rPr>
        <w:t xml:space="preserve"> et indirectes</w:t>
      </w:r>
    </w:p>
    <w:p w14:paraId="73AECDB4" w14:textId="73D79DAD" w:rsidR="004C721E" w:rsidRPr="004C721E" w:rsidRDefault="004C721E" w:rsidP="004C721E">
      <w:r w:rsidRPr="004C721E">
        <w:t>La Commune</w:t>
      </w:r>
      <w:r w:rsidR="002210B5">
        <w:t xml:space="preserve"> (et/ou l’EPCI)</w:t>
      </w:r>
      <w:r w:rsidRPr="004C721E">
        <w:t xml:space="preserve"> peut apporter son concours </w:t>
      </w:r>
      <w:r w:rsidR="0059760E">
        <w:t xml:space="preserve">au financement de </w:t>
      </w:r>
      <w:r w:rsidRPr="004C721E">
        <w:t>l’opération :</w:t>
      </w:r>
    </w:p>
    <w:p w14:paraId="141679CA" w14:textId="77777777" w:rsidR="004C721E" w:rsidRPr="004C721E" w:rsidRDefault="004C721E" w:rsidP="00AE1A65">
      <w:pPr>
        <w:pStyle w:val="Paragraphedeliste"/>
        <w:numPr>
          <w:ilvl w:val="0"/>
          <w:numId w:val="6"/>
        </w:numPr>
        <w:contextualSpacing w:val="0"/>
      </w:pPr>
      <w:r w:rsidRPr="004C721E">
        <w:t>Par apport d’une subvention directe accordée au maître d’ouvrage</w:t>
      </w:r>
      <w:r w:rsidR="0059760E">
        <w:t> ;</w:t>
      </w:r>
    </w:p>
    <w:p w14:paraId="3D4AF68D" w14:textId="77777777" w:rsidR="004C721E" w:rsidRPr="004C721E" w:rsidRDefault="004C721E" w:rsidP="00AE1A65">
      <w:pPr>
        <w:pStyle w:val="Paragraphedeliste"/>
        <w:numPr>
          <w:ilvl w:val="0"/>
          <w:numId w:val="6"/>
        </w:numPr>
        <w:contextualSpacing w:val="0"/>
      </w:pPr>
      <w:r w:rsidRPr="004C721E">
        <w:t>Par apport du terrain (minoration foncière</w:t>
      </w:r>
      <w:r w:rsidR="0059760E">
        <w:t>, cession à titre gratuit</w:t>
      </w:r>
      <w:r w:rsidRPr="004C721E">
        <w:t xml:space="preserve"> ou bail emphytéotique)</w:t>
      </w:r>
    </w:p>
    <w:p w14:paraId="7FE15397" w14:textId="77777777" w:rsidR="004C721E" w:rsidRPr="004C721E" w:rsidRDefault="004C721E" w:rsidP="00AE1A65">
      <w:pPr>
        <w:pStyle w:val="Paragraphedeliste"/>
        <w:numPr>
          <w:ilvl w:val="0"/>
          <w:numId w:val="6"/>
        </w:numPr>
        <w:contextualSpacing w:val="0"/>
      </w:pPr>
      <w:r w:rsidRPr="004C721E">
        <w:t>Par apport de sa garantie d’emprunt</w:t>
      </w:r>
      <w:r>
        <w:t>.</w:t>
      </w:r>
    </w:p>
    <w:p w14:paraId="0250B5EE" w14:textId="77777777" w:rsidR="002D2100" w:rsidRDefault="004C721E" w:rsidP="004C721E">
      <w:r>
        <w:t>Pour rappel, certaines dépenses réalisées par la Commune en faveur de la production de logements sociaux, s</w:t>
      </w:r>
      <w:r w:rsidR="00E6583C">
        <w:t>ont déductibles</w:t>
      </w:r>
      <w:r w:rsidR="002D2100">
        <w:t xml:space="preserve"> des p</w:t>
      </w:r>
      <w:r>
        <w:t>rélèvements</w:t>
      </w:r>
      <w:r w:rsidR="002D2100">
        <w:t xml:space="preserve"> SRU</w:t>
      </w:r>
      <w:r w:rsidR="002D2100">
        <w:rPr>
          <w:rStyle w:val="Appelnotedebasdep"/>
        </w:rPr>
        <w:footnoteReference w:id="4"/>
      </w:r>
      <w:r w:rsidR="002D2100">
        <w:t> :</w:t>
      </w:r>
    </w:p>
    <w:p w14:paraId="6D60187E" w14:textId="77777777" w:rsidR="002D2100" w:rsidRDefault="00E6583C" w:rsidP="00AE1A65">
      <w:pPr>
        <w:pStyle w:val="Paragraphedeliste"/>
        <w:numPr>
          <w:ilvl w:val="0"/>
          <w:numId w:val="6"/>
        </w:numPr>
        <w:contextualSpacing w:val="0"/>
      </w:pPr>
      <w:r>
        <w:t xml:space="preserve">les subventions concourant à la création de logements locatifs sociaux tels que définis par l’article L.302-5 du Code de la construction et de l’habitation, soit pris </w:t>
      </w:r>
      <w:r w:rsidR="002D2100">
        <w:t>en compte dans le décompte SRU ;</w:t>
      </w:r>
    </w:p>
    <w:p w14:paraId="1A9879FC" w14:textId="77777777" w:rsidR="002D2100" w:rsidRDefault="00E6583C" w:rsidP="00AE1A65">
      <w:pPr>
        <w:pStyle w:val="Paragraphedeliste"/>
        <w:numPr>
          <w:ilvl w:val="0"/>
          <w:numId w:val="6"/>
        </w:numPr>
        <w:contextualSpacing w:val="0"/>
      </w:pPr>
      <w:r>
        <w:t>les dépenses liées à la démolition et au désamiantage, ainsi que l’ensemble des dépenses d’investissement en faveur de la création de nouvelles aires d’accueil des gens du vo</w:t>
      </w:r>
      <w:r w:rsidR="002D2100">
        <w:t>yage ou de terrains familiaux ;</w:t>
      </w:r>
    </w:p>
    <w:p w14:paraId="668C8BCA" w14:textId="77777777" w:rsidR="00E6583C" w:rsidRDefault="0059760E" w:rsidP="00AE1A65">
      <w:pPr>
        <w:pStyle w:val="Paragraphedeliste"/>
        <w:numPr>
          <w:ilvl w:val="0"/>
          <w:numId w:val="6"/>
        </w:numPr>
        <w:contextualSpacing w:val="0"/>
      </w:pPr>
      <w:r>
        <w:t xml:space="preserve">les </w:t>
      </w:r>
      <w:r w:rsidR="002D2100">
        <w:t>dépenses liées au versement de subventions à des associations agréées au titre de l’intermédiation locative, pouvant être augmentées des dépenses exposées pour favoriser le conventionnement Anah pour des logements ouvrant droit à la déduction</w:t>
      </w:r>
      <w:r w:rsidR="00C959D7">
        <w:t>.</w:t>
      </w:r>
    </w:p>
    <w:p w14:paraId="38DBBD05" w14:textId="77777777" w:rsidR="004C721E" w:rsidRPr="00137314" w:rsidRDefault="004C721E" w:rsidP="00AE1A65">
      <w:pPr>
        <w:pStyle w:val="Paragraphedeliste"/>
        <w:numPr>
          <w:ilvl w:val="0"/>
          <w:numId w:val="11"/>
        </w:numPr>
        <w:contextualSpacing w:val="0"/>
        <w:rPr>
          <w:b/>
        </w:rPr>
      </w:pPr>
      <w:r w:rsidRPr="00137314">
        <w:rPr>
          <w:b/>
        </w:rPr>
        <w:t>La concertation</w:t>
      </w:r>
    </w:p>
    <w:p w14:paraId="60EF2D39" w14:textId="77777777" w:rsidR="00137314" w:rsidRDefault="00137314" w:rsidP="00137314">
      <w:r>
        <w:t xml:space="preserve">Pour faire face aux oppositions de la population résidente,  la concertation sur les opérations, si elle ne fait pas tout, peut cependant constituer un puissant levier pour favoriser l’acceptabilité. </w:t>
      </w:r>
    </w:p>
    <w:p w14:paraId="69B314E4" w14:textId="7D8FA105" w:rsidR="00465BF6" w:rsidRPr="00465BF6" w:rsidRDefault="00465BF6" w:rsidP="00465BF6">
      <w:pPr>
        <w:pStyle w:val="Titre1"/>
        <w:numPr>
          <w:ilvl w:val="0"/>
          <w:numId w:val="3"/>
        </w:numPr>
      </w:pPr>
      <w:bookmarkStart w:id="7" w:name="_Toc521681605"/>
      <w:r>
        <w:t>Engagements de l’EPCI</w:t>
      </w:r>
      <w:bookmarkEnd w:id="7"/>
    </w:p>
    <w:p w14:paraId="40ABF3AA" w14:textId="3A515C69" w:rsidR="00465BF6" w:rsidRDefault="00465BF6" w:rsidP="00465BF6">
      <w:r>
        <w:t xml:space="preserve">Au titre de sa compétence </w:t>
      </w:r>
      <w:r w:rsidR="00B5018D">
        <w:t>« </w:t>
      </w:r>
      <w:r>
        <w:t>Equilibre social de l’habitat</w:t>
      </w:r>
      <w:r w:rsidR="00B5018D">
        <w:t> »</w:t>
      </w:r>
      <w:r>
        <w:t xml:space="preserve">, de sa compétence </w:t>
      </w:r>
      <w:r w:rsidR="00B5018D">
        <w:t>« </w:t>
      </w:r>
      <w:r>
        <w:t>Aménagement de l’espace</w:t>
      </w:r>
      <w:r w:rsidR="00B5018D">
        <w:t> »</w:t>
      </w:r>
      <w:r>
        <w:t xml:space="preserve"> et </w:t>
      </w:r>
      <w:r w:rsidR="00B5018D">
        <w:t xml:space="preserve">le cas échéant, </w:t>
      </w:r>
      <w:r>
        <w:t xml:space="preserve">de </w:t>
      </w:r>
      <w:r w:rsidR="00937F5C">
        <w:t xml:space="preserve">sa compétence </w:t>
      </w:r>
      <w:r w:rsidR="00B5018D">
        <w:t>« E</w:t>
      </w:r>
      <w:r w:rsidR="00B5018D" w:rsidRPr="00B5018D">
        <w:t>laboration des documents d’urbanisme et de délivrance des autorisations d’urbanisme</w:t>
      </w:r>
      <w:r w:rsidR="00B5018D">
        <w:t> »</w:t>
      </w:r>
      <w:r>
        <w:t>, l’EPCI</w:t>
      </w:r>
      <w:r w:rsidR="00CC03A2">
        <w:t xml:space="preserve"> accompagne la Commune signataire dans l’élaboration et le déploiement d’une stratégie pour atteindre les</w:t>
      </w:r>
      <w:r w:rsidR="00B5018D">
        <w:t xml:space="preserve"> objectifs SRU à horizon 2025. Il met à sa disposition les outils qui lui sont propres.  </w:t>
      </w:r>
    </w:p>
    <w:p w14:paraId="52A6DDB1" w14:textId="77777777" w:rsidR="00137314" w:rsidRDefault="00137314" w:rsidP="0059760E">
      <w:pPr>
        <w:rPr>
          <w:b/>
          <w:highlight w:val="yellow"/>
        </w:rPr>
      </w:pPr>
    </w:p>
    <w:p w14:paraId="66939E0C" w14:textId="77777777" w:rsidR="00F801A6" w:rsidRDefault="00F801A6" w:rsidP="00BE11D4">
      <w:r>
        <w:br w:type="page"/>
      </w:r>
    </w:p>
    <w:p w14:paraId="48232EE4" w14:textId="77777777" w:rsidR="00C73AA5" w:rsidRDefault="00C73AA5" w:rsidP="004A77D8">
      <w:pPr>
        <w:pStyle w:val="Titre1"/>
        <w:numPr>
          <w:ilvl w:val="0"/>
          <w:numId w:val="3"/>
        </w:numPr>
      </w:pPr>
      <w:bookmarkStart w:id="8" w:name="_Toc521681606"/>
      <w:r>
        <w:lastRenderedPageBreak/>
        <w:t>P</w:t>
      </w:r>
      <w:r w:rsidR="00BB2E70">
        <w:t>érimètre, d</w:t>
      </w:r>
      <w:r>
        <w:t>urée</w:t>
      </w:r>
      <w:r w:rsidR="00BB2E70">
        <w:t xml:space="preserve"> et conditions d’exécution</w:t>
      </w:r>
      <w:r w:rsidR="00E6583C">
        <w:t xml:space="preserve"> du protocole</w:t>
      </w:r>
      <w:bookmarkEnd w:id="8"/>
      <w:r>
        <w:t xml:space="preserve">  </w:t>
      </w:r>
    </w:p>
    <w:p w14:paraId="08CAB653" w14:textId="77777777" w:rsidR="00BB2E70" w:rsidRDefault="00BB2E70" w:rsidP="00F876E0">
      <w:pPr>
        <w:pStyle w:val="Titre2"/>
      </w:pPr>
      <w:bookmarkStart w:id="9" w:name="_Toc521681607"/>
      <w:bookmarkStart w:id="10" w:name="__RefHeading__1517_503161312"/>
      <w:bookmarkStart w:id="11" w:name="_Toc521070018"/>
      <w:r>
        <w:t>Périmètre</w:t>
      </w:r>
      <w:bookmarkEnd w:id="9"/>
    </w:p>
    <w:p w14:paraId="614B46B1" w14:textId="511A398D" w:rsidR="00E30E22" w:rsidRDefault="00E30E22" w:rsidP="00E30E22">
      <w:r>
        <w:t xml:space="preserve">Le présent Protocole s’applique au territoire de la Commune de </w:t>
      </w:r>
      <w:r w:rsidRPr="00E30E22">
        <w:rPr>
          <w:color w:val="FF0000"/>
        </w:rPr>
        <w:t>XXX</w:t>
      </w:r>
      <w:r>
        <w:t>.</w:t>
      </w:r>
    </w:p>
    <w:p w14:paraId="63C14B4B" w14:textId="688E5F7C" w:rsidR="00364E16" w:rsidRDefault="00E30E22" w:rsidP="00364E16">
      <w:r>
        <w:t>Il s’applique dans le cadre du Plan</w:t>
      </w:r>
      <w:r w:rsidR="00364E16">
        <w:t xml:space="preserve"> départemental d’appui </w:t>
      </w:r>
      <w:r>
        <w:t xml:space="preserve">aux communes carencées qui bénéficie </w:t>
      </w:r>
      <w:r w:rsidR="00364E16">
        <w:t xml:space="preserve">aux communes faisant l’objet d’un arrêté préfectoral de carence et </w:t>
      </w:r>
      <w:r w:rsidR="00D56DBA">
        <w:t>aux</w:t>
      </w:r>
      <w:r w:rsidR="00364E16">
        <w:t xml:space="preserve"> communes </w:t>
      </w:r>
      <w:r w:rsidR="00D56DBA">
        <w:t xml:space="preserve">déclarées </w:t>
      </w:r>
      <w:r w:rsidR="00364E16">
        <w:t>déficitaires au 1</w:t>
      </w:r>
      <w:r w:rsidR="00364E16" w:rsidRPr="004E7AC5">
        <w:rPr>
          <w:vertAlign w:val="superscript"/>
        </w:rPr>
        <w:t>er</w:t>
      </w:r>
      <w:r w:rsidR="00364E16">
        <w:t xml:space="preserve"> janvier de l’anné</w:t>
      </w:r>
      <w:r w:rsidR="00C60959">
        <w:t>e en cours</w:t>
      </w:r>
      <w:r w:rsidR="00364E16">
        <w:t xml:space="preserve">. </w:t>
      </w:r>
    </w:p>
    <w:p w14:paraId="09725E7B" w14:textId="38F21614" w:rsidR="00364E16" w:rsidRDefault="00E30E22" w:rsidP="00364E16">
      <w:r>
        <w:t>Le protocole</w:t>
      </w:r>
      <w:r w:rsidR="00C44355">
        <w:t>,</w:t>
      </w:r>
      <w:r>
        <w:t xml:space="preserve"> et le</w:t>
      </w:r>
      <w:r w:rsidR="00364E16">
        <w:t xml:space="preserve"> bénéfice</w:t>
      </w:r>
      <w:r>
        <w:t xml:space="preserve"> du Plan qui lui est associé,</w:t>
      </w:r>
      <w:r w:rsidR="00364E16">
        <w:t xml:space="preserve"> cesse</w:t>
      </w:r>
      <w:r>
        <w:t>nt</w:t>
      </w:r>
      <w:r w:rsidR="00364E16">
        <w:t xml:space="preserve"> une fois les objectifs SRU atteint</w:t>
      </w:r>
      <w:r>
        <w:t>s</w:t>
      </w:r>
      <w:r w:rsidR="00364E16">
        <w:t xml:space="preserve">. La Commune </w:t>
      </w:r>
      <w:r>
        <w:t xml:space="preserve">signataire </w:t>
      </w:r>
      <w:r w:rsidR="00364E16">
        <w:t xml:space="preserve">peut cependant continuer à bénéficier des autres programmes départementaux. </w:t>
      </w:r>
    </w:p>
    <w:p w14:paraId="039F4D2F" w14:textId="4E65D5AE" w:rsidR="00C73AA5" w:rsidRDefault="00C73AA5" w:rsidP="00AE1A65">
      <w:pPr>
        <w:pStyle w:val="Titre2"/>
      </w:pPr>
      <w:bookmarkStart w:id="12" w:name="_Toc521681608"/>
      <w:r>
        <w:t>Durée</w:t>
      </w:r>
      <w:bookmarkEnd w:id="10"/>
      <w:bookmarkEnd w:id="11"/>
      <w:bookmarkEnd w:id="12"/>
    </w:p>
    <w:p w14:paraId="308DE14F" w14:textId="6EECA088" w:rsidR="00C44355" w:rsidRDefault="00C73AA5" w:rsidP="00EB35B3">
      <w:r>
        <w:t>L</w:t>
      </w:r>
      <w:r w:rsidR="00C37B93">
        <w:t xml:space="preserve">a présente convention </w:t>
      </w:r>
      <w:r w:rsidR="00C60959">
        <w:t xml:space="preserve">prend effet </w:t>
      </w:r>
      <w:r w:rsidR="00364E16">
        <w:t>à partir de la date d</w:t>
      </w:r>
      <w:r w:rsidR="00E6583C">
        <w:t>’approbation par la Commune</w:t>
      </w:r>
      <w:r w:rsidR="00D56DBA">
        <w:t xml:space="preserve"> </w:t>
      </w:r>
      <w:r w:rsidR="00E30E22">
        <w:t xml:space="preserve">signataire </w:t>
      </w:r>
      <w:r w:rsidR="00D56DBA">
        <w:t>en Conseil municipal</w:t>
      </w:r>
      <w:r w:rsidR="00364E16">
        <w:t xml:space="preserve"> </w:t>
      </w:r>
      <w:r w:rsidR="00C44355">
        <w:t xml:space="preserve">et par l’EPCI en Bureau ou Conseil Communautaire, </w:t>
      </w:r>
      <w:r w:rsidR="00364E16">
        <w:t>jusqu’au 31 décembre 2019.</w:t>
      </w:r>
      <w:r w:rsidR="00C44355">
        <w:t xml:space="preserve"> </w:t>
      </w:r>
    </w:p>
    <w:p w14:paraId="1160B5E8" w14:textId="4E09575C" w:rsidR="00364E16" w:rsidRPr="00364E16" w:rsidRDefault="00F876E0" w:rsidP="00EB35B3">
      <w:r>
        <w:t>Ce protocole est reconduit tacitement pour la triennale suivante, sauf résiliation par l’une des parties, au moins 3 mois avant la fin de la période triennale en cours.</w:t>
      </w:r>
      <w:r w:rsidR="00D56DBA">
        <w:t xml:space="preserve"> </w:t>
      </w:r>
      <w:r w:rsidR="00364E16">
        <w:t xml:space="preserve"> </w:t>
      </w:r>
    </w:p>
    <w:p w14:paraId="462F30BD" w14:textId="77777777" w:rsidR="00E6583C" w:rsidRDefault="00E6583C" w:rsidP="00F876E0">
      <w:pPr>
        <w:pStyle w:val="Titre2"/>
      </w:pPr>
      <w:bookmarkStart w:id="13" w:name="_Toc521681609"/>
      <w:bookmarkStart w:id="14" w:name="__RefHeading__1519_503161312"/>
      <w:bookmarkStart w:id="15" w:name="_Toc521070019"/>
      <w:r>
        <w:t>Conditions d’exécution, de révision et de résiliation du protocole</w:t>
      </w:r>
      <w:bookmarkEnd w:id="13"/>
    </w:p>
    <w:p w14:paraId="1B6DA9FD" w14:textId="266BA6A3" w:rsidR="00E6583C" w:rsidRDefault="00E6583C" w:rsidP="00E6583C">
      <w:r>
        <w:t>Le présent protocole est rendu exéc</w:t>
      </w:r>
      <w:r w:rsidR="00BC07FF">
        <w:t>utoire par la signature de l’ensemble des</w:t>
      </w:r>
      <w:r>
        <w:t xml:space="preserve"> parties.</w:t>
      </w:r>
      <w:r w:rsidRPr="00E6583C">
        <w:t xml:space="preserve"> </w:t>
      </w:r>
    </w:p>
    <w:p w14:paraId="591F14E4" w14:textId="11CE0F4A" w:rsidR="00E6583C" w:rsidRPr="00364E16" w:rsidRDefault="00E6583C" w:rsidP="00E6583C">
      <w:r>
        <w:t>En signant ce protocole, la Commune témoigne du fait qu’elle partage la philosophie d’intervention du Département</w:t>
      </w:r>
      <w:r w:rsidR="00C60959">
        <w:t>. C’est à ce titre qu’elle</w:t>
      </w:r>
      <w:r w:rsidR="001A3AE4">
        <w:t>,</w:t>
      </w:r>
      <w:r w:rsidR="00C60959">
        <w:t xml:space="preserve"> et les opérateurs intervenant sur son territoire, peuvent </w:t>
      </w:r>
      <w:r>
        <w:t>bénéficier</w:t>
      </w:r>
      <w:r w:rsidRPr="00364E16">
        <w:t xml:space="preserve"> </w:t>
      </w:r>
      <w:r>
        <w:t xml:space="preserve">des outils </w:t>
      </w:r>
      <w:r w:rsidR="00BC07FF">
        <w:t xml:space="preserve">départementaux favorisant la création de logements sociaux et plus particulièrement des outils </w:t>
      </w:r>
      <w:r>
        <w:t>du Plan</w:t>
      </w:r>
      <w:r w:rsidR="00C60959">
        <w:t xml:space="preserve"> départemental d’appui aux Communes carencées</w:t>
      </w:r>
      <w:r>
        <w:t xml:space="preserve">. </w:t>
      </w:r>
      <w:r w:rsidR="001A3AE4" w:rsidRPr="00E30E22">
        <w:t>Il est précisé que les objectifs portés par le Département dans ce protocole sont valables pour l’ensemble de</w:t>
      </w:r>
      <w:r w:rsidR="00C44355">
        <w:t xml:space="preserve"> se</w:t>
      </w:r>
      <w:r w:rsidR="001A3AE4" w:rsidRPr="00E30E22">
        <w:t>s programmes départementaux.</w:t>
      </w:r>
    </w:p>
    <w:bookmarkEnd w:id="14"/>
    <w:bookmarkEnd w:id="15"/>
    <w:p w14:paraId="187161B2" w14:textId="77777777" w:rsidR="00C73AA5" w:rsidRDefault="00C73AA5" w:rsidP="00C73AA5">
      <w:pPr>
        <w:rPr>
          <w:rFonts w:eastAsia="Arial Narrow"/>
        </w:rPr>
      </w:pPr>
      <w:r>
        <w:rPr>
          <w:rFonts w:eastAsia="Arial Narrow"/>
        </w:rPr>
        <w:t>Si l'é</w:t>
      </w:r>
      <w:r w:rsidR="00EB35B3">
        <w:rPr>
          <w:rFonts w:eastAsia="Arial Narrow"/>
        </w:rPr>
        <w:t>volution du contexte budgétaire ou</w:t>
      </w:r>
      <w:r>
        <w:rPr>
          <w:rFonts w:eastAsia="Arial Narrow"/>
        </w:rPr>
        <w:t xml:space="preserve"> de</w:t>
      </w:r>
      <w:r w:rsidR="00C60959">
        <w:rPr>
          <w:rFonts w:eastAsia="Arial Narrow"/>
        </w:rPr>
        <w:t xml:space="preserve">s </w:t>
      </w:r>
      <w:r w:rsidR="00EB35B3">
        <w:rPr>
          <w:rFonts w:eastAsia="Arial Narrow"/>
        </w:rPr>
        <w:t>politique</w:t>
      </w:r>
      <w:r w:rsidR="00C60959">
        <w:rPr>
          <w:rFonts w:eastAsia="Arial Narrow"/>
        </w:rPr>
        <w:t>s</w:t>
      </w:r>
      <w:r w:rsidR="00EB35B3">
        <w:rPr>
          <w:rFonts w:eastAsia="Arial Narrow"/>
        </w:rPr>
        <w:t xml:space="preserve"> </w:t>
      </w:r>
      <w:r w:rsidR="00C60959">
        <w:rPr>
          <w:rFonts w:eastAsia="Arial Narrow"/>
        </w:rPr>
        <w:t>d’habitat</w:t>
      </w:r>
      <w:r w:rsidR="001A3AE4">
        <w:rPr>
          <w:rFonts w:eastAsia="Arial Narrow"/>
        </w:rPr>
        <w:t xml:space="preserve"> qu’elles soient</w:t>
      </w:r>
      <w:r w:rsidR="00C60959">
        <w:rPr>
          <w:rFonts w:eastAsia="Arial Narrow"/>
        </w:rPr>
        <w:t xml:space="preserve"> </w:t>
      </w:r>
      <w:r w:rsidR="00EB35B3">
        <w:rPr>
          <w:rFonts w:eastAsia="Arial Narrow"/>
        </w:rPr>
        <w:t>nationale, départementale, intercommunale ou communale</w:t>
      </w:r>
      <w:r w:rsidR="001A3AE4">
        <w:rPr>
          <w:rFonts w:eastAsia="Arial Narrow"/>
        </w:rPr>
        <w:t>,</w:t>
      </w:r>
      <w:r w:rsidR="00EB35B3">
        <w:rPr>
          <w:rFonts w:eastAsia="Arial Narrow"/>
        </w:rPr>
        <w:t xml:space="preserve"> </w:t>
      </w:r>
      <w:r>
        <w:rPr>
          <w:rFonts w:eastAsia="Arial Narrow"/>
        </w:rPr>
        <w:t>le nécessite, des ajustements pourront être effectués par voie d'avenant.</w:t>
      </w:r>
    </w:p>
    <w:p w14:paraId="50BDAE99" w14:textId="02892F79" w:rsidR="00C73AA5" w:rsidRDefault="00C73AA5" w:rsidP="00C73AA5">
      <w:pPr>
        <w:rPr>
          <w:rFonts w:eastAsia="Arial Narrow"/>
        </w:rPr>
      </w:pPr>
      <w:r>
        <w:rPr>
          <w:rFonts w:eastAsia="Arial Narrow"/>
        </w:rPr>
        <w:t>L</w:t>
      </w:r>
      <w:r w:rsidR="00E6583C">
        <w:rPr>
          <w:rFonts w:eastAsia="Arial Narrow"/>
        </w:rPr>
        <w:t>e présent protocole pourra être résilié</w:t>
      </w:r>
      <w:r w:rsidR="00C44355">
        <w:rPr>
          <w:rFonts w:eastAsia="Arial Narrow"/>
        </w:rPr>
        <w:t xml:space="preserve"> par l’une des parties,</w:t>
      </w:r>
      <w:r>
        <w:rPr>
          <w:rFonts w:eastAsia="Arial Narrow"/>
        </w:rPr>
        <w:t xml:space="preserve"> de manière unilatérale et anticipée</w:t>
      </w:r>
      <w:r w:rsidR="00E30E22">
        <w:rPr>
          <w:rFonts w:eastAsia="Arial Narrow"/>
        </w:rPr>
        <w:t>, à l'expiration d'un délai de 3</w:t>
      </w:r>
      <w:r>
        <w:rPr>
          <w:rFonts w:eastAsia="Arial Narrow"/>
        </w:rPr>
        <w:t xml:space="preserve"> mois suivant l'envoi d'une lettre recommandée avec accusé de réception à l'ensemble des autres parties. La lettre détaillera les motifs de cette résiliation. L’exercice de la faculté de résiliation ne dispense pas les parties de remplir les obligations contractées jusqu’à la date de prise d’effet de la résiliation.</w:t>
      </w:r>
    </w:p>
    <w:p w14:paraId="11E8B9E9" w14:textId="77777777" w:rsidR="002210B5" w:rsidRDefault="002210B5" w:rsidP="00E6583C">
      <w:pPr>
        <w:pStyle w:val="Standard"/>
        <w:autoSpaceDE w:val="0"/>
        <w:spacing w:before="720"/>
        <w:jc w:val="both"/>
        <w:rPr>
          <w:rFonts w:ascii="Garamond" w:eastAsia="Arial Narrow" w:hAnsi="Garamond" w:cs="Garamond"/>
          <w:sz w:val="22"/>
          <w:szCs w:val="22"/>
        </w:rPr>
      </w:pPr>
      <w:r>
        <w:rPr>
          <w:rFonts w:ascii="Garamond" w:eastAsia="Arial Narrow" w:hAnsi="Garamond" w:cs="Garamond"/>
          <w:sz w:val="22"/>
          <w:szCs w:val="22"/>
        </w:rPr>
        <w:br w:type="page"/>
      </w:r>
    </w:p>
    <w:p w14:paraId="17E0019F" w14:textId="663C51CA" w:rsidR="00EB35B3" w:rsidRPr="006F1B5D" w:rsidRDefault="00C44355" w:rsidP="00E6583C">
      <w:pPr>
        <w:pStyle w:val="Standard"/>
        <w:autoSpaceDE w:val="0"/>
        <w:spacing w:before="720"/>
        <w:jc w:val="both"/>
        <w:rPr>
          <w:rFonts w:ascii="Garamond" w:eastAsia="Arial Narrow" w:hAnsi="Garamond" w:cs="Garamond"/>
          <w:sz w:val="22"/>
          <w:szCs w:val="22"/>
        </w:rPr>
      </w:pPr>
      <w:r>
        <w:rPr>
          <w:rFonts w:ascii="Garamond" w:eastAsia="Arial Narrow" w:hAnsi="Garamond" w:cs="Garamond"/>
          <w:sz w:val="22"/>
          <w:szCs w:val="22"/>
        </w:rPr>
        <w:lastRenderedPageBreak/>
        <w:t>Fait en 3</w:t>
      </w:r>
      <w:r w:rsidR="00EB35B3">
        <w:rPr>
          <w:rFonts w:ascii="Garamond" w:eastAsia="Arial Narrow" w:hAnsi="Garamond" w:cs="Garamond"/>
          <w:sz w:val="22"/>
          <w:szCs w:val="22"/>
        </w:rPr>
        <w:t xml:space="preserve"> </w:t>
      </w:r>
      <w:r w:rsidR="00EB35B3" w:rsidRPr="006F1B5D">
        <w:rPr>
          <w:rFonts w:ascii="Garamond" w:eastAsia="Arial Narrow" w:hAnsi="Garamond" w:cs="Garamond"/>
          <w:sz w:val="22"/>
          <w:szCs w:val="22"/>
        </w:rPr>
        <w:t xml:space="preserve">exemplaires à Versailles, le </w:t>
      </w:r>
    </w:p>
    <w:p w14:paraId="07AAE2AB" w14:textId="77777777" w:rsidR="00EB35B3" w:rsidRDefault="00EB35B3" w:rsidP="00EB35B3">
      <w:pPr>
        <w:pStyle w:val="Standard"/>
        <w:autoSpaceDE w:val="0"/>
        <w:spacing w:line="100" w:lineRule="atLeast"/>
        <w:jc w:val="both"/>
        <w:rPr>
          <w:rFonts w:ascii="Garamond" w:eastAsia="Arial Narrow" w:hAnsi="Garamond" w:cs="Garamond"/>
          <w:sz w:val="22"/>
          <w:szCs w:val="22"/>
        </w:rPr>
      </w:pPr>
    </w:p>
    <w:tbl>
      <w:tblPr>
        <w:tblW w:w="0" w:type="auto"/>
        <w:tblInd w:w="-7" w:type="dxa"/>
        <w:tblLayout w:type="fixed"/>
        <w:tblLook w:val="0000" w:firstRow="0" w:lastRow="0" w:firstColumn="0" w:lastColumn="0" w:noHBand="0" w:noVBand="0"/>
      </w:tblPr>
      <w:tblGrid>
        <w:gridCol w:w="5015"/>
        <w:gridCol w:w="5031"/>
      </w:tblGrid>
      <w:tr w:rsidR="00EB35B3" w14:paraId="33D7C489" w14:textId="77777777" w:rsidTr="003E5EA2">
        <w:trPr>
          <w:trHeight w:val="898"/>
        </w:trPr>
        <w:tc>
          <w:tcPr>
            <w:tcW w:w="5015" w:type="dxa"/>
            <w:tcBorders>
              <w:top w:val="single" w:sz="6" w:space="0" w:color="FFFFFF"/>
              <w:left w:val="single" w:sz="6" w:space="0" w:color="FFFFFF"/>
              <w:bottom w:val="single" w:sz="6" w:space="0" w:color="FFFFFF"/>
            </w:tcBorders>
            <w:shd w:val="clear" w:color="auto" w:fill="auto"/>
            <w:vAlign w:val="center"/>
          </w:tcPr>
          <w:p w14:paraId="41C66C8C" w14:textId="77777777" w:rsidR="00EB35B3" w:rsidRDefault="00EB35B3" w:rsidP="003E5EA2">
            <w:pPr>
              <w:pStyle w:val="Standard"/>
              <w:autoSpaceDE w:val="0"/>
              <w:spacing w:line="100" w:lineRule="atLeast"/>
              <w:jc w:val="center"/>
            </w:pPr>
            <w:r>
              <w:rPr>
                <w:rFonts w:ascii="Garamond" w:eastAsia="Arial Narrow" w:hAnsi="Garamond" w:cs="Garamond"/>
                <w:sz w:val="22"/>
                <w:szCs w:val="22"/>
              </w:rPr>
              <w:t>Pour le Département des Yvelines,</w:t>
            </w:r>
          </w:p>
        </w:tc>
        <w:tc>
          <w:tcPr>
            <w:tcW w:w="5031" w:type="dxa"/>
            <w:tcBorders>
              <w:top w:val="single" w:sz="6" w:space="0" w:color="FFFFFF"/>
              <w:left w:val="single" w:sz="6" w:space="0" w:color="FFFFFF"/>
              <w:bottom w:val="single" w:sz="6" w:space="0" w:color="FFFFFF"/>
              <w:right w:val="single" w:sz="6" w:space="0" w:color="FFFFFF"/>
            </w:tcBorders>
            <w:shd w:val="clear" w:color="auto" w:fill="auto"/>
            <w:vAlign w:val="center"/>
          </w:tcPr>
          <w:p w14:paraId="743F1A10" w14:textId="77777777" w:rsidR="00EB35B3" w:rsidRDefault="00EB35B3" w:rsidP="00EB35B3">
            <w:pPr>
              <w:pStyle w:val="Standard"/>
              <w:autoSpaceDE w:val="0"/>
              <w:spacing w:line="100" w:lineRule="atLeast"/>
              <w:jc w:val="center"/>
            </w:pPr>
            <w:r>
              <w:rPr>
                <w:rFonts w:ascii="Garamond" w:eastAsia="Arial Narrow" w:hAnsi="Garamond" w:cs="Garamond"/>
                <w:sz w:val="22"/>
                <w:szCs w:val="22"/>
              </w:rPr>
              <w:t xml:space="preserve">Pour la Commune de </w:t>
            </w:r>
            <w:r w:rsidRPr="00EB35B3">
              <w:rPr>
                <w:rFonts w:ascii="Garamond" w:eastAsia="Arial Narrow" w:hAnsi="Garamond" w:cs="Garamond"/>
                <w:color w:val="FF0000"/>
                <w:sz w:val="22"/>
                <w:szCs w:val="22"/>
              </w:rPr>
              <w:t>XXXX</w:t>
            </w:r>
          </w:p>
        </w:tc>
      </w:tr>
      <w:tr w:rsidR="00EB35B3" w14:paraId="10DB9830" w14:textId="77777777" w:rsidTr="003E5EA2">
        <w:trPr>
          <w:trHeight w:val="825"/>
        </w:trPr>
        <w:tc>
          <w:tcPr>
            <w:tcW w:w="5015" w:type="dxa"/>
            <w:tcBorders>
              <w:top w:val="single" w:sz="6" w:space="0" w:color="FFFFFF"/>
              <w:left w:val="single" w:sz="6" w:space="0" w:color="FFFFFF"/>
              <w:bottom w:val="single" w:sz="6" w:space="0" w:color="FFFFFF"/>
            </w:tcBorders>
            <w:shd w:val="clear" w:color="auto" w:fill="auto"/>
            <w:vAlign w:val="center"/>
          </w:tcPr>
          <w:p w14:paraId="779B84D2" w14:textId="77777777" w:rsidR="00EB35B3" w:rsidRDefault="00EB35B3" w:rsidP="003E5EA2">
            <w:pPr>
              <w:pStyle w:val="Standard"/>
              <w:autoSpaceDE w:val="0"/>
              <w:spacing w:line="100" w:lineRule="atLeast"/>
              <w:jc w:val="center"/>
              <w:rPr>
                <w:rFonts w:ascii="Garamond" w:eastAsia="Arial Narrow" w:hAnsi="Garamond" w:cs="Garamond"/>
                <w:sz w:val="22"/>
                <w:szCs w:val="22"/>
              </w:rPr>
            </w:pPr>
            <w:r>
              <w:rPr>
                <w:rFonts w:ascii="Garamond" w:eastAsia="Arial Narrow" w:hAnsi="Garamond" w:cs="Garamond"/>
                <w:sz w:val="22"/>
                <w:szCs w:val="22"/>
              </w:rPr>
              <w:t xml:space="preserve">Le Président du </w:t>
            </w:r>
          </w:p>
          <w:p w14:paraId="24437051" w14:textId="77777777" w:rsidR="00EB35B3" w:rsidRDefault="00EB35B3" w:rsidP="003E5EA2">
            <w:pPr>
              <w:pStyle w:val="Standard"/>
              <w:autoSpaceDE w:val="0"/>
              <w:spacing w:line="100" w:lineRule="atLeast"/>
              <w:jc w:val="center"/>
            </w:pPr>
            <w:r>
              <w:rPr>
                <w:rFonts w:ascii="Garamond" w:eastAsia="Arial Narrow" w:hAnsi="Garamond" w:cs="Garamond"/>
                <w:sz w:val="22"/>
                <w:szCs w:val="22"/>
              </w:rPr>
              <w:t xml:space="preserve">Conseil départemental </w:t>
            </w:r>
          </w:p>
        </w:tc>
        <w:tc>
          <w:tcPr>
            <w:tcW w:w="5031" w:type="dxa"/>
            <w:tcBorders>
              <w:top w:val="single" w:sz="6" w:space="0" w:color="FFFFFF"/>
              <w:left w:val="single" w:sz="6" w:space="0" w:color="FFFFFF"/>
              <w:bottom w:val="single" w:sz="6" w:space="0" w:color="FFFFFF"/>
              <w:right w:val="single" w:sz="6" w:space="0" w:color="FFFFFF"/>
            </w:tcBorders>
            <w:shd w:val="clear" w:color="auto" w:fill="auto"/>
            <w:vAlign w:val="center"/>
          </w:tcPr>
          <w:p w14:paraId="4A388900" w14:textId="77777777" w:rsidR="00EB35B3" w:rsidRDefault="00EB35B3" w:rsidP="00EB35B3">
            <w:pPr>
              <w:pStyle w:val="Standard"/>
              <w:autoSpaceDE w:val="0"/>
              <w:spacing w:line="100" w:lineRule="atLeast"/>
              <w:jc w:val="center"/>
            </w:pPr>
            <w:r>
              <w:rPr>
                <w:rFonts w:ascii="Garamond" w:eastAsia="Arial Narrow" w:hAnsi="Garamond" w:cs="Garamond"/>
                <w:sz w:val="22"/>
                <w:szCs w:val="22"/>
              </w:rPr>
              <w:t xml:space="preserve">Le Maire </w:t>
            </w:r>
          </w:p>
          <w:p w14:paraId="75EC99F7" w14:textId="77777777" w:rsidR="00EB35B3" w:rsidRDefault="00EB35B3" w:rsidP="003E5EA2">
            <w:pPr>
              <w:pStyle w:val="Standard"/>
              <w:autoSpaceDE w:val="0"/>
              <w:spacing w:line="100" w:lineRule="atLeast"/>
              <w:jc w:val="center"/>
            </w:pPr>
          </w:p>
        </w:tc>
      </w:tr>
      <w:tr w:rsidR="00EB35B3" w14:paraId="483A3822" w14:textId="77777777" w:rsidTr="003E5EA2">
        <w:trPr>
          <w:trHeight w:val="1091"/>
        </w:trPr>
        <w:tc>
          <w:tcPr>
            <w:tcW w:w="5015" w:type="dxa"/>
            <w:tcBorders>
              <w:top w:val="single" w:sz="6" w:space="0" w:color="FFFFFF"/>
              <w:left w:val="single" w:sz="6" w:space="0" w:color="FFFFFF"/>
              <w:bottom w:val="single" w:sz="6" w:space="0" w:color="FFFFFF"/>
            </w:tcBorders>
            <w:shd w:val="clear" w:color="auto" w:fill="auto"/>
            <w:vAlign w:val="center"/>
          </w:tcPr>
          <w:p w14:paraId="536A1BDD" w14:textId="77777777" w:rsidR="00EB35B3" w:rsidRDefault="00EB35B3" w:rsidP="003E5EA2">
            <w:pPr>
              <w:pStyle w:val="Standard"/>
              <w:autoSpaceDE w:val="0"/>
              <w:spacing w:line="100" w:lineRule="atLeast"/>
              <w:jc w:val="center"/>
            </w:pPr>
            <w:r>
              <w:rPr>
                <w:rFonts w:ascii="Garamond" w:eastAsia="Arial Narrow" w:hAnsi="Garamond" w:cs="Garamond"/>
                <w:sz w:val="22"/>
                <w:szCs w:val="22"/>
              </w:rPr>
              <w:t>Pierre BEDIER</w:t>
            </w:r>
          </w:p>
        </w:tc>
        <w:tc>
          <w:tcPr>
            <w:tcW w:w="5031" w:type="dxa"/>
            <w:tcBorders>
              <w:top w:val="single" w:sz="6" w:space="0" w:color="FFFFFF"/>
              <w:left w:val="single" w:sz="6" w:space="0" w:color="FFFFFF"/>
              <w:bottom w:val="single" w:sz="6" w:space="0" w:color="FFFFFF"/>
              <w:right w:val="single" w:sz="6" w:space="0" w:color="FFFFFF"/>
            </w:tcBorders>
            <w:shd w:val="clear" w:color="auto" w:fill="auto"/>
            <w:vAlign w:val="center"/>
          </w:tcPr>
          <w:p w14:paraId="28BBD07E" w14:textId="77777777" w:rsidR="00EB35B3" w:rsidRDefault="00EB35B3" w:rsidP="00EB35B3">
            <w:pPr>
              <w:pStyle w:val="Standard"/>
              <w:autoSpaceDE w:val="0"/>
              <w:spacing w:line="100" w:lineRule="atLeast"/>
              <w:jc w:val="center"/>
            </w:pPr>
            <w:r w:rsidRPr="00EB35B3">
              <w:rPr>
                <w:rFonts w:ascii="Garamond" w:eastAsia="Arial Narrow" w:hAnsi="Garamond" w:cs="Garamond"/>
                <w:color w:val="FF0000"/>
                <w:sz w:val="22"/>
                <w:szCs w:val="22"/>
              </w:rPr>
              <w:t>XXXX</w:t>
            </w:r>
          </w:p>
        </w:tc>
      </w:tr>
    </w:tbl>
    <w:p w14:paraId="6A026C31" w14:textId="77777777" w:rsidR="002210B5" w:rsidRDefault="002210B5" w:rsidP="00C73AA5"/>
    <w:p w14:paraId="599EC206" w14:textId="77777777" w:rsidR="002210B5" w:rsidRDefault="002210B5" w:rsidP="002210B5"/>
    <w:p w14:paraId="1DB0613D" w14:textId="77777777" w:rsidR="002210B5" w:rsidRDefault="002210B5" w:rsidP="002210B5"/>
    <w:p w14:paraId="128F2DAA" w14:textId="77777777" w:rsidR="002210B5" w:rsidRPr="002210B5" w:rsidRDefault="002210B5" w:rsidP="002210B5"/>
    <w:tbl>
      <w:tblPr>
        <w:tblW w:w="0" w:type="auto"/>
        <w:tblInd w:w="2463" w:type="dxa"/>
        <w:tblLayout w:type="fixed"/>
        <w:tblLook w:val="0000" w:firstRow="0" w:lastRow="0" w:firstColumn="0" w:lastColumn="0" w:noHBand="0" w:noVBand="0"/>
      </w:tblPr>
      <w:tblGrid>
        <w:gridCol w:w="5015"/>
      </w:tblGrid>
      <w:tr w:rsidR="002210B5" w14:paraId="1308F7DE" w14:textId="77777777" w:rsidTr="002210B5">
        <w:trPr>
          <w:trHeight w:val="898"/>
        </w:trPr>
        <w:tc>
          <w:tcPr>
            <w:tcW w:w="5015" w:type="dxa"/>
            <w:tcBorders>
              <w:top w:val="single" w:sz="6" w:space="0" w:color="FFFFFF"/>
              <w:left w:val="single" w:sz="6" w:space="0" w:color="FFFFFF"/>
              <w:bottom w:val="single" w:sz="6" w:space="0" w:color="FFFFFF"/>
            </w:tcBorders>
            <w:shd w:val="clear" w:color="auto" w:fill="auto"/>
            <w:vAlign w:val="center"/>
          </w:tcPr>
          <w:p w14:paraId="606040D8" w14:textId="77777777" w:rsidR="00AE1A65" w:rsidRDefault="002210B5" w:rsidP="002210B5">
            <w:pPr>
              <w:pStyle w:val="Standard"/>
              <w:autoSpaceDE w:val="0"/>
              <w:spacing w:line="100" w:lineRule="atLeast"/>
              <w:jc w:val="center"/>
              <w:rPr>
                <w:rFonts w:ascii="Garamond" w:eastAsia="Arial Narrow" w:hAnsi="Garamond" w:cs="Garamond"/>
                <w:sz w:val="22"/>
                <w:szCs w:val="22"/>
              </w:rPr>
            </w:pPr>
            <w:r>
              <w:rPr>
                <w:rFonts w:ascii="Garamond" w:eastAsia="Arial Narrow" w:hAnsi="Garamond" w:cs="Garamond"/>
                <w:sz w:val="22"/>
                <w:szCs w:val="22"/>
              </w:rPr>
              <w:t xml:space="preserve">Pour l’Etablissement Public </w:t>
            </w:r>
          </w:p>
          <w:p w14:paraId="79FD8850" w14:textId="67A477DB" w:rsidR="002210B5" w:rsidRDefault="00AE1A65" w:rsidP="002210B5">
            <w:pPr>
              <w:pStyle w:val="Standard"/>
              <w:autoSpaceDE w:val="0"/>
              <w:spacing w:line="100" w:lineRule="atLeast"/>
              <w:jc w:val="center"/>
            </w:pPr>
            <w:r>
              <w:rPr>
                <w:rFonts w:ascii="Garamond" w:eastAsia="Arial Narrow" w:hAnsi="Garamond" w:cs="Garamond"/>
                <w:sz w:val="22"/>
                <w:szCs w:val="22"/>
              </w:rPr>
              <w:t xml:space="preserve">de Coopération </w:t>
            </w:r>
            <w:r w:rsidR="002210B5">
              <w:rPr>
                <w:rFonts w:ascii="Garamond" w:eastAsia="Arial Narrow" w:hAnsi="Garamond" w:cs="Garamond"/>
                <w:sz w:val="22"/>
                <w:szCs w:val="22"/>
              </w:rPr>
              <w:t>Intercommunal</w:t>
            </w:r>
            <w:r>
              <w:rPr>
                <w:rFonts w:ascii="Garamond" w:eastAsia="Arial Narrow" w:hAnsi="Garamond" w:cs="Garamond"/>
                <w:sz w:val="22"/>
                <w:szCs w:val="22"/>
              </w:rPr>
              <w:t>e</w:t>
            </w:r>
            <w:r w:rsidR="002210B5">
              <w:rPr>
                <w:rFonts w:ascii="Garamond" w:eastAsia="Arial Narrow" w:hAnsi="Garamond" w:cs="Garamond"/>
                <w:sz w:val="22"/>
                <w:szCs w:val="22"/>
              </w:rPr>
              <w:t>,</w:t>
            </w:r>
          </w:p>
        </w:tc>
      </w:tr>
      <w:tr w:rsidR="002210B5" w14:paraId="1928C64D" w14:textId="77777777" w:rsidTr="002210B5">
        <w:trPr>
          <w:trHeight w:val="825"/>
        </w:trPr>
        <w:tc>
          <w:tcPr>
            <w:tcW w:w="5015" w:type="dxa"/>
            <w:tcBorders>
              <w:top w:val="single" w:sz="6" w:space="0" w:color="FFFFFF"/>
              <w:left w:val="single" w:sz="6" w:space="0" w:color="FFFFFF"/>
              <w:bottom w:val="single" w:sz="6" w:space="0" w:color="FFFFFF"/>
            </w:tcBorders>
            <w:shd w:val="clear" w:color="auto" w:fill="auto"/>
            <w:vAlign w:val="center"/>
          </w:tcPr>
          <w:p w14:paraId="5A19C7BA" w14:textId="0C581075" w:rsidR="002210B5" w:rsidRDefault="002210B5" w:rsidP="00961512">
            <w:pPr>
              <w:pStyle w:val="Standard"/>
              <w:autoSpaceDE w:val="0"/>
              <w:spacing w:line="100" w:lineRule="atLeast"/>
              <w:jc w:val="center"/>
              <w:rPr>
                <w:rFonts w:ascii="Garamond" w:eastAsia="Arial Narrow" w:hAnsi="Garamond" w:cs="Garamond"/>
                <w:sz w:val="22"/>
                <w:szCs w:val="22"/>
              </w:rPr>
            </w:pPr>
            <w:r>
              <w:rPr>
                <w:rFonts w:ascii="Garamond" w:eastAsia="Arial Narrow" w:hAnsi="Garamond" w:cs="Garamond"/>
                <w:sz w:val="22"/>
                <w:szCs w:val="22"/>
              </w:rPr>
              <w:t xml:space="preserve">Le Président de </w:t>
            </w:r>
          </w:p>
          <w:p w14:paraId="2A1020BC" w14:textId="18BBD8A6" w:rsidR="002210B5" w:rsidRDefault="002210B5" w:rsidP="00961512">
            <w:pPr>
              <w:pStyle w:val="Standard"/>
              <w:autoSpaceDE w:val="0"/>
              <w:spacing w:line="100" w:lineRule="atLeast"/>
              <w:jc w:val="center"/>
            </w:pPr>
            <w:r w:rsidRPr="002210B5">
              <w:rPr>
                <w:rFonts w:ascii="Garamond" w:eastAsia="Arial Narrow" w:hAnsi="Garamond" w:cs="Garamond"/>
                <w:color w:val="FF0000"/>
                <w:sz w:val="22"/>
                <w:szCs w:val="22"/>
              </w:rPr>
              <w:t>XXX</w:t>
            </w:r>
          </w:p>
        </w:tc>
      </w:tr>
      <w:tr w:rsidR="002210B5" w14:paraId="7E2980E1" w14:textId="77777777" w:rsidTr="002210B5">
        <w:trPr>
          <w:trHeight w:val="1091"/>
        </w:trPr>
        <w:tc>
          <w:tcPr>
            <w:tcW w:w="5015" w:type="dxa"/>
            <w:tcBorders>
              <w:top w:val="single" w:sz="6" w:space="0" w:color="FFFFFF"/>
              <w:left w:val="single" w:sz="6" w:space="0" w:color="FFFFFF"/>
              <w:bottom w:val="single" w:sz="6" w:space="0" w:color="FFFFFF"/>
            </w:tcBorders>
            <w:shd w:val="clear" w:color="auto" w:fill="auto"/>
            <w:vAlign w:val="center"/>
          </w:tcPr>
          <w:p w14:paraId="4C4C28E7" w14:textId="6744F8C4" w:rsidR="002210B5" w:rsidRDefault="002210B5" w:rsidP="002210B5">
            <w:pPr>
              <w:pStyle w:val="Standard"/>
              <w:autoSpaceDE w:val="0"/>
              <w:spacing w:line="100" w:lineRule="atLeast"/>
              <w:jc w:val="center"/>
            </w:pPr>
            <w:r w:rsidRPr="002210B5">
              <w:rPr>
                <w:rFonts w:ascii="Garamond" w:eastAsia="Arial Narrow" w:hAnsi="Garamond" w:cs="Garamond"/>
                <w:color w:val="FF0000"/>
                <w:sz w:val="22"/>
                <w:szCs w:val="22"/>
              </w:rPr>
              <w:t>XXX</w:t>
            </w:r>
          </w:p>
        </w:tc>
      </w:tr>
    </w:tbl>
    <w:p w14:paraId="7C883954" w14:textId="77777777" w:rsidR="00C73AA5" w:rsidRDefault="00C73AA5" w:rsidP="00C73AA5">
      <w:r>
        <w:br w:type="page"/>
      </w:r>
    </w:p>
    <w:p w14:paraId="110C4893" w14:textId="77777777" w:rsidR="00292510" w:rsidRDefault="00225500" w:rsidP="004A77D8">
      <w:pPr>
        <w:pStyle w:val="Titre1"/>
        <w:numPr>
          <w:ilvl w:val="0"/>
          <w:numId w:val="0"/>
        </w:numPr>
        <w:ind w:left="567"/>
      </w:pPr>
      <w:bookmarkStart w:id="16" w:name="_Toc521681610"/>
      <w:r w:rsidRPr="00225500">
        <w:lastRenderedPageBreak/>
        <w:t xml:space="preserve">ANNEXE </w:t>
      </w:r>
      <w:r w:rsidR="005F7BF6">
        <w:t>1</w:t>
      </w:r>
      <w:r w:rsidRPr="00225500">
        <w:t xml:space="preserve"> </w:t>
      </w:r>
      <w:r w:rsidR="005F7BF6">
        <w:t>–</w:t>
      </w:r>
      <w:r w:rsidR="00F801A6" w:rsidRPr="00225500">
        <w:t xml:space="preserve"> </w:t>
      </w:r>
      <w:r w:rsidR="001C29C1">
        <w:t>Situation de la Commune pour la triennale 2017-2019</w:t>
      </w:r>
      <w:bookmarkEnd w:id="16"/>
    </w:p>
    <w:p w14:paraId="1F48E906" w14:textId="77777777" w:rsidR="001A3AE4" w:rsidRPr="00E30E22" w:rsidRDefault="001A3AE4" w:rsidP="001A3AE4">
      <w:pPr>
        <w:rPr>
          <w:i/>
          <w:color w:val="FF0000"/>
        </w:rPr>
      </w:pPr>
      <w:r w:rsidRPr="00E30E22">
        <w:rPr>
          <w:i/>
          <w:color w:val="FF0000"/>
        </w:rPr>
        <w:t>A remplir par la Commune</w:t>
      </w:r>
    </w:p>
    <w:p w14:paraId="32FBB792" w14:textId="77777777" w:rsidR="00FE294B" w:rsidRPr="00A46C68" w:rsidRDefault="00A46C68" w:rsidP="00AE1A65">
      <w:pPr>
        <w:pStyle w:val="Paragraphedeliste"/>
        <w:numPr>
          <w:ilvl w:val="0"/>
          <w:numId w:val="13"/>
        </w:numPr>
        <w:contextualSpacing w:val="0"/>
        <w:rPr>
          <w:b/>
        </w:rPr>
      </w:pPr>
      <w:r w:rsidRPr="00A46C68">
        <w:rPr>
          <w:b/>
        </w:rPr>
        <w:t>Situation de la commune au 1</w:t>
      </w:r>
      <w:r w:rsidRPr="00A46C68">
        <w:rPr>
          <w:b/>
          <w:vertAlign w:val="superscript"/>
        </w:rPr>
        <w:t>er</w:t>
      </w:r>
      <w:r w:rsidRPr="00A46C68">
        <w:rPr>
          <w:b/>
        </w:rPr>
        <w:t xml:space="preserve"> janvier 2017</w:t>
      </w:r>
    </w:p>
    <w:tbl>
      <w:tblPr>
        <w:tblStyle w:val="Grilledutableau"/>
        <w:tblW w:w="7229"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61"/>
        <w:gridCol w:w="2268"/>
      </w:tblGrid>
      <w:tr w:rsidR="001A3AE4" w14:paraId="6122A9B5" w14:textId="77777777" w:rsidTr="00D12F03">
        <w:trPr>
          <w:trHeight w:val="465"/>
        </w:trPr>
        <w:tc>
          <w:tcPr>
            <w:tcW w:w="4961" w:type="dxa"/>
          </w:tcPr>
          <w:p w14:paraId="7DBE229E" w14:textId="77777777" w:rsidR="001A3AE4" w:rsidRDefault="001A3AE4" w:rsidP="00A46C68">
            <w:r>
              <w:t>Objectifs SRU 2014 - 2016</w:t>
            </w:r>
          </w:p>
        </w:tc>
        <w:tc>
          <w:tcPr>
            <w:tcW w:w="2268" w:type="dxa"/>
          </w:tcPr>
          <w:p w14:paraId="02430BA7" w14:textId="77777777" w:rsidR="001A3AE4" w:rsidRDefault="001A3AE4" w:rsidP="00A46C68"/>
        </w:tc>
      </w:tr>
      <w:tr w:rsidR="001A3AE4" w14:paraId="0E08AFDA" w14:textId="77777777" w:rsidTr="00D12F03">
        <w:trPr>
          <w:trHeight w:val="465"/>
        </w:trPr>
        <w:tc>
          <w:tcPr>
            <w:tcW w:w="4961" w:type="dxa"/>
          </w:tcPr>
          <w:p w14:paraId="09D56CC3" w14:textId="77777777" w:rsidR="001A3AE4" w:rsidRDefault="001A3AE4" w:rsidP="00A46C68">
            <w:r>
              <w:t>Taux de réalisation des objectifs 2014 - 2016</w:t>
            </w:r>
          </w:p>
        </w:tc>
        <w:tc>
          <w:tcPr>
            <w:tcW w:w="2268" w:type="dxa"/>
          </w:tcPr>
          <w:p w14:paraId="5BBA1D73" w14:textId="77777777" w:rsidR="001A3AE4" w:rsidRDefault="001A3AE4" w:rsidP="00A46C68"/>
        </w:tc>
      </w:tr>
      <w:tr w:rsidR="00A46C68" w14:paraId="730DD365" w14:textId="77777777" w:rsidTr="00D12F03">
        <w:trPr>
          <w:trHeight w:val="465"/>
        </w:trPr>
        <w:tc>
          <w:tcPr>
            <w:tcW w:w="4961" w:type="dxa"/>
          </w:tcPr>
          <w:p w14:paraId="7E4F0752" w14:textId="77777777" w:rsidR="00A46C68" w:rsidRDefault="00A46C68" w:rsidP="00A46C68">
            <w:r>
              <w:t>Parc social au 1</w:t>
            </w:r>
            <w:r w:rsidRPr="00A46C68">
              <w:rPr>
                <w:vertAlign w:val="superscript"/>
              </w:rPr>
              <w:t>er</w:t>
            </w:r>
            <w:r>
              <w:t xml:space="preserve"> janvier 2017</w:t>
            </w:r>
          </w:p>
        </w:tc>
        <w:tc>
          <w:tcPr>
            <w:tcW w:w="2268" w:type="dxa"/>
          </w:tcPr>
          <w:p w14:paraId="38D8DFC8" w14:textId="77777777" w:rsidR="00A46C68" w:rsidRDefault="00A46C68" w:rsidP="00A46C68"/>
        </w:tc>
      </w:tr>
      <w:tr w:rsidR="00A46C68" w14:paraId="73979937" w14:textId="77777777" w:rsidTr="00D12F03">
        <w:trPr>
          <w:trHeight w:val="465"/>
        </w:trPr>
        <w:tc>
          <w:tcPr>
            <w:tcW w:w="4961" w:type="dxa"/>
          </w:tcPr>
          <w:p w14:paraId="7473BE6D" w14:textId="77777777" w:rsidR="00A46C68" w:rsidRDefault="00A46C68" w:rsidP="00A46C68">
            <w:r>
              <w:t>Taux SRU au 1</w:t>
            </w:r>
            <w:r w:rsidRPr="00A46C68">
              <w:rPr>
                <w:vertAlign w:val="superscript"/>
              </w:rPr>
              <w:t>er</w:t>
            </w:r>
            <w:r>
              <w:t xml:space="preserve"> janvier 2017</w:t>
            </w:r>
          </w:p>
        </w:tc>
        <w:tc>
          <w:tcPr>
            <w:tcW w:w="2268" w:type="dxa"/>
          </w:tcPr>
          <w:p w14:paraId="175D5BCE" w14:textId="77777777" w:rsidR="00A46C68" w:rsidRDefault="00A46C68" w:rsidP="00A46C68"/>
        </w:tc>
      </w:tr>
      <w:tr w:rsidR="00A46C68" w14:paraId="5EEDCC01" w14:textId="77777777" w:rsidTr="00D12F03">
        <w:trPr>
          <w:trHeight w:val="465"/>
        </w:trPr>
        <w:tc>
          <w:tcPr>
            <w:tcW w:w="4961" w:type="dxa"/>
          </w:tcPr>
          <w:p w14:paraId="19DDD9B4" w14:textId="77777777" w:rsidR="00A46C68" w:rsidRDefault="00A46C68" w:rsidP="00A46C68">
            <w:r>
              <w:t>Objectifs SRU 2017</w:t>
            </w:r>
            <w:r w:rsidR="001A3AE4">
              <w:t xml:space="preserve"> </w:t>
            </w:r>
            <w:r>
              <w:t>-</w:t>
            </w:r>
            <w:r w:rsidR="001A3AE4">
              <w:t xml:space="preserve"> </w:t>
            </w:r>
            <w:r>
              <w:t>2019</w:t>
            </w:r>
          </w:p>
        </w:tc>
        <w:tc>
          <w:tcPr>
            <w:tcW w:w="2268" w:type="dxa"/>
          </w:tcPr>
          <w:p w14:paraId="6EF598A4" w14:textId="77777777" w:rsidR="00A46C68" w:rsidRDefault="00A46C68" w:rsidP="00A46C68"/>
        </w:tc>
      </w:tr>
      <w:tr w:rsidR="00E30E22" w14:paraId="4B1C451E" w14:textId="77777777" w:rsidTr="00D12F03">
        <w:trPr>
          <w:trHeight w:val="465"/>
        </w:trPr>
        <w:tc>
          <w:tcPr>
            <w:tcW w:w="4961" w:type="dxa"/>
          </w:tcPr>
          <w:p w14:paraId="7FC3A5E2" w14:textId="7848972F" w:rsidR="00E30E22" w:rsidRDefault="00E30E22" w:rsidP="00A46C68">
            <w:r>
              <w:t>Logements sociaux manquant pour atteindre l’objectif 2025</w:t>
            </w:r>
          </w:p>
        </w:tc>
        <w:tc>
          <w:tcPr>
            <w:tcW w:w="2268" w:type="dxa"/>
          </w:tcPr>
          <w:p w14:paraId="0FBFC604" w14:textId="77777777" w:rsidR="00E30E22" w:rsidRDefault="00E30E22" w:rsidP="00A46C68"/>
        </w:tc>
      </w:tr>
    </w:tbl>
    <w:p w14:paraId="34503AE6" w14:textId="77777777" w:rsidR="00A46C68" w:rsidRPr="00A46C68" w:rsidRDefault="00A46C68" w:rsidP="00AE1A65">
      <w:pPr>
        <w:pStyle w:val="Paragraphedeliste"/>
        <w:numPr>
          <w:ilvl w:val="0"/>
          <w:numId w:val="13"/>
        </w:numPr>
        <w:spacing w:before="360"/>
        <w:ind w:left="714" w:hanging="357"/>
        <w:contextualSpacing w:val="0"/>
        <w:rPr>
          <w:b/>
        </w:rPr>
      </w:pPr>
      <w:r w:rsidRPr="00A46C68">
        <w:rPr>
          <w:b/>
        </w:rPr>
        <w:t>Listes des opérations identifiées sur la triennale</w:t>
      </w:r>
      <w:r w:rsidR="003F1B77">
        <w:rPr>
          <w:b/>
        </w:rPr>
        <w:t xml:space="preserve"> 2017 - 2019</w:t>
      </w:r>
    </w:p>
    <w:tbl>
      <w:tblPr>
        <w:tblStyle w:val="Grilledutableau"/>
        <w:tblW w:w="0" w:type="auto"/>
        <w:tblInd w:w="42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079"/>
        <w:gridCol w:w="2079"/>
        <w:gridCol w:w="2079"/>
        <w:gridCol w:w="1220"/>
        <w:gridCol w:w="1865"/>
      </w:tblGrid>
      <w:tr w:rsidR="00C60959" w14:paraId="474C055F" w14:textId="77777777" w:rsidTr="00C60959">
        <w:tc>
          <w:tcPr>
            <w:tcW w:w="2079" w:type="dxa"/>
            <w:vAlign w:val="center"/>
          </w:tcPr>
          <w:p w14:paraId="04F04B7F" w14:textId="77777777" w:rsidR="00A46C68" w:rsidRPr="00A46C68" w:rsidRDefault="00A46C68" w:rsidP="00C60959">
            <w:pPr>
              <w:jc w:val="center"/>
            </w:pPr>
            <w:r w:rsidRPr="00A46C68">
              <w:t>Opération (adresse)</w:t>
            </w:r>
          </w:p>
        </w:tc>
        <w:tc>
          <w:tcPr>
            <w:tcW w:w="2079" w:type="dxa"/>
            <w:vAlign w:val="center"/>
          </w:tcPr>
          <w:p w14:paraId="118CF49F" w14:textId="77777777" w:rsidR="00A46C68" w:rsidRPr="00A46C68" w:rsidRDefault="00A46C68" w:rsidP="00C60959">
            <w:pPr>
              <w:jc w:val="center"/>
            </w:pPr>
            <w:r w:rsidRPr="00A46C68">
              <w:t>Bailleur</w:t>
            </w:r>
          </w:p>
        </w:tc>
        <w:tc>
          <w:tcPr>
            <w:tcW w:w="2079" w:type="dxa"/>
            <w:vAlign w:val="center"/>
          </w:tcPr>
          <w:p w14:paraId="6791350D" w14:textId="77777777" w:rsidR="00C60959" w:rsidRDefault="00A46C68" w:rsidP="00C60959">
            <w:pPr>
              <w:jc w:val="center"/>
            </w:pPr>
            <w:r w:rsidRPr="00A46C68">
              <w:t>Mode opératoire</w:t>
            </w:r>
            <w:r>
              <w:t xml:space="preserve"> </w:t>
            </w:r>
          </w:p>
          <w:p w14:paraId="48AD23E4" w14:textId="77777777" w:rsidR="00A46C68" w:rsidRPr="00A46C68" w:rsidRDefault="00C60959" w:rsidP="00C60959">
            <w:pPr>
              <w:jc w:val="center"/>
            </w:pPr>
            <w:r>
              <w:rPr>
                <w:sz w:val="16"/>
                <w:szCs w:val="16"/>
              </w:rPr>
              <w:t>(MOD, VEFA, Acq.-Amélioration</w:t>
            </w:r>
            <w:r w:rsidR="00A46C68" w:rsidRPr="00C60959">
              <w:rPr>
                <w:sz w:val="16"/>
                <w:szCs w:val="16"/>
              </w:rPr>
              <w:t>, Acq</w:t>
            </w:r>
            <w:r>
              <w:rPr>
                <w:sz w:val="16"/>
                <w:szCs w:val="16"/>
              </w:rPr>
              <w:t>.</w:t>
            </w:r>
            <w:r w:rsidR="00A46C68" w:rsidRPr="00C60959">
              <w:rPr>
                <w:sz w:val="16"/>
                <w:szCs w:val="16"/>
              </w:rPr>
              <w:t>-conventionnement)</w:t>
            </w:r>
          </w:p>
        </w:tc>
        <w:tc>
          <w:tcPr>
            <w:tcW w:w="1220" w:type="dxa"/>
            <w:vAlign w:val="center"/>
          </w:tcPr>
          <w:p w14:paraId="3546B872" w14:textId="77777777" w:rsidR="00A46C68" w:rsidRPr="00A46C68" w:rsidRDefault="00A46C68" w:rsidP="00C60959">
            <w:pPr>
              <w:jc w:val="center"/>
            </w:pPr>
            <w:r w:rsidRPr="00A46C68">
              <w:t>Volume</w:t>
            </w:r>
          </w:p>
        </w:tc>
        <w:tc>
          <w:tcPr>
            <w:tcW w:w="1865" w:type="dxa"/>
            <w:vAlign w:val="center"/>
          </w:tcPr>
          <w:p w14:paraId="751EC65A" w14:textId="77777777" w:rsidR="00C60959" w:rsidRDefault="00A46C68" w:rsidP="00C60959">
            <w:pPr>
              <w:jc w:val="center"/>
            </w:pPr>
            <w:r w:rsidRPr="00A46C68">
              <w:t>Calendrier</w:t>
            </w:r>
            <w:r>
              <w:t xml:space="preserve"> </w:t>
            </w:r>
          </w:p>
          <w:p w14:paraId="38AC5BD6" w14:textId="77777777" w:rsidR="00A46C68" w:rsidRPr="00A46C68" w:rsidRDefault="00A46C68" w:rsidP="00C60959">
            <w:pPr>
              <w:jc w:val="center"/>
            </w:pPr>
            <w:r>
              <w:t>(date prévisionnel d’autorisation de PC)</w:t>
            </w:r>
          </w:p>
        </w:tc>
      </w:tr>
      <w:tr w:rsidR="00C60959" w14:paraId="04EF86EA" w14:textId="77777777" w:rsidTr="00A46C68">
        <w:tc>
          <w:tcPr>
            <w:tcW w:w="2079" w:type="dxa"/>
          </w:tcPr>
          <w:p w14:paraId="4A76E52D" w14:textId="77777777" w:rsidR="00A46C68" w:rsidRPr="00A46C68" w:rsidRDefault="00A46C68" w:rsidP="00C60959"/>
        </w:tc>
        <w:tc>
          <w:tcPr>
            <w:tcW w:w="2079" w:type="dxa"/>
          </w:tcPr>
          <w:p w14:paraId="4E42DD1E" w14:textId="77777777" w:rsidR="00A46C68" w:rsidRPr="00A46C68" w:rsidRDefault="00A46C68" w:rsidP="00C60959"/>
        </w:tc>
        <w:tc>
          <w:tcPr>
            <w:tcW w:w="2079" w:type="dxa"/>
          </w:tcPr>
          <w:p w14:paraId="7629A5B5" w14:textId="77777777" w:rsidR="00A46C68" w:rsidRPr="00A46C68" w:rsidRDefault="00A46C68" w:rsidP="00C60959"/>
        </w:tc>
        <w:tc>
          <w:tcPr>
            <w:tcW w:w="1220" w:type="dxa"/>
          </w:tcPr>
          <w:p w14:paraId="36C6FA7B" w14:textId="77777777" w:rsidR="00A46C68" w:rsidRPr="00A46C68" w:rsidRDefault="00A46C68" w:rsidP="00C60959"/>
        </w:tc>
        <w:tc>
          <w:tcPr>
            <w:tcW w:w="1865" w:type="dxa"/>
          </w:tcPr>
          <w:p w14:paraId="0A83FF8D" w14:textId="77777777" w:rsidR="00A46C68" w:rsidRPr="00A46C68" w:rsidRDefault="00A46C68" w:rsidP="00C60959"/>
        </w:tc>
      </w:tr>
      <w:tr w:rsidR="00C60959" w14:paraId="25EA8815" w14:textId="77777777" w:rsidTr="00A46C68">
        <w:tc>
          <w:tcPr>
            <w:tcW w:w="2079" w:type="dxa"/>
          </w:tcPr>
          <w:p w14:paraId="74176571" w14:textId="77777777" w:rsidR="00A46C68" w:rsidRPr="00A46C68" w:rsidRDefault="00A46C68" w:rsidP="00C60959"/>
        </w:tc>
        <w:tc>
          <w:tcPr>
            <w:tcW w:w="2079" w:type="dxa"/>
          </w:tcPr>
          <w:p w14:paraId="409BA739" w14:textId="77777777" w:rsidR="00A46C68" w:rsidRPr="00A46C68" w:rsidRDefault="00A46C68" w:rsidP="00C60959"/>
        </w:tc>
        <w:tc>
          <w:tcPr>
            <w:tcW w:w="2079" w:type="dxa"/>
          </w:tcPr>
          <w:p w14:paraId="2E6B0342" w14:textId="77777777" w:rsidR="00A46C68" w:rsidRPr="00A46C68" w:rsidRDefault="00A46C68" w:rsidP="00C60959"/>
        </w:tc>
        <w:tc>
          <w:tcPr>
            <w:tcW w:w="1220" w:type="dxa"/>
          </w:tcPr>
          <w:p w14:paraId="5A68D4BD" w14:textId="77777777" w:rsidR="00A46C68" w:rsidRPr="00A46C68" w:rsidRDefault="00A46C68" w:rsidP="00C60959"/>
        </w:tc>
        <w:tc>
          <w:tcPr>
            <w:tcW w:w="1865" w:type="dxa"/>
          </w:tcPr>
          <w:p w14:paraId="02B647BB" w14:textId="77777777" w:rsidR="00A46C68" w:rsidRPr="00A46C68" w:rsidRDefault="00A46C68" w:rsidP="00C60959"/>
        </w:tc>
      </w:tr>
      <w:tr w:rsidR="00C60959" w14:paraId="63BA3438" w14:textId="77777777" w:rsidTr="00A46C68">
        <w:tc>
          <w:tcPr>
            <w:tcW w:w="2079" w:type="dxa"/>
          </w:tcPr>
          <w:p w14:paraId="31735B7C" w14:textId="77777777" w:rsidR="00A46C68" w:rsidRPr="00A46C68" w:rsidRDefault="00A46C68" w:rsidP="00C60959"/>
        </w:tc>
        <w:tc>
          <w:tcPr>
            <w:tcW w:w="2079" w:type="dxa"/>
          </w:tcPr>
          <w:p w14:paraId="318963F6" w14:textId="77777777" w:rsidR="00A46C68" w:rsidRPr="00A46C68" w:rsidRDefault="00A46C68" w:rsidP="00C60959"/>
        </w:tc>
        <w:tc>
          <w:tcPr>
            <w:tcW w:w="2079" w:type="dxa"/>
          </w:tcPr>
          <w:p w14:paraId="7ECCABE1" w14:textId="77777777" w:rsidR="00A46C68" w:rsidRPr="00A46C68" w:rsidRDefault="00A46C68" w:rsidP="00C60959"/>
        </w:tc>
        <w:tc>
          <w:tcPr>
            <w:tcW w:w="1220" w:type="dxa"/>
          </w:tcPr>
          <w:p w14:paraId="0CEADCF0" w14:textId="77777777" w:rsidR="00A46C68" w:rsidRPr="00A46C68" w:rsidRDefault="00A46C68" w:rsidP="00C60959"/>
        </w:tc>
        <w:tc>
          <w:tcPr>
            <w:tcW w:w="1865" w:type="dxa"/>
          </w:tcPr>
          <w:p w14:paraId="292AA2F4" w14:textId="77777777" w:rsidR="00A46C68" w:rsidRPr="00A46C68" w:rsidRDefault="00A46C68" w:rsidP="00C60959"/>
        </w:tc>
      </w:tr>
      <w:tr w:rsidR="00C60959" w14:paraId="03F7C6BE" w14:textId="77777777" w:rsidTr="00A46C68">
        <w:tc>
          <w:tcPr>
            <w:tcW w:w="2079" w:type="dxa"/>
          </w:tcPr>
          <w:p w14:paraId="7972306A" w14:textId="77777777" w:rsidR="00A46C68" w:rsidRPr="00A46C68" w:rsidRDefault="00A46C68" w:rsidP="00C60959"/>
        </w:tc>
        <w:tc>
          <w:tcPr>
            <w:tcW w:w="2079" w:type="dxa"/>
          </w:tcPr>
          <w:p w14:paraId="2CB85E2D" w14:textId="77777777" w:rsidR="00A46C68" w:rsidRPr="00A46C68" w:rsidRDefault="00A46C68" w:rsidP="00C60959"/>
        </w:tc>
        <w:tc>
          <w:tcPr>
            <w:tcW w:w="2079" w:type="dxa"/>
          </w:tcPr>
          <w:p w14:paraId="3801AE01" w14:textId="77777777" w:rsidR="00A46C68" w:rsidRPr="00A46C68" w:rsidRDefault="00A46C68" w:rsidP="00C60959"/>
        </w:tc>
        <w:tc>
          <w:tcPr>
            <w:tcW w:w="1220" w:type="dxa"/>
          </w:tcPr>
          <w:p w14:paraId="337D250B" w14:textId="77777777" w:rsidR="00A46C68" w:rsidRPr="00A46C68" w:rsidRDefault="00A46C68" w:rsidP="00C60959"/>
        </w:tc>
        <w:tc>
          <w:tcPr>
            <w:tcW w:w="1865" w:type="dxa"/>
          </w:tcPr>
          <w:p w14:paraId="6302F82D" w14:textId="77777777" w:rsidR="00A46C68" w:rsidRPr="00A46C68" w:rsidRDefault="00A46C68" w:rsidP="00C60959"/>
        </w:tc>
      </w:tr>
      <w:tr w:rsidR="00C60959" w14:paraId="4E802B80" w14:textId="77777777" w:rsidTr="00A46C68">
        <w:tc>
          <w:tcPr>
            <w:tcW w:w="2079" w:type="dxa"/>
          </w:tcPr>
          <w:p w14:paraId="53902C2E" w14:textId="77777777" w:rsidR="00A46C68" w:rsidRPr="00A46C68" w:rsidRDefault="00A46C68" w:rsidP="00C60959"/>
        </w:tc>
        <w:tc>
          <w:tcPr>
            <w:tcW w:w="2079" w:type="dxa"/>
          </w:tcPr>
          <w:p w14:paraId="5CFBD3A6" w14:textId="77777777" w:rsidR="00A46C68" w:rsidRPr="00A46C68" w:rsidRDefault="00A46C68" w:rsidP="00C60959"/>
        </w:tc>
        <w:tc>
          <w:tcPr>
            <w:tcW w:w="2079" w:type="dxa"/>
          </w:tcPr>
          <w:p w14:paraId="43F37992" w14:textId="77777777" w:rsidR="00A46C68" w:rsidRPr="00A46C68" w:rsidRDefault="00A46C68" w:rsidP="00C60959"/>
        </w:tc>
        <w:tc>
          <w:tcPr>
            <w:tcW w:w="1220" w:type="dxa"/>
          </w:tcPr>
          <w:p w14:paraId="6E8BAFF3" w14:textId="77777777" w:rsidR="00A46C68" w:rsidRPr="00A46C68" w:rsidRDefault="00A46C68" w:rsidP="00C60959"/>
        </w:tc>
        <w:tc>
          <w:tcPr>
            <w:tcW w:w="1865" w:type="dxa"/>
          </w:tcPr>
          <w:p w14:paraId="7FE9FC47" w14:textId="77777777" w:rsidR="00A46C68" w:rsidRPr="00A46C68" w:rsidRDefault="00A46C68" w:rsidP="00C60959"/>
        </w:tc>
      </w:tr>
    </w:tbl>
    <w:p w14:paraId="2611A325" w14:textId="76266868" w:rsidR="00A46C68" w:rsidRDefault="00AA1432" w:rsidP="00AE1A65">
      <w:pPr>
        <w:pStyle w:val="Paragraphedeliste"/>
        <w:numPr>
          <w:ilvl w:val="0"/>
          <w:numId w:val="13"/>
        </w:numPr>
        <w:spacing w:before="360"/>
        <w:ind w:left="714" w:hanging="357"/>
        <w:contextualSpacing w:val="0"/>
        <w:rPr>
          <w:b/>
        </w:rPr>
      </w:pPr>
      <w:r>
        <w:rPr>
          <w:b/>
        </w:rPr>
        <w:t xml:space="preserve">Identification des </w:t>
      </w:r>
      <w:r w:rsidR="00B9075C" w:rsidRPr="00B9075C">
        <w:rPr>
          <w:b/>
        </w:rPr>
        <w:t xml:space="preserve">opérations nécessitant un appui </w:t>
      </w:r>
      <w:r w:rsidR="00B9075C" w:rsidRPr="00480AC6">
        <w:rPr>
          <w:b/>
          <w:u w:val="single"/>
        </w:rPr>
        <w:t>exceptionnel</w:t>
      </w:r>
      <w:r w:rsidR="00B9075C" w:rsidRPr="00B9075C">
        <w:rPr>
          <w:b/>
        </w:rPr>
        <w:t xml:space="preserve"> du Département </w:t>
      </w:r>
      <w:r w:rsidR="00480AC6">
        <w:rPr>
          <w:b/>
        </w:rPr>
        <w:t>(hors subvention forfaitaire du Dispositif ‘Prévention Carence’)</w:t>
      </w:r>
    </w:p>
    <w:p w14:paraId="3A806195" w14:textId="331AA70C" w:rsidR="00FD6F78" w:rsidRPr="00FD6F78" w:rsidRDefault="00FD6F78" w:rsidP="00AE1A65">
      <w:pPr>
        <w:pStyle w:val="Paragraphedeliste"/>
        <w:numPr>
          <w:ilvl w:val="0"/>
          <w:numId w:val="6"/>
        </w:numPr>
        <w:spacing w:before="360"/>
        <w:rPr>
          <w:i/>
        </w:rPr>
      </w:pPr>
      <w:r w:rsidRPr="00FD6F78">
        <w:rPr>
          <w:i/>
        </w:rPr>
        <w:t>Ne pas se circonscrire à la période triennale 2017-2019</w:t>
      </w:r>
      <w:r w:rsidR="00C44355">
        <w:rPr>
          <w:i/>
        </w:rPr>
        <w:t xml:space="preserve"> </w:t>
      </w:r>
    </w:p>
    <w:sectPr w:rsidR="00FD6F78" w:rsidRPr="00FD6F78" w:rsidSect="00BB2927">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077" w:bottom="1276" w:left="107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1C065" w14:textId="77777777" w:rsidR="00BD7C44" w:rsidRDefault="00BD7C44">
      <w:r>
        <w:separator/>
      </w:r>
    </w:p>
  </w:endnote>
  <w:endnote w:type="continuationSeparator" w:id="0">
    <w:p w14:paraId="4FF2A76D" w14:textId="77777777" w:rsidR="00BD7C44" w:rsidRDefault="00BD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EEA36" w14:textId="77777777" w:rsidR="003E5EA2" w:rsidRDefault="003E5EA2" w:rsidP="00B867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FBF5ED" w14:textId="77777777" w:rsidR="003E5EA2" w:rsidRDefault="003E5EA2" w:rsidP="00932BF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966111"/>
      <w:docPartObj>
        <w:docPartGallery w:val="Page Numbers (Bottom of Page)"/>
        <w:docPartUnique/>
      </w:docPartObj>
    </w:sdtPr>
    <w:sdtEndPr/>
    <w:sdtContent>
      <w:sdt>
        <w:sdtPr>
          <w:id w:val="-1769616900"/>
          <w:docPartObj>
            <w:docPartGallery w:val="Page Numbers (Top of Page)"/>
            <w:docPartUnique/>
          </w:docPartObj>
        </w:sdtPr>
        <w:sdtEndPr/>
        <w:sdtContent>
          <w:p w14:paraId="489A3B64" w14:textId="466BB2AB" w:rsidR="00B65215" w:rsidRPr="00B65215" w:rsidRDefault="00B65215" w:rsidP="00B65215">
            <w:pPr>
              <w:pStyle w:val="Pieddepage"/>
              <w:jc w:val="left"/>
              <w:rPr>
                <w:rFonts w:ascii="Century Gothic" w:hAnsi="Century Gothic"/>
                <w:vanish/>
                <w:sz w:val="14"/>
                <w:szCs w:val="16"/>
              </w:rPr>
            </w:pPr>
            <w:r w:rsidRPr="008801D6">
              <w:rPr>
                <w:rFonts w:ascii="Century Gothic" w:hAnsi="Century Gothic"/>
                <w:sz w:val="14"/>
              </w:rPr>
              <w:t>P</w:t>
            </w:r>
            <w:r w:rsidRPr="003E5EA2">
              <w:rPr>
                <w:rFonts w:ascii="Century Gothic" w:hAnsi="Century Gothic"/>
                <w:sz w:val="14"/>
              </w:rPr>
              <w:t xml:space="preserve">lan départemental d’appui aux communes carencées I Protocole </w:t>
            </w:r>
            <w:r>
              <w:rPr>
                <w:rFonts w:ascii="Century Gothic" w:hAnsi="Century Gothic"/>
                <w:sz w:val="14"/>
              </w:rPr>
              <w:t>Prévention carence</w:t>
            </w:r>
            <w:r w:rsidRPr="003E5EA2">
              <w:rPr>
                <w:rFonts w:ascii="Century Gothic" w:hAnsi="Century Gothic"/>
                <w:sz w:val="14"/>
              </w:rPr>
              <w:t xml:space="preserve"> </w:t>
            </w:r>
            <w:r w:rsidRPr="00F876E0">
              <w:rPr>
                <w:rFonts w:ascii="Century Gothic" w:eastAsia="Yu Gothic" w:hAnsi="Century Gothic"/>
                <w:sz w:val="14"/>
              </w:rPr>
              <w:t xml:space="preserve">| </w:t>
            </w:r>
            <w:r w:rsidRPr="00B65215">
              <w:rPr>
                <w:rFonts w:ascii="Century Gothic" w:eastAsia="Yu Gothic" w:hAnsi="Century Gothic"/>
                <w:color w:val="FF0000"/>
                <w:sz w:val="14"/>
              </w:rPr>
              <w:t xml:space="preserve">Nom de la commune </w:t>
            </w:r>
            <w:r w:rsidRPr="00F876E0">
              <w:rPr>
                <w:rFonts w:ascii="Century Gothic" w:eastAsia="Yu Gothic" w:hAnsi="Century Gothic"/>
                <w:sz w:val="14"/>
              </w:rPr>
              <w:t>I</w:t>
            </w:r>
            <w:r w:rsidRPr="003E5EA2">
              <w:rPr>
                <w:rFonts w:ascii="Century Gothic" w:eastAsia="Yu Gothic" w:hAnsi="Century Gothic"/>
                <w:sz w:val="14"/>
              </w:rPr>
              <w:t xml:space="preserve"> </w:t>
            </w:r>
            <w:r w:rsidR="001F27E9">
              <w:rPr>
                <w:rFonts w:ascii="Century Gothic" w:eastAsia="Yu Gothic" w:hAnsi="Century Gothic"/>
                <w:sz w:val="14"/>
              </w:rPr>
              <w:t>Novembre</w:t>
            </w:r>
            <w:r w:rsidRPr="003E5EA2">
              <w:rPr>
                <w:rFonts w:ascii="Century Gothic" w:eastAsia="Yu Gothic" w:hAnsi="Century Gothic"/>
                <w:sz w:val="14"/>
              </w:rPr>
              <w:t xml:space="preserve"> 2018                                                                                                                        </w:t>
            </w:r>
          </w:p>
          <w:p w14:paraId="79CABA8D" w14:textId="1948E9F3" w:rsidR="00B65215" w:rsidRDefault="00B65215">
            <w:pPr>
              <w:pStyle w:val="Pieddepage"/>
              <w:jc w:val="right"/>
            </w:pPr>
            <w:r w:rsidRPr="00B65215">
              <w:rPr>
                <w:rFonts w:ascii="Century Gothic" w:hAnsi="Century Gothic"/>
                <w:sz w:val="14"/>
                <w:szCs w:val="16"/>
              </w:rPr>
              <w:t xml:space="preserve">Page </w:t>
            </w:r>
            <w:r w:rsidRPr="00B65215">
              <w:rPr>
                <w:rFonts w:ascii="Century Gothic" w:hAnsi="Century Gothic"/>
                <w:bCs/>
                <w:sz w:val="14"/>
                <w:szCs w:val="16"/>
              </w:rPr>
              <w:fldChar w:fldCharType="begin"/>
            </w:r>
            <w:r w:rsidRPr="00B65215">
              <w:rPr>
                <w:rFonts w:ascii="Century Gothic" w:hAnsi="Century Gothic"/>
                <w:bCs/>
                <w:sz w:val="14"/>
                <w:szCs w:val="16"/>
              </w:rPr>
              <w:instrText>PAGE</w:instrText>
            </w:r>
            <w:r w:rsidRPr="00B65215">
              <w:rPr>
                <w:rFonts w:ascii="Century Gothic" w:hAnsi="Century Gothic"/>
                <w:bCs/>
                <w:sz w:val="14"/>
                <w:szCs w:val="16"/>
              </w:rPr>
              <w:fldChar w:fldCharType="separate"/>
            </w:r>
            <w:r w:rsidR="003A414A">
              <w:rPr>
                <w:rFonts w:ascii="Century Gothic" w:hAnsi="Century Gothic"/>
                <w:bCs/>
                <w:noProof/>
                <w:sz w:val="14"/>
                <w:szCs w:val="16"/>
              </w:rPr>
              <w:t>1</w:t>
            </w:r>
            <w:r w:rsidRPr="00B65215">
              <w:rPr>
                <w:rFonts w:ascii="Century Gothic" w:hAnsi="Century Gothic"/>
                <w:bCs/>
                <w:sz w:val="14"/>
                <w:szCs w:val="16"/>
              </w:rPr>
              <w:fldChar w:fldCharType="end"/>
            </w:r>
            <w:r w:rsidRPr="00B65215">
              <w:rPr>
                <w:rFonts w:ascii="Century Gothic" w:hAnsi="Century Gothic"/>
                <w:sz w:val="14"/>
                <w:szCs w:val="16"/>
              </w:rPr>
              <w:t xml:space="preserve"> sur </w:t>
            </w:r>
            <w:r w:rsidRPr="00B65215">
              <w:rPr>
                <w:rFonts w:ascii="Century Gothic" w:hAnsi="Century Gothic"/>
                <w:bCs/>
                <w:sz w:val="14"/>
                <w:szCs w:val="16"/>
              </w:rPr>
              <w:fldChar w:fldCharType="begin"/>
            </w:r>
            <w:r w:rsidRPr="00B65215">
              <w:rPr>
                <w:rFonts w:ascii="Century Gothic" w:hAnsi="Century Gothic"/>
                <w:bCs/>
                <w:sz w:val="14"/>
                <w:szCs w:val="16"/>
              </w:rPr>
              <w:instrText>NUMPAGES</w:instrText>
            </w:r>
            <w:r w:rsidRPr="00B65215">
              <w:rPr>
                <w:rFonts w:ascii="Century Gothic" w:hAnsi="Century Gothic"/>
                <w:bCs/>
                <w:sz w:val="14"/>
                <w:szCs w:val="16"/>
              </w:rPr>
              <w:fldChar w:fldCharType="separate"/>
            </w:r>
            <w:r w:rsidR="003A414A">
              <w:rPr>
                <w:rFonts w:ascii="Century Gothic" w:hAnsi="Century Gothic"/>
                <w:bCs/>
                <w:noProof/>
                <w:sz w:val="14"/>
                <w:szCs w:val="16"/>
              </w:rPr>
              <w:t>12</w:t>
            </w:r>
            <w:r w:rsidRPr="00B65215">
              <w:rPr>
                <w:rFonts w:ascii="Century Gothic" w:hAnsi="Century Gothic"/>
                <w:bCs/>
                <w:sz w:val="14"/>
                <w:szCs w:val="16"/>
              </w:rPr>
              <w:fldChar w:fldCharType="end"/>
            </w:r>
          </w:p>
        </w:sdtContent>
      </w:sdt>
    </w:sdtContent>
  </w:sdt>
  <w:p w14:paraId="4191BBBA" w14:textId="77777777" w:rsidR="003E5EA2" w:rsidRPr="003E5EA2" w:rsidRDefault="003E5EA2" w:rsidP="00F876E0">
    <w:pPr>
      <w:pStyle w:val="Pieddepage"/>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7DC08" w14:textId="77777777" w:rsidR="001F27E9" w:rsidRDefault="001F27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0BF1E" w14:textId="77777777" w:rsidR="00BD7C44" w:rsidRDefault="00BD7C44">
      <w:r>
        <w:separator/>
      </w:r>
    </w:p>
  </w:footnote>
  <w:footnote w:type="continuationSeparator" w:id="0">
    <w:p w14:paraId="0D29196E" w14:textId="77777777" w:rsidR="00BD7C44" w:rsidRDefault="00BD7C44">
      <w:r>
        <w:continuationSeparator/>
      </w:r>
    </w:p>
  </w:footnote>
  <w:footnote w:id="1">
    <w:p w14:paraId="3B3174A5" w14:textId="77777777" w:rsidR="003E5EA2" w:rsidRPr="00C30DC9" w:rsidRDefault="003E5EA2" w:rsidP="00C30DC9">
      <w:pPr>
        <w:tabs>
          <w:tab w:val="left" w:pos="1514"/>
        </w:tabs>
        <w:spacing w:before="0" w:after="0"/>
        <w:rPr>
          <w:rFonts w:ascii="Calibri Light" w:hAnsi="Calibri Light"/>
          <w:sz w:val="14"/>
          <w:szCs w:val="16"/>
        </w:rPr>
      </w:pPr>
      <w:r w:rsidRPr="00C30DC9">
        <w:rPr>
          <w:rStyle w:val="Appelnotedebasdep"/>
          <w:rFonts w:ascii="Calibri Light" w:hAnsi="Calibri Light"/>
          <w:sz w:val="18"/>
          <w:szCs w:val="16"/>
        </w:rPr>
        <w:footnoteRef/>
      </w:r>
      <w:r w:rsidRPr="00C30DC9">
        <w:rPr>
          <w:rFonts w:ascii="Calibri Light" w:hAnsi="Calibri Light"/>
          <w:sz w:val="18"/>
          <w:szCs w:val="16"/>
        </w:rPr>
        <w:t xml:space="preserve"> </w:t>
      </w:r>
      <w:r w:rsidRPr="00C30DC9">
        <w:rPr>
          <w:rFonts w:ascii="Calibri Light" w:hAnsi="Calibri Light"/>
          <w:sz w:val="14"/>
          <w:szCs w:val="16"/>
        </w:rPr>
        <w:t>Au 1</w:t>
      </w:r>
      <w:r w:rsidRPr="00C30DC9">
        <w:rPr>
          <w:rFonts w:ascii="Calibri Light" w:hAnsi="Calibri Light"/>
          <w:sz w:val="14"/>
          <w:szCs w:val="16"/>
          <w:vertAlign w:val="superscript"/>
        </w:rPr>
        <w:t>er</w:t>
      </w:r>
      <w:r w:rsidRPr="00C30DC9">
        <w:rPr>
          <w:rFonts w:ascii="Calibri Light" w:hAnsi="Calibri Light"/>
          <w:sz w:val="14"/>
          <w:szCs w:val="16"/>
        </w:rPr>
        <w:t xml:space="preserve"> janvier 2017, 68 communes yvelinoises ne sont pas en conformité avec l’article 55 de la loi SRU (soit les trois-quarts des 94 communes concernées par cette obligation dans les Yvelines) parmi lesquelles :</w:t>
      </w:r>
    </w:p>
    <w:p w14:paraId="1DCF6C1E" w14:textId="3A936B87" w:rsidR="003F5958" w:rsidRDefault="003F5958" w:rsidP="00AE1A65">
      <w:pPr>
        <w:numPr>
          <w:ilvl w:val="0"/>
          <w:numId w:val="5"/>
        </w:numPr>
        <w:tabs>
          <w:tab w:val="left" w:pos="1514"/>
        </w:tabs>
        <w:spacing w:before="0" w:after="0"/>
        <w:ind w:left="714" w:hanging="357"/>
        <w:rPr>
          <w:rFonts w:ascii="Calibri Light" w:hAnsi="Calibri Light"/>
          <w:sz w:val="14"/>
          <w:szCs w:val="16"/>
        </w:rPr>
      </w:pPr>
      <w:r w:rsidRPr="00C30DC9">
        <w:rPr>
          <w:rFonts w:ascii="Calibri Light" w:hAnsi="Calibri Light"/>
          <w:sz w:val="14"/>
          <w:szCs w:val="16"/>
        </w:rPr>
        <w:t>19 communes font l’objet d’un arrêté de carence pour la triennale 2017-2019 : Versailles, Maisons-Laffitte, Le Chesnay, Chatou, La Celle-Saint-Cloud, Rocquencourt, Jouy-en-Josas, Bailly, Marly-le-Roi, Montesson, Le Pecq, Chambourcy, Fourqueux, Les Clayes-sous-Bois, Jouars-Pontchartrain, Neauphle-le-Château, Saint-Rémy-lès-Chevreuse, Chevreuse, Flins-sur-Seine</w:t>
      </w:r>
      <w:r>
        <w:rPr>
          <w:rFonts w:ascii="Calibri Light" w:hAnsi="Calibri Light"/>
          <w:sz w:val="14"/>
          <w:szCs w:val="16"/>
        </w:rPr>
        <w:t> ;</w:t>
      </w:r>
      <w:r w:rsidRPr="00C30DC9">
        <w:rPr>
          <w:rFonts w:ascii="Calibri Light" w:hAnsi="Calibri Light"/>
          <w:sz w:val="14"/>
          <w:szCs w:val="16"/>
        </w:rPr>
        <w:t xml:space="preserve"> </w:t>
      </w:r>
    </w:p>
    <w:p w14:paraId="11C5603B" w14:textId="6BB68EF9" w:rsidR="003E5EA2" w:rsidRPr="003F5958" w:rsidRDefault="003E5EA2" w:rsidP="00AE1A65">
      <w:pPr>
        <w:numPr>
          <w:ilvl w:val="0"/>
          <w:numId w:val="5"/>
        </w:numPr>
        <w:tabs>
          <w:tab w:val="left" w:pos="1514"/>
        </w:tabs>
        <w:spacing w:before="0" w:after="0"/>
        <w:ind w:left="714" w:hanging="357"/>
        <w:rPr>
          <w:rFonts w:ascii="Calibri Light" w:hAnsi="Calibri Light"/>
          <w:sz w:val="14"/>
          <w:szCs w:val="16"/>
        </w:rPr>
      </w:pPr>
      <w:r w:rsidRPr="00C30DC9">
        <w:rPr>
          <w:rFonts w:ascii="Calibri Light" w:hAnsi="Calibri Light"/>
          <w:sz w:val="14"/>
          <w:szCs w:val="16"/>
        </w:rPr>
        <w:t>40 communes sont déficitaires ;</w:t>
      </w:r>
    </w:p>
    <w:p w14:paraId="5C0977CC" w14:textId="77777777" w:rsidR="003E5EA2" w:rsidRPr="00C30DC9" w:rsidRDefault="003E5EA2" w:rsidP="00AE1A65">
      <w:pPr>
        <w:numPr>
          <w:ilvl w:val="0"/>
          <w:numId w:val="5"/>
        </w:numPr>
        <w:tabs>
          <w:tab w:val="left" w:pos="1514"/>
        </w:tabs>
        <w:spacing w:before="0" w:after="0"/>
        <w:ind w:left="714" w:hanging="357"/>
        <w:rPr>
          <w:rFonts w:ascii="Calibri Light" w:hAnsi="Calibri Light"/>
          <w:sz w:val="14"/>
          <w:szCs w:val="16"/>
        </w:rPr>
      </w:pPr>
      <w:r w:rsidRPr="00C30DC9">
        <w:rPr>
          <w:rFonts w:ascii="Calibri Light" w:hAnsi="Calibri Light"/>
          <w:sz w:val="14"/>
          <w:szCs w:val="16"/>
        </w:rPr>
        <w:t>9 communes ont été exemptées d’obligations pour la triennale en cours, au titre de l’article 97 de la loi Egalité et Citoyenneté, au motif d’une faible tension de la demande sociale : Ablis, Auffargis, Bonnelles, Bouafle, Bullion, Cernay-la-ville, Guerville, Morainvilliers, Sonchamp.</w:t>
      </w:r>
    </w:p>
  </w:footnote>
  <w:footnote w:id="2">
    <w:p w14:paraId="7245A812" w14:textId="77777777" w:rsidR="003E5EA2" w:rsidRPr="00C30DC9" w:rsidRDefault="003E5EA2" w:rsidP="00C30DC9">
      <w:pPr>
        <w:pStyle w:val="Notedebasdepage"/>
        <w:spacing w:before="0" w:after="0"/>
        <w:rPr>
          <w:rFonts w:ascii="Calibri Light" w:hAnsi="Calibri Light"/>
          <w:sz w:val="14"/>
          <w:szCs w:val="16"/>
        </w:rPr>
      </w:pPr>
      <w:r w:rsidRPr="00C30DC9">
        <w:rPr>
          <w:rStyle w:val="Appelnotedebasdep"/>
          <w:rFonts w:ascii="Calibri Light" w:hAnsi="Calibri Light"/>
          <w:sz w:val="18"/>
          <w:szCs w:val="16"/>
        </w:rPr>
        <w:footnoteRef/>
      </w:r>
      <w:r w:rsidRPr="00C30DC9">
        <w:rPr>
          <w:rStyle w:val="Appelnotedebasdep"/>
          <w:sz w:val="18"/>
        </w:rPr>
        <w:t xml:space="preserve"> </w:t>
      </w:r>
      <w:r w:rsidRPr="00C30DC9">
        <w:rPr>
          <w:rFonts w:ascii="Calibri Light" w:hAnsi="Calibri Light"/>
          <w:sz w:val="14"/>
          <w:szCs w:val="16"/>
        </w:rPr>
        <w:t xml:space="preserve">La triennale 2014-2016 devait permettre de rattraper 25% du retard, la triennale 2017-2019 doit permettre d’en rattraper 33%, la triennale 2020-2022 : 50% et la triennale 2023-2025 : 100%. </w:t>
      </w:r>
    </w:p>
  </w:footnote>
  <w:footnote w:id="3">
    <w:p w14:paraId="3A4C6679" w14:textId="762B2B53" w:rsidR="00C30DC9" w:rsidRPr="00C30DC9" w:rsidRDefault="00C30DC9" w:rsidP="00C30DC9">
      <w:pPr>
        <w:pStyle w:val="Notedebasdepage"/>
        <w:spacing w:before="0" w:after="0"/>
        <w:rPr>
          <w:rFonts w:ascii="Calibri Light" w:hAnsi="Calibri Light"/>
          <w:sz w:val="14"/>
          <w:szCs w:val="16"/>
        </w:rPr>
      </w:pPr>
      <w:r w:rsidRPr="00C30DC9">
        <w:rPr>
          <w:rStyle w:val="Appelnotedebasdep"/>
          <w:rFonts w:ascii="Calibri Light" w:hAnsi="Calibri Light"/>
          <w:sz w:val="18"/>
          <w:szCs w:val="16"/>
        </w:rPr>
        <w:footnoteRef/>
      </w:r>
      <w:r w:rsidRPr="00C30DC9">
        <w:rPr>
          <w:rFonts w:ascii="Calibri Light" w:hAnsi="Calibri Light"/>
          <w:sz w:val="14"/>
          <w:szCs w:val="16"/>
        </w:rPr>
        <w:t xml:space="preserve"> Sanctions encourues par les Communes carencées</w:t>
      </w:r>
    </w:p>
    <w:p w14:paraId="1319261A" w14:textId="20040707" w:rsidR="00C30DC9" w:rsidRPr="00C30DC9" w:rsidRDefault="00C30DC9" w:rsidP="00AE1A65">
      <w:pPr>
        <w:pStyle w:val="Notedebasdepage"/>
        <w:numPr>
          <w:ilvl w:val="0"/>
          <w:numId w:val="16"/>
        </w:numPr>
        <w:spacing w:before="0" w:after="0"/>
        <w:ind w:left="0"/>
        <w:rPr>
          <w:rFonts w:ascii="Calibri Light" w:hAnsi="Calibri Light"/>
          <w:sz w:val="14"/>
          <w:szCs w:val="16"/>
        </w:rPr>
      </w:pPr>
      <w:r w:rsidRPr="00C30DC9">
        <w:rPr>
          <w:rFonts w:ascii="Calibri Light" w:hAnsi="Calibri Light"/>
          <w:sz w:val="14"/>
          <w:szCs w:val="16"/>
        </w:rPr>
        <w:t xml:space="preserve">Renforcement des pénalités financières : </w:t>
      </w:r>
    </w:p>
    <w:p w14:paraId="46D78139" w14:textId="77777777" w:rsidR="00C30DC9" w:rsidRPr="00C30DC9" w:rsidRDefault="00C30DC9" w:rsidP="00AE1A65">
      <w:pPr>
        <w:pStyle w:val="Notedebasdepage"/>
        <w:numPr>
          <w:ilvl w:val="0"/>
          <w:numId w:val="18"/>
        </w:numPr>
        <w:spacing w:before="0" w:after="0"/>
        <w:rPr>
          <w:rFonts w:ascii="Calibri Light" w:hAnsi="Calibri Light"/>
          <w:sz w:val="14"/>
          <w:szCs w:val="16"/>
        </w:rPr>
      </w:pPr>
      <w:r w:rsidRPr="00C30DC9">
        <w:rPr>
          <w:rFonts w:ascii="Calibri Light" w:hAnsi="Calibri Light"/>
          <w:sz w:val="14"/>
          <w:szCs w:val="16"/>
        </w:rPr>
        <w:t>majoration jusqu’à cinq fois le prélèvement initial dû par les communes qui ne respectent pas leurs objectifs triennaux de production de logements sociaux majoration versée au profit du FNDOLLTS (Fond National de Développement d’une Offre de Logements Locatifs Très Sociaux) et du FNAP (Fond National des Aides à la Pierre)) ;</w:t>
      </w:r>
    </w:p>
    <w:p w14:paraId="54853003" w14:textId="77777777" w:rsidR="00C30DC9" w:rsidRPr="00C30DC9" w:rsidRDefault="00C30DC9" w:rsidP="00AE1A65">
      <w:pPr>
        <w:pStyle w:val="Notedebasdepage"/>
        <w:numPr>
          <w:ilvl w:val="0"/>
          <w:numId w:val="18"/>
        </w:numPr>
        <w:spacing w:before="0" w:after="0"/>
        <w:rPr>
          <w:rFonts w:ascii="Calibri Light" w:hAnsi="Calibri Light"/>
          <w:sz w:val="14"/>
          <w:szCs w:val="16"/>
        </w:rPr>
      </w:pPr>
      <w:r w:rsidRPr="00C30DC9">
        <w:rPr>
          <w:rFonts w:ascii="Calibri Light" w:hAnsi="Calibri Light"/>
          <w:sz w:val="14"/>
          <w:szCs w:val="16"/>
        </w:rPr>
        <w:t>augmentation du seuil plafonnant les pénalités pour les communes les plus riches : ce seuil passe de 5 à 7,5 % des dépenses réelles de fonctionnement pour les communes dont le potentiel fiscal par habitant est supérieur à 150 % du potentiel fiscal par habitant médian des communes prélevées ;</w:t>
      </w:r>
    </w:p>
    <w:p w14:paraId="148FC7CC" w14:textId="77777777" w:rsidR="00C30DC9" w:rsidRPr="00C30DC9" w:rsidRDefault="00C30DC9" w:rsidP="00C30DC9">
      <w:pPr>
        <w:pStyle w:val="Notedebasdepage"/>
        <w:spacing w:before="0" w:after="0"/>
        <w:ind w:left="360"/>
        <w:rPr>
          <w:rFonts w:ascii="Calibri Light" w:hAnsi="Calibri Light"/>
          <w:sz w:val="14"/>
          <w:szCs w:val="16"/>
        </w:rPr>
      </w:pPr>
      <w:r w:rsidRPr="00C30DC9">
        <w:rPr>
          <w:rFonts w:ascii="Calibri Light" w:hAnsi="Calibri Light"/>
          <w:sz w:val="14"/>
          <w:szCs w:val="16"/>
        </w:rPr>
        <w:t>Les communes ont toutefois la faculté de déduire du prélèvement les montants qu’elles investissent en faveur du logement social.</w:t>
      </w:r>
    </w:p>
    <w:p w14:paraId="6AF09561" w14:textId="77777777" w:rsidR="00C30DC9" w:rsidRPr="00C30DC9" w:rsidRDefault="00C30DC9" w:rsidP="00AE1A65">
      <w:pPr>
        <w:pStyle w:val="Notedebasdepage"/>
        <w:numPr>
          <w:ilvl w:val="0"/>
          <w:numId w:val="16"/>
        </w:numPr>
        <w:spacing w:before="0" w:after="0"/>
        <w:ind w:left="0"/>
        <w:rPr>
          <w:rFonts w:ascii="Calibri Light" w:hAnsi="Calibri Light"/>
          <w:sz w:val="14"/>
          <w:szCs w:val="16"/>
        </w:rPr>
      </w:pPr>
      <w:r w:rsidRPr="00C30DC9">
        <w:rPr>
          <w:rFonts w:ascii="Calibri Light" w:hAnsi="Calibri Light"/>
          <w:sz w:val="14"/>
          <w:szCs w:val="16"/>
        </w:rPr>
        <w:t>Risque de perte d’autonomie sur l’urbanisme :</w:t>
      </w:r>
    </w:p>
    <w:p w14:paraId="2A9F93E4" w14:textId="77777777" w:rsidR="00C30DC9" w:rsidRPr="00C30DC9" w:rsidRDefault="00C30DC9" w:rsidP="00AE1A65">
      <w:pPr>
        <w:pStyle w:val="Notedebasdepage"/>
        <w:numPr>
          <w:ilvl w:val="0"/>
          <w:numId w:val="18"/>
        </w:numPr>
        <w:spacing w:before="0" w:after="0"/>
        <w:rPr>
          <w:rFonts w:ascii="Calibri Light" w:hAnsi="Calibri Light"/>
          <w:sz w:val="14"/>
          <w:szCs w:val="16"/>
        </w:rPr>
      </w:pPr>
      <w:r w:rsidRPr="00C30DC9">
        <w:rPr>
          <w:rFonts w:ascii="Calibri Light" w:hAnsi="Calibri Light"/>
          <w:sz w:val="14"/>
          <w:szCs w:val="16"/>
        </w:rPr>
        <w:t>Reprise possible de la délivrance des autorisations d’urbanisme par le Préfet, sur tout ou partie du territoire des communes défaillantes, en substitution des maires ;</w:t>
      </w:r>
    </w:p>
    <w:p w14:paraId="46F949CD" w14:textId="77777777" w:rsidR="00C30DC9" w:rsidRPr="00C30DC9" w:rsidRDefault="00C30DC9" w:rsidP="00AE1A65">
      <w:pPr>
        <w:pStyle w:val="Notedebasdepage"/>
        <w:numPr>
          <w:ilvl w:val="0"/>
          <w:numId w:val="18"/>
        </w:numPr>
        <w:spacing w:before="0" w:after="0"/>
        <w:rPr>
          <w:rFonts w:ascii="Calibri Light" w:hAnsi="Calibri Light"/>
          <w:sz w:val="14"/>
          <w:szCs w:val="16"/>
        </w:rPr>
      </w:pPr>
      <w:r w:rsidRPr="00C30DC9">
        <w:rPr>
          <w:rFonts w:ascii="Calibri Light" w:hAnsi="Calibri Light"/>
          <w:sz w:val="14"/>
          <w:szCs w:val="16"/>
        </w:rPr>
        <w:t>Reprise automatique par le préfet du droit de préemption urbain de la commune pour la réalisation de logements sociaux (possibilité de le transférer aux EPCI délégataires ou aux bailleurs sociaux et extension du droit de préemption aux lots de copropriétés (mobilisation ponctuelle) ;</w:t>
      </w:r>
    </w:p>
    <w:p w14:paraId="64910B3F" w14:textId="77777777" w:rsidR="00C30DC9" w:rsidRPr="00C30DC9" w:rsidRDefault="00C30DC9" w:rsidP="00AE1A65">
      <w:pPr>
        <w:pStyle w:val="Notedebasdepage"/>
        <w:numPr>
          <w:ilvl w:val="0"/>
          <w:numId w:val="18"/>
        </w:numPr>
        <w:spacing w:before="0" w:after="0"/>
        <w:rPr>
          <w:rFonts w:ascii="Calibri Light" w:hAnsi="Calibri Light"/>
          <w:sz w:val="14"/>
          <w:szCs w:val="16"/>
        </w:rPr>
      </w:pPr>
      <w:r w:rsidRPr="00C30DC9">
        <w:rPr>
          <w:rFonts w:ascii="Calibri Light" w:hAnsi="Calibri Light"/>
          <w:sz w:val="14"/>
          <w:szCs w:val="16"/>
        </w:rPr>
        <w:t>Possibilité pour le Préfet  de conclure des conventions :</w:t>
      </w:r>
    </w:p>
    <w:p w14:paraId="2B695E8F" w14:textId="77777777" w:rsidR="00C30DC9" w:rsidRPr="00C30DC9" w:rsidRDefault="00C30DC9" w:rsidP="00AE1A65">
      <w:pPr>
        <w:pStyle w:val="Notedebasdepage"/>
        <w:numPr>
          <w:ilvl w:val="1"/>
          <w:numId w:val="17"/>
        </w:numPr>
        <w:spacing w:before="0" w:after="0"/>
        <w:ind w:left="360"/>
        <w:rPr>
          <w:rFonts w:ascii="Calibri Light" w:hAnsi="Calibri Light"/>
          <w:sz w:val="14"/>
          <w:szCs w:val="16"/>
        </w:rPr>
      </w:pPr>
      <w:r w:rsidRPr="00C30DC9">
        <w:rPr>
          <w:rFonts w:ascii="Calibri Light" w:hAnsi="Calibri Light"/>
          <w:sz w:val="14"/>
          <w:szCs w:val="16"/>
        </w:rPr>
        <w:t xml:space="preserve">Avec un bailleur social pour acquérir ou construire des LLS permettant à la commune d’atteindre l’objectif SRU intégrant une contribution obligatoire de la commune au financement des opérations dans la limite de 50 000 € par logement construit ou acquis en Ile-de-France (au lieu de 13 000 € précédemment). </w:t>
      </w:r>
    </w:p>
    <w:p w14:paraId="045D524B" w14:textId="77777777" w:rsidR="00C30DC9" w:rsidRPr="00C30DC9" w:rsidRDefault="00C30DC9" w:rsidP="00AE1A65">
      <w:pPr>
        <w:pStyle w:val="Notedebasdepage"/>
        <w:numPr>
          <w:ilvl w:val="1"/>
          <w:numId w:val="17"/>
        </w:numPr>
        <w:spacing w:before="0" w:after="0"/>
        <w:ind w:left="360"/>
        <w:rPr>
          <w:rFonts w:ascii="Calibri Light" w:hAnsi="Calibri Light"/>
          <w:sz w:val="14"/>
          <w:szCs w:val="16"/>
        </w:rPr>
      </w:pPr>
      <w:r w:rsidRPr="00C30DC9">
        <w:rPr>
          <w:rFonts w:ascii="Calibri Light" w:hAnsi="Calibri Light"/>
          <w:sz w:val="14"/>
          <w:szCs w:val="16"/>
        </w:rPr>
        <w:t>pour la mise en place d’un dispositif d’intermédiation locative intégrant une contribution financière obligatoire de la commune versée à l’organisation d’intermédiaire (déduite du prélèvement de ses ressources fiscales et ne pouvant excéder 10 000 €</w:t>
      </w:r>
    </w:p>
    <w:p w14:paraId="0B2ABF85" w14:textId="77777777" w:rsidR="00C30DC9" w:rsidRPr="00C30DC9" w:rsidRDefault="00C30DC9" w:rsidP="00C30DC9">
      <w:pPr>
        <w:pStyle w:val="Notedebasdepage"/>
        <w:spacing w:before="0" w:after="0"/>
        <w:ind w:left="360"/>
        <w:rPr>
          <w:rFonts w:ascii="Calibri Light" w:hAnsi="Calibri Light"/>
          <w:sz w:val="14"/>
          <w:szCs w:val="16"/>
        </w:rPr>
      </w:pPr>
      <w:r w:rsidRPr="00C30DC9">
        <w:rPr>
          <w:rFonts w:ascii="Calibri Light" w:hAnsi="Calibri Light"/>
          <w:sz w:val="14"/>
          <w:szCs w:val="16"/>
        </w:rPr>
        <w:t xml:space="preserve">Dans les deux cas, le Préfet a la possibilité de recouvrir les sommes non acquittés par la commune.  </w:t>
      </w:r>
    </w:p>
    <w:p w14:paraId="0202149B" w14:textId="77777777" w:rsidR="00C30DC9" w:rsidRPr="00C30DC9" w:rsidRDefault="00C30DC9" w:rsidP="00AE1A65">
      <w:pPr>
        <w:pStyle w:val="Notedebasdepage"/>
        <w:numPr>
          <w:ilvl w:val="0"/>
          <w:numId w:val="18"/>
        </w:numPr>
        <w:spacing w:before="0" w:after="0"/>
        <w:rPr>
          <w:rFonts w:ascii="Calibri Light" w:hAnsi="Calibri Light"/>
          <w:sz w:val="14"/>
          <w:szCs w:val="16"/>
        </w:rPr>
      </w:pPr>
      <w:r w:rsidRPr="00C30DC9">
        <w:rPr>
          <w:rFonts w:ascii="Calibri Light" w:hAnsi="Calibri Light"/>
          <w:sz w:val="14"/>
          <w:szCs w:val="16"/>
        </w:rPr>
        <w:t xml:space="preserve">Transfert possible du droit de préemption aux EPCI délégataires et extension du droit de préemption aux lots de copropriétés  </w:t>
      </w:r>
    </w:p>
    <w:p w14:paraId="24DD3622" w14:textId="77777777" w:rsidR="00C30DC9" w:rsidRPr="00C30DC9" w:rsidRDefault="00C30DC9" w:rsidP="00AE1A65">
      <w:pPr>
        <w:pStyle w:val="Notedebasdepage"/>
        <w:numPr>
          <w:ilvl w:val="0"/>
          <w:numId w:val="16"/>
        </w:numPr>
        <w:spacing w:before="0" w:after="0"/>
        <w:ind w:left="0"/>
        <w:rPr>
          <w:rFonts w:ascii="Calibri Light" w:hAnsi="Calibri Light"/>
          <w:sz w:val="14"/>
          <w:szCs w:val="16"/>
        </w:rPr>
      </w:pPr>
      <w:r w:rsidRPr="00C30DC9">
        <w:rPr>
          <w:rFonts w:ascii="Calibri Light" w:hAnsi="Calibri Light"/>
          <w:sz w:val="14"/>
          <w:szCs w:val="16"/>
        </w:rPr>
        <w:t xml:space="preserve">Risque de perte d’autonomie sur l’attribution des logements sociaux relevant du contingent communal </w:t>
      </w:r>
    </w:p>
    <w:p w14:paraId="55727631" w14:textId="77777777" w:rsidR="00C30DC9" w:rsidRPr="00C30DC9" w:rsidRDefault="00C30DC9" w:rsidP="00AE1A65">
      <w:pPr>
        <w:pStyle w:val="Notedebasdepage"/>
        <w:numPr>
          <w:ilvl w:val="0"/>
          <w:numId w:val="18"/>
        </w:numPr>
        <w:spacing w:before="0" w:after="0"/>
        <w:rPr>
          <w:rFonts w:ascii="Calibri Light" w:hAnsi="Calibri Light"/>
          <w:sz w:val="14"/>
          <w:szCs w:val="16"/>
        </w:rPr>
      </w:pPr>
      <w:r w:rsidRPr="00C30DC9">
        <w:rPr>
          <w:rFonts w:ascii="Calibri Light" w:hAnsi="Calibri Light"/>
          <w:sz w:val="14"/>
          <w:szCs w:val="16"/>
        </w:rPr>
        <w:t xml:space="preserve">Transfert des droits de réservation sur les logements existants ou à venir dont dispose la commune carencée pendant la durée d’application de l’arrêté + suspension ou modification des conventions de réservations passées par la commune avec les bailleurs sociaux </w:t>
      </w:r>
    </w:p>
    <w:p w14:paraId="49E2A3C7" w14:textId="3B1A6BD3" w:rsidR="00C30DC9" w:rsidRPr="00C30DC9" w:rsidRDefault="00C30DC9" w:rsidP="00AE1A65">
      <w:pPr>
        <w:pStyle w:val="Notedebasdepage"/>
        <w:numPr>
          <w:ilvl w:val="0"/>
          <w:numId w:val="18"/>
        </w:numPr>
        <w:spacing w:before="0" w:after="0"/>
        <w:rPr>
          <w:rFonts w:ascii="Calibri Light" w:hAnsi="Calibri Light"/>
          <w:sz w:val="14"/>
          <w:szCs w:val="16"/>
        </w:rPr>
      </w:pPr>
      <w:r w:rsidRPr="00C30DC9">
        <w:rPr>
          <w:rFonts w:ascii="Calibri Light" w:hAnsi="Calibri Light"/>
          <w:sz w:val="14"/>
          <w:szCs w:val="16"/>
        </w:rPr>
        <w:t>Mobilisation du contingent communal en priorité pour loger les ménages DALO.</w:t>
      </w:r>
    </w:p>
  </w:footnote>
  <w:footnote w:id="4">
    <w:p w14:paraId="754DA802" w14:textId="77777777" w:rsidR="003E5EA2" w:rsidRPr="002D2100" w:rsidRDefault="003E5EA2">
      <w:pPr>
        <w:pStyle w:val="Notedebasdepage"/>
        <w:rPr>
          <w:rFonts w:ascii="Century Gothic" w:hAnsi="Century Gothic"/>
          <w:sz w:val="14"/>
          <w:szCs w:val="16"/>
        </w:rPr>
      </w:pPr>
      <w:r w:rsidRPr="002D2100">
        <w:rPr>
          <w:rStyle w:val="Appelnotedebasdep"/>
          <w:rFonts w:ascii="Century Gothic" w:hAnsi="Century Gothic"/>
          <w:sz w:val="14"/>
        </w:rPr>
        <w:footnoteRef/>
      </w:r>
      <w:r w:rsidRPr="002D2100">
        <w:rPr>
          <w:rFonts w:ascii="Century Gothic" w:hAnsi="Century Gothic"/>
          <w:sz w:val="14"/>
          <w:szCs w:val="16"/>
        </w:rPr>
        <w:t>Chaque année, les communes soumises à l’obligation d’atteindre le taux de 25 % (ou de 20 %) de logements sociaux, se voient appliquer un prélèvement sur leur budget de fonctionnement. Toutefois certaines dépenses exposées par la commune pendant l‘avant dernier exercice peuvent être déduites du prélèvement, majoré ou non, pouvant conduire à une absence de prélèvement. Si le montant de ces dépenses et moins-values de cession est supérieur au prélèvement d’une année, le surplus peut être déduit du prélèvement des deux années suivantes, puis encore les années suivantes au prorata du nombre de logements locatifs sociaux qu’elles permettent de réaliser au regard des objectifs triennaux de rattrapage</w:t>
      </w:r>
      <w:r>
        <w:rPr>
          <w:rFonts w:ascii="Century Gothic" w:hAnsi="Century Gothic"/>
          <w:sz w:val="14"/>
          <w:szCs w:val="16"/>
        </w:rPr>
        <w:t xml:space="preserve"> (source : ANIL,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B8D2C" w14:textId="77777777" w:rsidR="001F27E9" w:rsidRDefault="001F27E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92809" w14:textId="77777777" w:rsidR="001F27E9" w:rsidRDefault="001F27E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B804" w14:textId="77777777" w:rsidR="003E5EA2" w:rsidRPr="00E029F6" w:rsidRDefault="003E5EA2" w:rsidP="00E029F6">
    <w:pPr>
      <w:rPr>
        <w:rFonts w:ascii="Century Gothic" w:hAnsi="Century Gothic"/>
        <w:sz w:val="14"/>
      </w:rPr>
    </w:pPr>
    <w:r w:rsidRPr="00113293">
      <w:rPr>
        <w:rFonts w:ascii="Century Gothic" w:hAnsi="Century Gothic"/>
        <w:sz w:val="14"/>
      </w:rPr>
      <w:t xml:space="preserve">Direction du Développement </w:t>
    </w:r>
    <w:r w:rsidRPr="00113293">
      <w:rPr>
        <w:rFonts w:ascii="Century Gothic" w:eastAsia="Yu Gothic" w:hAnsi="Century Gothic"/>
        <w:b/>
        <w:sz w:val="14"/>
      </w:rPr>
      <w:t>|</w:t>
    </w:r>
    <w:r w:rsidRPr="00113293">
      <w:rPr>
        <w:rFonts w:ascii="Century Gothic" w:eastAsia="Yu Gothic" w:hAnsi="Century Gothic"/>
        <w:sz w:val="14"/>
      </w:rPr>
      <w:t xml:space="preserve"> S/D Aménagement et Habitat </w:t>
    </w:r>
    <w:r w:rsidRPr="00113293">
      <w:rPr>
        <w:rFonts w:ascii="Century Gothic" w:eastAsia="Yu Gothic" w:hAnsi="Century Gothic"/>
        <w:b/>
        <w:sz w:val="14"/>
      </w:rPr>
      <w:t>|</w:t>
    </w:r>
    <w:r w:rsidRPr="00113293">
      <w:rPr>
        <w:rFonts w:ascii="Century Gothic" w:eastAsia="Yu Gothic" w:hAnsi="Century Gothic"/>
        <w:sz w:val="14"/>
      </w:rPr>
      <w:t xml:space="preserve">Service Habitat </w:t>
    </w:r>
    <w:r w:rsidRPr="00113293">
      <w:rPr>
        <w:rFonts w:ascii="Century Gothic" w:eastAsia="Yu Gothic" w:hAnsi="Century Gothic"/>
        <w:b/>
        <w:sz w:val="14"/>
      </w:rPr>
      <w:t>|</w:t>
    </w:r>
    <w:r w:rsidRPr="00E029F6">
      <w:rPr>
        <w:rFonts w:ascii="Century Gothic" w:hAnsi="Century Gothic"/>
        <w:sz w:val="14"/>
      </w:rPr>
      <w:t>29 juin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0F2F6D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B"/>
    <w:multiLevelType w:val="singleLevel"/>
    <w:tmpl w:val="0000000B"/>
    <w:lvl w:ilvl="0">
      <w:start w:val="1"/>
      <w:numFmt w:val="bullet"/>
      <w:lvlText w:val="~"/>
      <w:lvlJc w:val="left"/>
      <w:pPr>
        <w:ind w:left="720" w:hanging="360"/>
      </w:pPr>
      <w:rPr>
        <w:rFonts w:ascii="Courier New" w:hAnsi="Courier New" w:cs="Courier New" w:hint="default"/>
        <w:color w:val="000000"/>
        <w:sz w:val="22"/>
        <w:szCs w:val="22"/>
      </w:rPr>
    </w:lvl>
  </w:abstractNum>
  <w:abstractNum w:abstractNumId="2" w15:restartNumberingAfterBreak="0">
    <w:nsid w:val="0C803901"/>
    <w:multiLevelType w:val="hybridMultilevel"/>
    <w:tmpl w:val="3BFC85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D42F46"/>
    <w:multiLevelType w:val="hybridMultilevel"/>
    <w:tmpl w:val="AB5A3AF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305000"/>
    <w:multiLevelType w:val="hybridMultilevel"/>
    <w:tmpl w:val="B30A2A44"/>
    <w:lvl w:ilvl="0" w:tplc="0D56105A">
      <w:start w:val="2017"/>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846C12"/>
    <w:multiLevelType w:val="hybridMultilevel"/>
    <w:tmpl w:val="B21C5CA4"/>
    <w:lvl w:ilvl="0" w:tplc="040C0011">
      <w:start w:val="1"/>
      <w:numFmt w:val="decimal"/>
      <w:lvlText w:val="%1)"/>
      <w:lvlJc w:val="left"/>
      <w:pPr>
        <w:ind w:left="720" w:hanging="360"/>
      </w:pPr>
      <w:rPr>
        <w:rFonts w:cs="Times New Roman" w:hint="default"/>
      </w:rPr>
    </w:lvl>
    <w:lvl w:ilvl="1" w:tplc="040C0001">
      <w:start w:val="1"/>
      <w:numFmt w:val="bullet"/>
      <w:lvlText w:val=""/>
      <w:lvlJc w:val="left"/>
      <w:pPr>
        <w:ind w:left="1440" w:hanging="360"/>
      </w:pPr>
      <w:rPr>
        <w:rFonts w:ascii="Symbol" w:hAnsi="Symbol" w:hint="default"/>
      </w:rPr>
    </w:lvl>
    <w:lvl w:ilvl="2" w:tplc="C538934C">
      <w:numFmt w:val="bullet"/>
      <w:lvlText w:val="-"/>
      <w:lvlJc w:val="left"/>
      <w:pPr>
        <w:ind w:left="2160" w:hanging="360"/>
      </w:pPr>
      <w:rPr>
        <w:rFonts w:ascii="Garamond" w:hAnsi="Garamond" w:hint="default"/>
      </w:rPr>
    </w:lvl>
    <w:lvl w:ilvl="3" w:tplc="7EF2A6D4">
      <w:start w:val="1"/>
      <w:numFmt w:val="bullet"/>
      <w:lvlText w:val="}"/>
      <w:lvlJc w:val="left"/>
      <w:pPr>
        <w:ind w:left="2880" w:hanging="360"/>
      </w:pPr>
      <w:rPr>
        <w:rFonts w:ascii="Wingdings 3" w:hAnsi="Wingdings 3" w:hint="default"/>
        <w:sz w:val="14"/>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362678"/>
    <w:multiLevelType w:val="multilevel"/>
    <w:tmpl w:val="4D9CEE18"/>
    <w:lvl w:ilvl="0">
      <w:start w:val="1"/>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pStyle w:val="Style2"/>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7" w15:restartNumberingAfterBreak="0">
    <w:nsid w:val="2F592EF9"/>
    <w:multiLevelType w:val="hybridMultilevel"/>
    <w:tmpl w:val="D576AE6C"/>
    <w:lvl w:ilvl="0" w:tplc="241C8C2C">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D73219"/>
    <w:multiLevelType w:val="hybridMultilevel"/>
    <w:tmpl w:val="94CCDCEC"/>
    <w:lvl w:ilvl="0" w:tplc="C538934C">
      <w:numFmt w:val="bullet"/>
      <w:lvlText w:val="-"/>
      <w:lvlJc w:val="left"/>
      <w:pPr>
        <w:ind w:left="720" w:hanging="360"/>
      </w:pPr>
      <w:rPr>
        <w:rFonts w:ascii="Garamond" w:hAnsi="Garamond" w:hint="default"/>
        <w:b/>
      </w:rPr>
    </w:lvl>
    <w:lvl w:ilvl="1" w:tplc="040C0001">
      <w:start w:val="1"/>
      <w:numFmt w:val="bullet"/>
      <w:lvlText w:val=""/>
      <w:lvlJc w:val="left"/>
      <w:pPr>
        <w:ind w:left="1440" w:hanging="360"/>
      </w:pPr>
      <w:rPr>
        <w:rFonts w:ascii="Symbol" w:hAnsi="Symbol" w:hint="default"/>
      </w:rPr>
    </w:lvl>
    <w:lvl w:ilvl="2" w:tplc="C538934C">
      <w:numFmt w:val="bullet"/>
      <w:lvlText w:val="-"/>
      <w:lvlJc w:val="left"/>
      <w:pPr>
        <w:ind w:left="2160" w:hanging="360"/>
      </w:pPr>
      <w:rPr>
        <w:rFonts w:ascii="Garamond" w:hAnsi="Garamond"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311670"/>
    <w:multiLevelType w:val="hybridMultilevel"/>
    <w:tmpl w:val="0C347CB2"/>
    <w:lvl w:ilvl="0" w:tplc="B3CE6DA2">
      <w:start w:val="1"/>
      <w:numFmt w:val="bullet"/>
      <w:lvlText w:val=""/>
      <w:lvlJc w:val="left"/>
      <w:pPr>
        <w:ind w:left="360" w:hanging="360"/>
      </w:pPr>
      <w:rPr>
        <w:rFonts w:ascii="Wingdings 3" w:hAnsi="Wingdings 3"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19E1AE7"/>
    <w:multiLevelType w:val="hybridMultilevel"/>
    <w:tmpl w:val="AFC497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C8772C"/>
    <w:multiLevelType w:val="hybridMultilevel"/>
    <w:tmpl w:val="7BC24134"/>
    <w:lvl w:ilvl="0" w:tplc="9682752C">
      <w:start w:val="17"/>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4327D9"/>
    <w:multiLevelType w:val="multilevel"/>
    <w:tmpl w:val="D5D4AA7E"/>
    <w:lvl w:ilvl="0">
      <w:start w:val="1"/>
      <w:numFmt w:val="upperRoman"/>
      <w:pStyle w:val="Titre1"/>
      <w:lvlText w:val="Article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isLgl/>
      <w:lvlText w:val="I.1"/>
      <w:lvlJc w:val="left"/>
      <w:pPr>
        <w:ind w:left="851" w:firstLine="0"/>
      </w:pPr>
      <w:rPr>
        <w:rFonts w:hint="default"/>
      </w:rPr>
    </w:lvl>
    <w:lvl w:ilvl="2">
      <w:start w:val="1"/>
      <w:numFmt w:val="lowerLetter"/>
      <w:pStyle w:val="Titre3"/>
      <w:lvlText w:val="(%3)"/>
      <w:lvlJc w:val="left"/>
      <w:pPr>
        <w:ind w:left="1571" w:hanging="432"/>
      </w:pPr>
      <w:rPr>
        <w:rFonts w:hint="default"/>
      </w:rPr>
    </w:lvl>
    <w:lvl w:ilvl="3">
      <w:start w:val="1"/>
      <w:numFmt w:val="lowerRoman"/>
      <w:pStyle w:val="Titre4"/>
      <w:lvlText w:val="(%4)"/>
      <w:lvlJc w:val="right"/>
      <w:pPr>
        <w:ind w:left="1715" w:hanging="144"/>
      </w:pPr>
      <w:rPr>
        <w:rFonts w:hint="default"/>
      </w:rPr>
    </w:lvl>
    <w:lvl w:ilvl="4">
      <w:start w:val="1"/>
      <w:numFmt w:val="decimal"/>
      <w:pStyle w:val="Titre5"/>
      <w:lvlText w:val="%5)"/>
      <w:lvlJc w:val="left"/>
      <w:pPr>
        <w:ind w:left="1859" w:hanging="432"/>
      </w:pPr>
      <w:rPr>
        <w:rFonts w:hint="default"/>
      </w:rPr>
    </w:lvl>
    <w:lvl w:ilvl="5">
      <w:start w:val="1"/>
      <w:numFmt w:val="lowerLetter"/>
      <w:pStyle w:val="Titre6"/>
      <w:lvlText w:val="%6)"/>
      <w:lvlJc w:val="left"/>
      <w:pPr>
        <w:ind w:left="2003" w:hanging="432"/>
      </w:pPr>
      <w:rPr>
        <w:rFonts w:hint="default"/>
      </w:rPr>
    </w:lvl>
    <w:lvl w:ilvl="6">
      <w:start w:val="1"/>
      <w:numFmt w:val="lowerRoman"/>
      <w:pStyle w:val="Titre7"/>
      <w:lvlText w:val="%7)"/>
      <w:lvlJc w:val="right"/>
      <w:pPr>
        <w:ind w:left="2147" w:hanging="288"/>
      </w:pPr>
      <w:rPr>
        <w:rFonts w:hint="default"/>
      </w:rPr>
    </w:lvl>
    <w:lvl w:ilvl="7">
      <w:start w:val="1"/>
      <w:numFmt w:val="lowerLetter"/>
      <w:pStyle w:val="Titre8"/>
      <w:lvlText w:val="%8."/>
      <w:lvlJc w:val="left"/>
      <w:pPr>
        <w:ind w:left="2291" w:hanging="432"/>
      </w:pPr>
      <w:rPr>
        <w:rFonts w:hint="default"/>
      </w:rPr>
    </w:lvl>
    <w:lvl w:ilvl="8">
      <w:start w:val="1"/>
      <w:numFmt w:val="lowerRoman"/>
      <w:pStyle w:val="Titre9"/>
      <w:lvlText w:val="%9."/>
      <w:lvlJc w:val="right"/>
      <w:pPr>
        <w:ind w:left="2435" w:hanging="144"/>
      </w:pPr>
      <w:rPr>
        <w:rFonts w:hint="default"/>
      </w:rPr>
    </w:lvl>
  </w:abstractNum>
  <w:abstractNum w:abstractNumId="13" w15:restartNumberingAfterBreak="0">
    <w:nsid w:val="55D46BD4"/>
    <w:multiLevelType w:val="hybridMultilevel"/>
    <w:tmpl w:val="C0864FB8"/>
    <w:lvl w:ilvl="0" w:tplc="040C0005">
      <w:start w:val="1"/>
      <w:numFmt w:val="bullet"/>
      <w:lvlText w:val=""/>
      <w:lvlJc w:val="left"/>
      <w:pPr>
        <w:ind w:left="1077" w:hanging="360"/>
      </w:pPr>
      <w:rPr>
        <w:rFonts w:ascii="Wingdings" w:hAnsi="Wingdings" w:hint="default"/>
      </w:rPr>
    </w:lvl>
    <w:lvl w:ilvl="1" w:tplc="78748A6E">
      <w:start w:val="85"/>
      <w:numFmt w:val="bullet"/>
      <w:lvlText w:val="-"/>
      <w:lvlJc w:val="left"/>
      <w:pPr>
        <w:ind w:left="1797" w:hanging="360"/>
      </w:pPr>
      <w:rPr>
        <w:rFonts w:ascii="Garamond" w:eastAsia="Times New Roman" w:hAnsi="Garamond"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573A10AA"/>
    <w:multiLevelType w:val="hybridMultilevel"/>
    <w:tmpl w:val="5A24713C"/>
    <w:lvl w:ilvl="0" w:tplc="6D9A4400">
      <w:start w:val="1"/>
      <w:numFmt w:val="decimal"/>
      <w:pStyle w:val="Titre2"/>
      <w:lvlText w:val="%1)"/>
      <w:lvlJc w:val="left"/>
      <w:pPr>
        <w:ind w:left="1070" w:hanging="360"/>
      </w:p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5" w15:restartNumberingAfterBreak="0">
    <w:nsid w:val="5E5A6D84"/>
    <w:multiLevelType w:val="hybridMultilevel"/>
    <w:tmpl w:val="FEA0C5F6"/>
    <w:lvl w:ilvl="0" w:tplc="2018B45E">
      <w:start w:val="1"/>
      <w:numFmt w:val="bullet"/>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AB2B73"/>
    <w:multiLevelType w:val="hybridMultilevel"/>
    <w:tmpl w:val="09347B58"/>
    <w:lvl w:ilvl="0" w:tplc="1E26056C">
      <w:start w:val="1"/>
      <w:numFmt w:val="bullet"/>
      <w:lvlText w:val="ð"/>
      <w:lvlJc w:val="left"/>
      <w:pPr>
        <w:ind w:left="1845" w:hanging="360"/>
      </w:pPr>
      <w:rPr>
        <w:rFonts w:ascii="Wingdings" w:hAnsi="Wingdings" w:hint="default"/>
        <w:u w:color="CC3399"/>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num w:numId="1">
    <w:abstractNumId w:val="0"/>
  </w:num>
  <w:num w:numId="2">
    <w:abstractNumId w:val="12"/>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7"/>
  </w:num>
  <w:num w:numId="7">
    <w:abstractNumId w:val="11"/>
  </w:num>
  <w:num w:numId="8">
    <w:abstractNumId w:val="6"/>
  </w:num>
  <w:num w:numId="9">
    <w:abstractNumId w:val="4"/>
  </w:num>
  <w:num w:numId="10">
    <w:abstractNumId w:val="5"/>
  </w:num>
  <w:num w:numId="11">
    <w:abstractNumId w:val="2"/>
  </w:num>
  <w:num w:numId="12">
    <w:abstractNumId w:val="1"/>
  </w:num>
  <w:num w:numId="13">
    <w:abstractNumId w:val="3"/>
  </w:num>
  <w:num w:numId="14">
    <w:abstractNumId w:val="14"/>
  </w:num>
  <w:num w:numId="15">
    <w:abstractNumId w:val="10"/>
  </w:num>
  <w:num w:numId="16">
    <w:abstractNumId w:val="16"/>
  </w:num>
  <w:num w:numId="17">
    <w:abstractNumId w:val="13"/>
  </w:num>
  <w:num w:numId="18">
    <w:abstractNumId w:val="9"/>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1B"/>
    <w:rsid w:val="00002934"/>
    <w:rsid w:val="00002B7B"/>
    <w:rsid w:val="000031CF"/>
    <w:rsid w:val="00005F7D"/>
    <w:rsid w:val="000072C8"/>
    <w:rsid w:val="000074F7"/>
    <w:rsid w:val="000078C2"/>
    <w:rsid w:val="0000790B"/>
    <w:rsid w:val="00010485"/>
    <w:rsid w:val="00011E53"/>
    <w:rsid w:val="00012493"/>
    <w:rsid w:val="00012A1F"/>
    <w:rsid w:val="000139DD"/>
    <w:rsid w:val="00013DCC"/>
    <w:rsid w:val="0001528D"/>
    <w:rsid w:val="0001568E"/>
    <w:rsid w:val="0001622E"/>
    <w:rsid w:val="0001677E"/>
    <w:rsid w:val="000170C0"/>
    <w:rsid w:val="00020BC8"/>
    <w:rsid w:val="00023E2B"/>
    <w:rsid w:val="00024637"/>
    <w:rsid w:val="0002574A"/>
    <w:rsid w:val="0002589B"/>
    <w:rsid w:val="00026ADE"/>
    <w:rsid w:val="000277E8"/>
    <w:rsid w:val="00027AE5"/>
    <w:rsid w:val="00027DD7"/>
    <w:rsid w:val="0003039F"/>
    <w:rsid w:val="000308B2"/>
    <w:rsid w:val="000315E4"/>
    <w:rsid w:val="000318C0"/>
    <w:rsid w:val="00031BA1"/>
    <w:rsid w:val="00033CDA"/>
    <w:rsid w:val="00033F9C"/>
    <w:rsid w:val="0003510B"/>
    <w:rsid w:val="00035727"/>
    <w:rsid w:val="00035A70"/>
    <w:rsid w:val="00035FB9"/>
    <w:rsid w:val="000369C6"/>
    <w:rsid w:val="00037FDA"/>
    <w:rsid w:val="00040420"/>
    <w:rsid w:val="00040668"/>
    <w:rsid w:val="00041A21"/>
    <w:rsid w:val="00042E94"/>
    <w:rsid w:val="00043E2B"/>
    <w:rsid w:val="00044390"/>
    <w:rsid w:val="000446FE"/>
    <w:rsid w:val="000449A0"/>
    <w:rsid w:val="00044F59"/>
    <w:rsid w:val="00044FC8"/>
    <w:rsid w:val="000462DF"/>
    <w:rsid w:val="000465C9"/>
    <w:rsid w:val="00046866"/>
    <w:rsid w:val="00046E27"/>
    <w:rsid w:val="00046F4C"/>
    <w:rsid w:val="0004745C"/>
    <w:rsid w:val="00047DA0"/>
    <w:rsid w:val="00051316"/>
    <w:rsid w:val="00052A81"/>
    <w:rsid w:val="000530B5"/>
    <w:rsid w:val="0005389B"/>
    <w:rsid w:val="000570E6"/>
    <w:rsid w:val="00057D1C"/>
    <w:rsid w:val="00062249"/>
    <w:rsid w:val="000625BE"/>
    <w:rsid w:val="0006296E"/>
    <w:rsid w:val="0006302B"/>
    <w:rsid w:val="0006305D"/>
    <w:rsid w:val="000633C9"/>
    <w:rsid w:val="000634DB"/>
    <w:rsid w:val="000635DB"/>
    <w:rsid w:val="000647B3"/>
    <w:rsid w:val="000648E0"/>
    <w:rsid w:val="00064986"/>
    <w:rsid w:val="000663C4"/>
    <w:rsid w:val="000664BD"/>
    <w:rsid w:val="00066B2D"/>
    <w:rsid w:val="00067A15"/>
    <w:rsid w:val="00067E82"/>
    <w:rsid w:val="00071389"/>
    <w:rsid w:val="0007189A"/>
    <w:rsid w:val="00071BC9"/>
    <w:rsid w:val="00071D47"/>
    <w:rsid w:val="00072235"/>
    <w:rsid w:val="0007460B"/>
    <w:rsid w:val="0007466F"/>
    <w:rsid w:val="00075C39"/>
    <w:rsid w:val="000763D7"/>
    <w:rsid w:val="0007688C"/>
    <w:rsid w:val="00076C28"/>
    <w:rsid w:val="00077361"/>
    <w:rsid w:val="00077727"/>
    <w:rsid w:val="00077D94"/>
    <w:rsid w:val="00081E6A"/>
    <w:rsid w:val="00082C14"/>
    <w:rsid w:val="00082F67"/>
    <w:rsid w:val="000837EB"/>
    <w:rsid w:val="00083881"/>
    <w:rsid w:val="0008391C"/>
    <w:rsid w:val="00083B41"/>
    <w:rsid w:val="000875D1"/>
    <w:rsid w:val="00087F33"/>
    <w:rsid w:val="0009031E"/>
    <w:rsid w:val="00090BBB"/>
    <w:rsid w:val="00090DFD"/>
    <w:rsid w:val="00095376"/>
    <w:rsid w:val="00095714"/>
    <w:rsid w:val="000959ED"/>
    <w:rsid w:val="00095A83"/>
    <w:rsid w:val="00096BEA"/>
    <w:rsid w:val="00096EA4"/>
    <w:rsid w:val="00096FAE"/>
    <w:rsid w:val="0009720E"/>
    <w:rsid w:val="000A0BA3"/>
    <w:rsid w:val="000A1C46"/>
    <w:rsid w:val="000A271D"/>
    <w:rsid w:val="000A2F4B"/>
    <w:rsid w:val="000A46B9"/>
    <w:rsid w:val="000A5F29"/>
    <w:rsid w:val="000A6A0E"/>
    <w:rsid w:val="000A7562"/>
    <w:rsid w:val="000A7B29"/>
    <w:rsid w:val="000A7ED0"/>
    <w:rsid w:val="000B0776"/>
    <w:rsid w:val="000B0ABA"/>
    <w:rsid w:val="000B11AF"/>
    <w:rsid w:val="000B15EC"/>
    <w:rsid w:val="000B1F1C"/>
    <w:rsid w:val="000B24B3"/>
    <w:rsid w:val="000B2EC9"/>
    <w:rsid w:val="000B376D"/>
    <w:rsid w:val="000B52D7"/>
    <w:rsid w:val="000B5CA1"/>
    <w:rsid w:val="000B6541"/>
    <w:rsid w:val="000B73F0"/>
    <w:rsid w:val="000B7B23"/>
    <w:rsid w:val="000C30DD"/>
    <w:rsid w:val="000C33EB"/>
    <w:rsid w:val="000C4C83"/>
    <w:rsid w:val="000C58EE"/>
    <w:rsid w:val="000C616D"/>
    <w:rsid w:val="000C7541"/>
    <w:rsid w:val="000C762E"/>
    <w:rsid w:val="000D07B6"/>
    <w:rsid w:val="000D0B06"/>
    <w:rsid w:val="000D2CFF"/>
    <w:rsid w:val="000D2F40"/>
    <w:rsid w:val="000D3DE8"/>
    <w:rsid w:val="000D5655"/>
    <w:rsid w:val="000D5684"/>
    <w:rsid w:val="000D6D83"/>
    <w:rsid w:val="000D74C8"/>
    <w:rsid w:val="000D7B76"/>
    <w:rsid w:val="000D7E06"/>
    <w:rsid w:val="000E01D2"/>
    <w:rsid w:val="000E086E"/>
    <w:rsid w:val="000E0944"/>
    <w:rsid w:val="000E0981"/>
    <w:rsid w:val="000E118E"/>
    <w:rsid w:val="000E2018"/>
    <w:rsid w:val="000E32D4"/>
    <w:rsid w:val="000E3F94"/>
    <w:rsid w:val="000E579D"/>
    <w:rsid w:val="000E6DF3"/>
    <w:rsid w:val="000F1082"/>
    <w:rsid w:val="000F11C9"/>
    <w:rsid w:val="000F13AB"/>
    <w:rsid w:val="000F1C85"/>
    <w:rsid w:val="000F2355"/>
    <w:rsid w:val="000F241C"/>
    <w:rsid w:val="000F304B"/>
    <w:rsid w:val="000F4184"/>
    <w:rsid w:val="000F43CB"/>
    <w:rsid w:val="000F6649"/>
    <w:rsid w:val="000F6BC6"/>
    <w:rsid w:val="00100630"/>
    <w:rsid w:val="0010181A"/>
    <w:rsid w:val="001054EB"/>
    <w:rsid w:val="00107AB0"/>
    <w:rsid w:val="0011098D"/>
    <w:rsid w:val="00110D6D"/>
    <w:rsid w:val="00110EC9"/>
    <w:rsid w:val="0011178C"/>
    <w:rsid w:val="001130B7"/>
    <w:rsid w:val="001138CA"/>
    <w:rsid w:val="00113F5E"/>
    <w:rsid w:val="00114DDF"/>
    <w:rsid w:val="00114DF2"/>
    <w:rsid w:val="00115AB5"/>
    <w:rsid w:val="00117694"/>
    <w:rsid w:val="001177EE"/>
    <w:rsid w:val="0012057B"/>
    <w:rsid w:val="00120C37"/>
    <w:rsid w:val="00121331"/>
    <w:rsid w:val="00122427"/>
    <w:rsid w:val="001244D0"/>
    <w:rsid w:val="00126E98"/>
    <w:rsid w:val="0013056B"/>
    <w:rsid w:val="0013320F"/>
    <w:rsid w:val="00133F64"/>
    <w:rsid w:val="00134797"/>
    <w:rsid w:val="00135685"/>
    <w:rsid w:val="00135710"/>
    <w:rsid w:val="00135F3C"/>
    <w:rsid w:val="00137314"/>
    <w:rsid w:val="001373CD"/>
    <w:rsid w:val="00137BC0"/>
    <w:rsid w:val="00137F77"/>
    <w:rsid w:val="00140F58"/>
    <w:rsid w:val="001415C1"/>
    <w:rsid w:val="00141738"/>
    <w:rsid w:val="00142BF2"/>
    <w:rsid w:val="00142DF6"/>
    <w:rsid w:val="0014381E"/>
    <w:rsid w:val="00143DFA"/>
    <w:rsid w:val="001442F2"/>
    <w:rsid w:val="001467A7"/>
    <w:rsid w:val="00146C46"/>
    <w:rsid w:val="001503CC"/>
    <w:rsid w:val="001523EB"/>
    <w:rsid w:val="00152B85"/>
    <w:rsid w:val="00153931"/>
    <w:rsid w:val="00153B33"/>
    <w:rsid w:val="00156230"/>
    <w:rsid w:val="001606E9"/>
    <w:rsid w:val="0016144E"/>
    <w:rsid w:val="00161660"/>
    <w:rsid w:val="001621AB"/>
    <w:rsid w:val="00162896"/>
    <w:rsid w:val="001637DE"/>
    <w:rsid w:val="0016388B"/>
    <w:rsid w:val="00163D81"/>
    <w:rsid w:val="00163F3F"/>
    <w:rsid w:val="001649DF"/>
    <w:rsid w:val="0016570A"/>
    <w:rsid w:val="001663D2"/>
    <w:rsid w:val="00172B4E"/>
    <w:rsid w:val="00173D82"/>
    <w:rsid w:val="001749AD"/>
    <w:rsid w:val="00174BF7"/>
    <w:rsid w:val="00174C3B"/>
    <w:rsid w:val="0017527C"/>
    <w:rsid w:val="0017553C"/>
    <w:rsid w:val="00176634"/>
    <w:rsid w:val="001769A7"/>
    <w:rsid w:val="00176F66"/>
    <w:rsid w:val="00177618"/>
    <w:rsid w:val="0018084A"/>
    <w:rsid w:val="001809E7"/>
    <w:rsid w:val="00180F6C"/>
    <w:rsid w:val="00181F59"/>
    <w:rsid w:val="00182543"/>
    <w:rsid w:val="0018295F"/>
    <w:rsid w:val="00182B9F"/>
    <w:rsid w:val="00182E88"/>
    <w:rsid w:val="00182FF9"/>
    <w:rsid w:val="00183758"/>
    <w:rsid w:val="00184221"/>
    <w:rsid w:val="00185805"/>
    <w:rsid w:val="00185B12"/>
    <w:rsid w:val="00186136"/>
    <w:rsid w:val="001862F2"/>
    <w:rsid w:val="0018695A"/>
    <w:rsid w:val="001904AA"/>
    <w:rsid w:val="0019111F"/>
    <w:rsid w:val="0019228F"/>
    <w:rsid w:val="0019235E"/>
    <w:rsid w:val="0019235F"/>
    <w:rsid w:val="00192426"/>
    <w:rsid w:val="001926C1"/>
    <w:rsid w:val="0019272F"/>
    <w:rsid w:val="001927FE"/>
    <w:rsid w:val="00192C38"/>
    <w:rsid w:val="001931D7"/>
    <w:rsid w:val="001935A0"/>
    <w:rsid w:val="00194676"/>
    <w:rsid w:val="00194734"/>
    <w:rsid w:val="00194E7D"/>
    <w:rsid w:val="00195202"/>
    <w:rsid w:val="001956C2"/>
    <w:rsid w:val="00195910"/>
    <w:rsid w:val="00195E83"/>
    <w:rsid w:val="00196CA7"/>
    <w:rsid w:val="00197DFB"/>
    <w:rsid w:val="001A0735"/>
    <w:rsid w:val="001A1626"/>
    <w:rsid w:val="001A1F20"/>
    <w:rsid w:val="001A208C"/>
    <w:rsid w:val="001A3992"/>
    <w:rsid w:val="001A3AE4"/>
    <w:rsid w:val="001A51B9"/>
    <w:rsid w:val="001A5FB4"/>
    <w:rsid w:val="001A73C4"/>
    <w:rsid w:val="001B048D"/>
    <w:rsid w:val="001B07DE"/>
    <w:rsid w:val="001B0FBE"/>
    <w:rsid w:val="001B1E0A"/>
    <w:rsid w:val="001B1EBC"/>
    <w:rsid w:val="001B204A"/>
    <w:rsid w:val="001B2FA2"/>
    <w:rsid w:val="001B34A8"/>
    <w:rsid w:val="001B36DB"/>
    <w:rsid w:val="001B379F"/>
    <w:rsid w:val="001B37B5"/>
    <w:rsid w:val="001B3AAC"/>
    <w:rsid w:val="001B434F"/>
    <w:rsid w:val="001B4CE3"/>
    <w:rsid w:val="001B5BAB"/>
    <w:rsid w:val="001B689D"/>
    <w:rsid w:val="001B6AEE"/>
    <w:rsid w:val="001B72AC"/>
    <w:rsid w:val="001B7954"/>
    <w:rsid w:val="001C0166"/>
    <w:rsid w:val="001C19F8"/>
    <w:rsid w:val="001C29C1"/>
    <w:rsid w:val="001C4909"/>
    <w:rsid w:val="001C55DA"/>
    <w:rsid w:val="001C798A"/>
    <w:rsid w:val="001D025E"/>
    <w:rsid w:val="001D0BD5"/>
    <w:rsid w:val="001D2A16"/>
    <w:rsid w:val="001D2E62"/>
    <w:rsid w:val="001D44E0"/>
    <w:rsid w:val="001D4E68"/>
    <w:rsid w:val="001D62B7"/>
    <w:rsid w:val="001D6942"/>
    <w:rsid w:val="001D7BF1"/>
    <w:rsid w:val="001E0ED4"/>
    <w:rsid w:val="001E1905"/>
    <w:rsid w:val="001E1AB0"/>
    <w:rsid w:val="001E3354"/>
    <w:rsid w:val="001E347D"/>
    <w:rsid w:val="001E396B"/>
    <w:rsid w:val="001E39C5"/>
    <w:rsid w:val="001E3B4F"/>
    <w:rsid w:val="001E5106"/>
    <w:rsid w:val="001E58D9"/>
    <w:rsid w:val="001E5B3D"/>
    <w:rsid w:val="001E5E1D"/>
    <w:rsid w:val="001F07D7"/>
    <w:rsid w:val="001F1AEA"/>
    <w:rsid w:val="001F20C2"/>
    <w:rsid w:val="001F24FD"/>
    <w:rsid w:val="001F27E9"/>
    <w:rsid w:val="001F2A59"/>
    <w:rsid w:val="001F2F03"/>
    <w:rsid w:val="001F3195"/>
    <w:rsid w:val="001F3433"/>
    <w:rsid w:val="001F3590"/>
    <w:rsid w:val="001F4513"/>
    <w:rsid w:val="001F4E1A"/>
    <w:rsid w:val="001F4E94"/>
    <w:rsid w:val="001F55E8"/>
    <w:rsid w:val="001F5634"/>
    <w:rsid w:val="001F62E2"/>
    <w:rsid w:val="001F6D79"/>
    <w:rsid w:val="001F7727"/>
    <w:rsid w:val="0020039E"/>
    <w:rsid w:val="002003A0"/>
    <w:rsid w:val="0020149A"/>
    <w:rsid w:val="00201609"/>
    <w:rsid w:val="00202E9B"/>
    <w:rsid w:val="00203213"/>
    <w:rsid w:val="0020389E"/>
    <w:rsid w:val="00204260"/>
    <w:rsid w:val="0020474D"/>
    <w:rsid w:val="002051DE"/>
    <w:rsid w:val="002056D1"/>
    <w:rsid w:val="00205BE3"/>
    <w:rsid w:val="00205BE5"/>
    <w:rsid w:val="00206552"/>
    <w:rsid w:val="00206EFE"/>
    <w:rsid w:val="0020790C"/>
    <w:rsid w:val="00207944"/>
    <w:rsid w:val="00210239"/>
    <w:rsid w:val="00210380"/>
    <w:rsid w:val="00210528"/>
    <w:rsid w:val="002106B4"/>
    <w:rsid w:val="00211FAA"/>
    <w:rsid w:val="00212481"/>
    <w:rsid w:val="00212B6C"/>
    <w:rsid w:val="00213B25"/>
    <w:rsid w:val="00214E55"/>
    <w:rsid w:val="0021614D"/>
    <w:rsid w:val="00217A0A"/>
    <w:rsid w:val="00217EEC"/>
    <w:rsid w:val="0022020F"/>
    <w:rsid w:val="00220338"/>
    <w:rsid w:val="00220781"/>
    <w:rsid w:val="002210B5"/>
    <w:rsid w:val="0022178A"/>
    <w:rsid w:val="002219AF"/>
    <w:rsid w:val="00225500"/>
    <w:rsid w:val="0022670C"/>
    <w:rsid w:val="0022755A"/>
    <w:rsid w:val="00227671"/>
    <w:rsid w:val="00227EAE"/>
    <w:rsid w:val="00227F7C"/>
    <w:rsid w:val="0023106E"/>
    <w:rsid w:val="00231B5B"/>
    <w:rsid w:val="00232F34"/>
    <w:rsid w:val="0023340C"/>
    <w:rsid w:val="00233C62"/>
    <w:rsid w:val="00235551"/>
    <w:rsid w:val="00235C48"/>
    <w:rsid w:val="00240EE6"/>
    <w:rsid w:val="00241005"/>
    <w:rsid w:val="0024193A"/>
    <w:rsid w:val="00241E42"/>
    <w:rsid w:val="0024325F"/>
    <w:rsid w:val="00243C27"/>
    <w:rsid w:val="00244033"/>
    <w:rsid w:val="0024486D"/>
    <w:rsid w:val="00244C9E"/>
    <w:rsid w:val="002453C4"/>
    <w:rsid w:val="00245F20"/>
    <w:rsid w:val="00246091"/>
    <w:rsid w:val="002460AC"/>
    <w:rsid w:val="002468E2"/>
    <w:rsid w:val="00246CEF"/>
    <w:rsid w:val="00246D9E"/>
    <w:rsid w:val="002506F8"/>
    <w:rsid w:val="00252302"/>
    <w:rsid w:val="00252CFF"/>
    <w:rsid w:val="002562C0"/>
    <w:rsid w:val="002568E3"/>
    <w:rsid w:val="00256CA1"/>
    <w:rsid w:val="00257278"/>
    <w:rsid w:val="0025770B"/>
    <w:rsid w:val="00260193"/>
    <w:rsid w:val="00260A41"/>
    <w:rsid w:val="00260AF6"/>
    <w:rsid w:val="00260F11"/>
    <w:rsid w:val="00260FD3"/>
    <w:rsid w:val="00261834"/>
    <w:rsid w:val="00262111"/>
    <w:rsid w:val="002629BE"/>
    <w:rsid w:val="002629F9"/>
    <w:rsid w:val="00262CAE"/>
    <w:rsid w:val="0026391B"/>
    <w:rsid w:val="00264D4E"/>
    <w:rsid w:val="0026540E"/>
    <w:rsid w:val="002678CC"/>
    <w:rsid w:val="00271796"/>
    <w:rsid w:val="00272321"/>
    <w:rsid w:val="00272526"/>
    <w:rsid w:val="002726F9"/>
    <w:rsid w:val="00273031"/>
    <w:rsid w:val="00273A12"/>
    <w:rsid w:val="00274303"/>
    <w:rsid w:val="00274ACB"/>
    <w:rsid w:val="00275ABF"/>
    <w:rsid w:val="0028023D"/>
    <w:rsid w:val="00280405"/>
    <w:rsid w:val="002807B5"/>
    <w:rsid w:val="00280FC0"/>
    <w:rsid w:val="002818A9"/>
    <w:rsid w:val="00282345"/>
    <w:rsid w:val="0028255D"/>
    <w:rsid w:val="00282726"/>
    <w:rsid w:val="00282C70"/>
    <w:rsid w:val="002832B5"/>
    <w:rsid w:val="00283EBC"/>
    <w:rsid w:val="00283EF5"/>
    <w:rsid w:val="00285026"/>
    <w:rsid w:val="00286823"/>
    <w:rsid w:val="00286A6A"/>
    <w:rsid w:val="00287527"/>
    <w:rsid w:val="00287D05"/>
    <w:rsid w:val="0029246E"/>
    <w:rsid w:val="00292510"/>
    <w:rsid w:val="002934A3"/>
    <w:rsid w:val="00293564"/>
    <w:rsid w:val="00294E89"/>
    <w:rsid w:val="00295921"/>
    <w:rsid w:val="00295A0E"/>
    <w:rsid w:val="00295BB5"/>
    <w:rsid w:val="002962CD"/>
    <w:rsid w:val="00297A8F"/>
    <w:rsid w:val="002A131D"/>
    <w:rsid w:val="002A18CB"/>
    <w:rsid w:val="002A3DAB"/>
    <w:rsid w:val="002A41E9"/>
    <w:rsid w:val="002A48CA"/>
    <w:rsid w:val="002A64B9"/>
    <w:rsid w:val="002A6661"/>
    <w:rsid w:val="002A66FE"/>
    <w:rsid w:val="002A6BD5"/>
    <w:rsid w:val="002A702D"/>
    <w:rsid w:val="002A7391"/>
    <w:rsid w:val="002B13A2"/>
    <w:rsid w:val="002B2565"/>
    <w:rsid w:val="002B2C79"/>
    <w:rsid w:val="002B5555"/>
    <w:rsid w:val="002B620B"/>
    <w:rsid w:val="002B6BE6"/>
    <w:rsid w:val="002B6DF2"/>
    <w:rsid w:val="002B740C"/>
    <w:rsid w:val="002B7963"/>
    <w:rsid w:val="002B7D49"/>
    <w:rsid w:val="002B7E4B"/>
    <w:rsid w:val="002C2431"/>
    <w:rsid w:val="002C34DA"/>
    <w:rsid w:val="002C5197"/>
    <w:rsid w:val="002C6325"/>
    <w:rsid w:val="002C640C"/>
    <w:rsid w:val="002C66F8"/>
    <w:rsid w:val="002D1477"/>
    <w:rsid w:val="002D2100"/>
    <w:rsid w:val="002D2FD5"/>
    <w:rsid w:val="002D3D04"/>
    <w:rsid w:val="002D6F0B"/>
    <w:rsid w:val="002D79D9"/>
    <w:rsid w:val="002D7B58"/>
    <w:rsid w:val="002E00D0"/>
    <w:rsid w:val="002E1BFB"/>
    <w:rsid w:val="002E208B"/>
    <w:rsid w:val="002E20EB"/>
    <w:rsid w:val="002E2160"/>
    <w:rsid w:val="002E2E88"/>
    <w:rsid w:val="002E40D1"/>
    <w:rsid w:val="002E55B4"/>
    <w:rsid w:val="002E5F77"/>
    <w:rsid w:val="002E6B22"/>
    <w:rsid w:val="002E6E59"/>
    <w:rsid w:val="002E7740"/>
    <w:rsid w:val="002F0127"/>
    <w:rsid w:val="002F0529"/>
    <w:rsid w:val="002F0DD2"/>
    <w:rsid w:val="002F1239"/>
    <w:rsid w:val="002F138C"/>
    <w:rsid w:val="002F2283"/>
    <w:rsid w:val="002F2FA1"/>
    <w:rsid w:val="002F43E7"/>
    <w:rsid w:val="002F4501"/>
    <w:rsid w:val="002F4F1A"/>
    <w:rsid w:val="002F51C5"/>
    <w:rsid w:val="002F60A2"/>
    <w:rsid w:val="002F6AFA"/>
    <w:rsid w:val="002F6BCE"/>
    <w:rsid w:val="002F77A0"/>
    <w:rsid w:val="002F7AF4"/>
    <w:rsid w:val="002F7B20"/>
    <w:rsid w:val="002F7F95"/>
    <w:rsid w:val="00300136"/>
    <w:rsid w:val="00300A97"/>
    <w:rsid w:val="00300D30"/>
    <w:rsid w:val="003025DE"/>
    <w:rsid w:val="00302719"/>
    <w:rsid w:val="0030322D"/>
    <w:rsid w:val="00303BB9"/>
    <w:rsid w:val="003046D9"/>
    <w:rsid w:val="00304B9E"/>
    <w:rsid w:val="00304F70"/>
    <w:rsid w:val="00305235"/>
    <w:rsid w:val="00305E4A"/>
    <w:rsid w:val="00306427"/>
    <w:rsid w:val="003108FF"/>
    <w:rsid w:val="003124B7"/>
    <w:rsid w:val="00313B04"/>
    <w:rsid w:val="00313FF2"/>
    <w:rsid w:val="003155C6"/>
    <w:rsid w:val="00316169"/>
    <w:rsid w:val="00316BBF"/>
    <w:rsid w:val="00316CD8"/>
    <w:rsid w:val="0031703C"/>
    <w:rsid w:val="00317343"/>
    <w:rsid w:val="00321E51"/>
    <w:rsid w:val="003220CD"/>
    <w:rsid w:val="00322348"/>
    <w:rsid w:val="00322AD2"/>
    <w:rsid w:val="00322BAB"/>
    <w:rsid w:val="00322D8E"/>
    <w:rsid w:val="0032507F"/>
    <w:rsid w:val="0032546A"/>
    <w:rsid w:val="003256D9"/>
    <w:rsid w:val="003277EB"/>
    <w:rsid w:val="00327DFF"/>
    <w:rsid w:val="00327ECE"/>
    <w:rsid w:val="00330112"/>
    <w:rsid w:val="0033025C"/>
    <w:rsid w:val="0033286A"/>
    <w:rsid w:val="0033375E"/>
    <w:rsid w:val="00333E9A"/>
    <w:rsid w:val="00335C40"/>
    <w:rsid w:val="00335D51"/>
    <w:rsid w:val="003361E4"/>
    <w:rsid w:val="00336462"/>
    <w:rsid w:val="00336564"/>
    <w:rsid w:val="0033659F"/>
    <w:rsid w:val="00336684"/>
    <w:rsid w:val="003371F6"/>
    <w:rsid w:val="003372E8"/>
    <w:rsid w:val="003378F0"/>
    <w:rsid w:val="00337E7A"/>
    <w:rsid w:val="00341514"/>
    <w:rsid w:val="003449A2"/>
    <w:rsid w:val="00345714"/>
    <w:rsid w:val="003468FB"/>
    <w:rsid w:val="00346A27"/>
    <w:rsid w:val="00346EFF"/>
    <w:rsid w:val="00346FB8"/>
    <w:rsid w:val="00346FC4"/>
    <w:rsid w:val="00347855"/>
    <w:rsid w:val="0034790C"/>
    <w:rsid w:val="003521C7"/>
    <w:rsid w:val="00352833"/>
    <w:rsid w:val="00353926"/>
    <w:rsid w:val="00353E12"/>
    <w:rsid w:val="00354976"/>
    <w:rsid w:val="0035498D"/>
    <w:rsid w:val="00354C59"/>
    <w:rsid w:val="003555D9"/>
    <w:rsid w:val="00355B59"/>
    <w:rsid w:val="00356302"/>
    <w:rsid w:val="003563AB"/>
    <w:rsid w:val="00356DC5"/>
    <w:rsid w:val="00356E0A"/>
    <w:rsid w:val="00357C6D"/>
    <w:rsid w:val="00362D4E"/>
    <w:rsid w:val="00363032"/>
    <w:rsid w:val="00363EE3"/>
    <w:rsid w:val="00364263"/>
    <w:rsid w:val="00364540"/>
    <w:rsid w:val="003646E1"/>
    <w:rsid w:val="00364E16"/>
    <w:rsid w:val="00365362"/>
    <w:rsid w:val="0036601E"/>
    <w:rsid w:val="0036636B"/>
    <w:rsid w:val="00366A31"/>
    <w:rsid w:val="00366B06"/>
    <w:rsid w:val="0037015A"/>
    <w:rsid w:val="00372D53"/>
    <w:rsid w:val="00373E6F"/>
    <w:rsid w:val="003741F5"/>
    <w:rsid w:val="0037489C"/>
    <w:rsid w:val="003754B3"/>
    <w:rsid w:val="00375CAC"/>
    <w:rsid w:val="00375DEF"/>
    <w:rsid w:val="00376E5B"/>
    <w:rsid w:val="00380078"/>
    <w:rsid w:val="00380A2F"/>
    <w:rsid w:val="0038128F"/>
    <w:rsid w:val="00381D9B"/>
    <w:rsid w:val="00382F82"/>
    <w:rsid w:val="003831F0"/>
    <w:rsid w:val="003841AE"/>
    <w:rsid w:val="00385D1D"/>
    <w:rsid w:val="00386903"/>
    <w:rsid w:val="00386B05"/>
    <w:rsid w:val="003875DA"/>
    <w:rsid w:val="00387713"/>
    <w:rsid w:val="00387FB6"/>
    <w:rsid w:val="00390177"/>
    <w:rsid w:val="0039048E"/>
    <w:rsid w:val="00392E47"/>
    <w:rsid w:val="003943E9"/>
    <w:rsid w:val="00394891"/>
    <w:rsid w:val="00394EB4"/>
    <w:rsid w:val="00395054"/>
    <w:rsid w:val="00397DE0"/>
    <w:rsid w:val="003A1403"/>
    <w:rsid w:val="003A1EB6"/>
    <w:rsid w:val="003A2066"/>
    <w:rsid w:val="003A20B5"/>
    <w:rsid w:val="003A3907"/>
    <w:rsid w:val="003A414A"/>
    <w:rsid w:val="003A5002"/>
    <w:rsid w:val="003A6B8E"/>
    <w:rsid w:val="003A6B9B"/>
    <w:rsid w:val="003A7786"/>
    <w:rsid w:val="003A7847"/>
    <w:rsid w:val="003B00D9"/>
    <w:rsid w:val="003B1642"/>
    <w:rsid w:val="003B1914"/>
    <w:rsid w:val="003B2693"/>
    <w:rsid w:val="003B43E4"/>
    <w:rsid w:val="003B53C1"/>
    <w:rsid w:val="003B5D70"/>
    <w:rsid w:val="003B692E"/>
    <w:rsid w:val="003B6B99"/>
    <w:rsid w:val="003B71F1"/>
    <w:rsid w:val="003B75EE"/>
    <w:rsid w:val="003B77A6"/>
    <w:rsid w:val="003C0AFC"/>
    <w:rsid w:val="003C13BD"/>
    <w:rsid w:val="003C13E4"/>
    <w:rsid w:val="003C378A"/>
    <w:rsid w:val="003C51DA"/>
    <w:rsid w:val="003C6040"/>
    <w:rsid w:val="003C6BEF"/>
    <w:rsid w:val="003C6C84"/>
    <w:rsid w:val="003C75F4"/>
    <w:rsid w:val="003C7B7E"/>
    <w:rsid w:val="003D008D"/>
    <w:rsid w:val="003D0A0D"/>
    <w:rsid w:val="003D113A"/>
    <w:rsid w:val="003D1B5B"/>
    <w:rsid w:val="003D1EAC"/>
    <w:rsid w:val="003D3BA0"/>
    <w:rsid w:val="003D4A5A"/>
    <w:rsid w:val="003D4C37"/>
    <w:rsid w:val="003D5208"/>
    <w:rsid w:val="003D6432"/>
    <w:rsid w:val="003D6F66"/>
    <w:rsid w:val="003D7F44"/>
    <w:rsid w:val="003E0600"/>
    <w:rsid w:val="003E062A"/>
    <w:rsid w:val="003E0A2E"/>
    <w:rsid w:val="003E13F7"/>
    <w:rsid w:val="003E256D"/>
    <w:rsid w:val="003E258A"/>
    <w:rsid w:val="003E29D4"/>
    <w:rsid w:val="003E2CB8"/>
    <w:rsid w:val="003E327E"/>
    <w:rsid w:val="003E35A9"/>
    <w:rsid w:val="003E39B5"/>
    <w:rsid w:val="003E3A9E"/>
    <w:rsid w:val="003E42F1"/>
    <w:rsid w:val="003E4B96"/>
    <w:rsid w:val="003E573F"/>
    <w:rsid w:val="003E5EA2"/>
    <w:rsid w:val="003E6967"/>
    <w:rsid w:val="003E6F8E"/>
    <w:rsid w:val="003E6F99"/>
    <w:rsid w:val="003E761B"/>
    <w:rsid w:val="003E7FD2"/>
    <w:rsid w:val="003F085A"/>
    <w:rsid w:val="003F1B77"/>
    <w:rsid w:val="003F25B7"/>
    <w:rsid w:val="003F2DAF"/>
    <w:rsid w:val="003F3560"/>
    <w:rsid w:val="003F3B74"/>
    <w:rsid w:val="003F4753"/>
    <w:rsid w:val="003F47D5"/>
    <w:rsid w:val="003F5958"/>
    <w:rsid w:val="003F5A76"/>
    <w:rsid w:val="003F5F85"/>
    <w:rsid w:val="00400B00"/>
    <w:rsid w:val="00401BBA"/>
    <w:rsid w:val="004023E6"/>
    <w:rsid w:val="004025FE"/>
    <w:rsid w:val="00402C7A"/>
    <w:rsid w:val="00403103"/>
    <w:rsid w:val="004042F1"/>
    <w:rsid w:val="004047FE"/>
    <w:rsid w:val="004054D1"/>
    <w:rsid w:val="00406600"/>
    <w:rsid w:val="00406B99"/>
    <w:rsid w:val="004076D2"/>
    <w:rsid w:val="00407EF7"/>
    <w:rsid w:val="00410548"/>
    <w:rsid w:val="0041152B"/>
    <w:rsid w:val="00411AE0"/>
    <w:rsid w:val="0041250A"/>
    <w:rsid w:val="0041275D"/>
    <w:rsid w:val="004127B9"/>
    <w:rsid w:val="00412892"/>
    <w:rsid w:val="00413545"/>
    <w:rsid w:val="00413BFB"/>
    <w:rsid w:val="00413E4A"/>
    <w:rsid w:val="00415BD0"/>
    <w:rsid w:val="00416575"/>
    <w:rsid w:val="004168D0"/>
    <w:rsid w:val="0042053C"/>
    <w:rsid w:val="00420C84"/>
    <w:rsid w:val="00421677"/>
    <w:rsid w:val="00421B30"/>
    <w:rsid w:val="0042236B"/>
    <w:rsid w:val="004226B5"/>
    <w:rsid w:val="00423758"/>
    <w:rsid w:val="00423F8D"/>
    <w:rsid w:val="0042426C"/>
    <w:rsid w:val="0042448E"/>
    <w:rsid w:val="00425858"/>
    <w:rsid w:val="00425D7B"/>
    <w:rsid w:val="00427F6A"/>
    <w:rsid w:val="00430023"/>
    <w:rsid w:val="00430848"/>
    <w:rsid w:val="00430899"/>
    <w:rsid w:val="00431681"/>
    <w:rsid w:val="0043205E"/>
    <w:rsid w:val="00432565"/>
    <w:rsid w:val="00434055"/>
    <w:rsid w:val="004349E3"/>
    <w:rsid w:val="00434B37"/>
    <w:rsid w:val="00434D9D"/>
    <w:rsid w:val="00436342"/>
    <w:rsid w:val="00436ED3"/>
    <w:rsid w:val="004401CC"/>
    <w:rsid w:val="00440B1D"/>
    <w:rsid w:val="0044112C"/>
    <w:rsid w:val="0044129E"/>
    <w:rsid w:val="004432EE"/>
    <w:rsid w:val="004433D4"/>
    <w:rsid w:val="0044480A"/>
    <w:rsid w:val="00445F54"/>
    <w:rsid w:val="0045050E"/>
    <w:rsid w:val="00450644"/>
    <w:rsid w:val="00451220"/>
    <w:rsid w:val="0045143E"/>
    <w:rsid w:val="00453233"/>
    <w:rsid w:val="00453E1D"/>
    <w:rsid w:val="004561C1"/>
    <w:rsid w:val="00457F04"/>
    <w:rsid w:val="00460FD4"/>
    <w:rsid w:val="0046112C"/>
    <w:rsid w:val="00461659"/>
    <w:rsid w:val="0046245F"/>
    <w:rsid w:val="004626C2"/>
    <w:rsid w:val="00462D68"/>
    <w:rsid w:val="004630B7"/>
    <w:rsid w:val="00463182"/>
    <w:rsid w:val="0046347B"/>
    <w:rsid w:val="00464B6E"/>
    <w:rsid w:val="00465BF6"/>
    <w:rsid w:val="00466903"/>
    <w:rsid w:val="0047191E"/>
    <w:rsid w:val="004719B0"/>
    <w:rsid w:val="00471DF6"/>
    <w:rsid w:val="00472873"/>
    <w:rsid w:val="004728EC"/>
    <w:rsid w:val="00472F23"/>
    <w:rsid w:val="00473883"/>
    <w:rsid w:val="00474339"/>
    <w:rsid w:val="00474B2E"/>
    <w:rsid w:val="004754BA"/>
    <w:rsid w:val="00475914"/>
    <w:rsid w:val="00476CA5"/>
    <w:rsid w:val="00477035"/>
    <w:rsid w:val="004771D7"/>
    <w:rsid w:val="0048076E"/>
    <w:rsid w:val="00480AC6"/>
    <w:rsid w:val="00481786"/>
    <w:rsid w:val="00481828"/>
    <w:rsid w:val="00482005"/>
    <w:rsid w:val="004824A0"/>
    <w:rsid w:val="00482846"/>
    <w:rsid w:val="00482A3D"/>
    <w:rsid w:val="004846A2"/>
    <w:rsid w:val="00484719"/>
    <w:rsid w:val="004865C0"/>
    <w:rsid w:val="004867EB"/>
    <w:rsid w:val="00486F32"/>
    <w:rsid w:val="00487D67"/>
    <w:rsid w:val="00490FC2"/>
    <w:rsid w:val="004915C7"/>
    <w:rsid w:val="00491BF4"/>
    <w:rsid w:val="004922A7"/>
    <w:rsid w:val="004926C8"/>
    <w:rsid w:val="00493BC0"/>
    <w:rsid w:val="004948C3"/>
    <w:rsid w:val="00495152"/>
    <w:rsid w:val="004968AB"/>
    <w:rsid w:val="004979BE"/>
    <w:rsid w:val="00497D51"/>
    <w:rsid w:val="004A074C"/>
    <w:rsid w:val="004A1228"/>
    <w:rsid w:val="004A12B0"/>
    <w:rsid w:val="004A16D2"/>
    <w:rsid w:val="004A1C91"/>
    <w:rsid w:val="004A32A4"/>
    <w:rsid w:val="004A77D8"/>
    <w:rsid w:val="004A7D2F"/>
    <w:rsid w:val="004B0801"/>
    <w:rsid w:val="004B1231"/>
    <w:rsid w:val="004B27E3"/>
    <w:rsid w:val="004B2A93"/>
    <w:rsid w:val="004B3402"/>
    <w:rsid w:val="004B4568"/>
    <w:rsid w:val="004B4668"/>
    <w:rsid w:val="004B4DB2"/>
    <w:rsid w:val="004B5F3B"/>
    <w:rsid w:val="004B6464"/>
    <w:rsid w:val="004B6EF6"/>
    <w:rsid w:val="004C000E"/>
    <w:rsid w:val="004C0E59"/>
    <w:rsid w:val="004C5652"/>
    <w:rsid w:val="004C6015"/>
    <w:rsid w:val="004C605D"/>
    <w:rsid w:val="004C6268"/>
    <w:rsid w:val="004C6DF1"/>
    <w:rsid w:val="004C6E8F"/>
    <w:rsid w:val="004C721E"/>
    <w:rsid w:val="004D0DA0"/>
    <w:rsid w:val="004D15AD"/>
    <w:rsid w:val="004D185B"/>
    <w:rsid w:val="004D2002"/>
    <w:rsid w:val="004D3588"/>
    <w:rsid w:val="004D40AA"/>
    <w:rsid w:val="004D4239"/>
    <w:rsid w:val="004D58B0"/>
    <w:rsid w:val="004D58F4"/>
    <w:rsid w:val="004D6770"/>
    <w:rsid w:val="004D7CBF"/>
    <w:rsid w:val="004E099C"/>
    <w:rsid w:val="004E1225"/>
    <w:rsid w:val="004E1672"/>
    <w:rsid w:val="004E1B92"/>
    <w:rsid w:val="004E2AEF"/>
    <w:rsid w:val="004E3890"/>
    <w:rsid w:val="004E4559"/>
    <w:rsid w:val="004E5592"/>
    <w:rsid w:val="004E5819"/>
    <w:rsid w:val="004E5EA3"/>
    <w:rsid w:val="004E7AC5"/>
    <w:rsid w:val="004E7C3C"/>
    <w:rsid w:val="004E7C57"/>
    <w:rsid w:val="004F00D7"/>
    <w:rsid w:val="004F05F2"/>
    <w:rsid w:val="004F0B27"/>
    <w:rsid w:val="004F1190"/>
    <w:rsid w:val="004F1DE1"/>
    <w:rsid w:val="004F2B84"/>
    <w:rsid w:val="004F2C42"/>
    <w:rsid w:val="004F3C3A"/>
    <w:rsid w:val="004F5166"/>
    <w:rsid w:val="004F58E1"/>
    <w:rsid w:val="004F5994"/>
    <w:rsid w:val="004F7311"/>
    <w:rsid w:val="0050021D"/>
    <w:rsid w:val="0050060E"/>
    <w:rsid w:val="00500C62"/>
    <w:rsid w:val="005026BB"/>
    <w:rsid w:val="005058D6"/>
    <w:rsid w:val="00506256"/>
    <w:rsid w:val="005068B6"/>
    <w:rsid w:val="00506A47"/>
    <w:rsid w:val="005077B0"/>
    <w:rsid w:val="005078E2"/>
    <w:rsid w:val="005102F0"/>
    <w:rsid w:val="00511728"/>
    <w:rsid w:val="0051252A"/>
    <w:rsid w:val="005138AD"/>
    <w:rsid w:val="00513B71"/>
    <w:rsid w:val="0051416E"/>
    <w:rsid w:val="00514B10"/>
    <w:rsid w:val="00514DCE"/>
    <w:rsid w:val="00514EBE"/>
    <w:rsid w:val="005154F4"/>
    <w:rsid w:val="00515902"/>
    <w:rsid w:val="00516652"/>
    <w:rsid w:val="0051674B"/>
    <w:rsid w:val="00516BFF"/>
    <w:rsid w:val="00516FDF"/>
    <w:rsid w:val="00517060"/>
    <w:rsid w:val="00517B09"/>
    <w:rsid w:val="00517B25"/>
    <w:rsid w:val="00520B83"/>
    <w:rsid w:val="00520BF3"/>
    <w:rsid w:val="00521A18"/>
    <w:rsid w:val="0052237F"/>
    <w:rsid w:val="00523406"/>
    <w:rsid w:val="00523568"/>
    <w:rsid w:val="00524334"/>
    <w:rsid w:val="00524DC6"/>
    <w:rsid w:val="00526538"/>
    <w:rsid w:val="0052686C"/>
    <w:rsid w:val="00526BE8"/>
    <w:rsid w:val="0052733F"/>
    <w:rsid w:val="00527CF5"/>
    <w:rsid w:val="00531086"/>
    <w:rsid w:val="00531233"/>
    <w:rsid w:val="005316F8"/>
    <w:rsid w:val="00532675"/>
    <w:rsid w:val="00533596"/>
    <w:rsid w:val="00533B10"/>
    <w:rsid w:val="00533D40"/>
    <w:rsid w:val="005345B5"/>
    <w:rsid w:val="005348E4"/>
    <w:rsid w:val="0053490E"/>
    <w:rsid w:val="00534C8C"/>
    <w:rsid w:val="00536940"/>
    <w:rsid w:val="00537433"/>
    <w:rsid w:val="00537809"/>
    <w:rsid w:val="00537CF6"/>
    <w:rsid w:val="00540CFD"/>
    <w:rsid w:val="00541692"/>
    <w:rsid w:val="00541F5B"/>
    <w:rsid w:val="0054240B"/>
    <w:rsid w:val="00544063"/>
    <w:rsid w:val="005441A5"/>
    <w:rsid w:val="0054460D"/>
    <w:rsid w:val="00544949"/>
    <w:rsid w:val="005458CB"/>
    <w:rsid w:val="00545AFE"/>
    <w:rsid w:val="00546E3E"/>
    <w:rsid w:val="00547FE7"/>
    <w:rsid w:val="005510C5"/>
    <w:rsid w:val="00551689"/>
    <w:rsid w:val="005529E7"/>
    <w:rsid w:val="00553CB8"/>
    <w:rsid w:val="00553DA9"/>
    <w:rsid w:val="005549FE"/>
    <w:rsid w:val="005565F8"/>
    <w:rsid w:val="00560B41"/>
    <w:rsid w:val="00560B6C"/>
    <w:rsid w:val="00561ECC"/>
    <w:rsid w:val="00562795"/>
    <w:rsid w:val="00562C1F"/>
    <w:rsid w:val="005638EA"/>
    <w:rsid w:val="005639A5"/>
    <w:rsid w:val="005651B3"/>
    <w:rsid w:val="00565552"/>
    <w:rsid w:val="00565F00"/>
    <w:rsid w:val="00566621"/>
    <w:rsid w:val="00566BEA"/>
    <w:rsid w:val="0056769C"/>
    <w:rsid w:val="005705B6"/>
    <w:rsid w:val="0057088C"/>
    <w:rsid w:val="005713E2"/>
    <w:rsid w:val="00571D4D"/>
    <w:rsid w:val="005722D8"/>
    <w:rsid w:val="0057294F"/>
    <w:rsid w:val="00572E52"/>
    <w:rsid w:val="00573E32"/>
    <w:rsid w:val="00573F89"/>
    <w:rsid w:val="00574535"/>
    <w:rsid w:val="00575AC1"/>
    <w:rsid w:val="00575C2C"/>
    <w:rsid w:val="00575CBA"/>
    <w:rsid w:val="00576554"/>
    <w:rsid w:val="005765F1"/>
    <w:rsid w:val="0057674D"/>
    <w:rsid w:val="005769FF"/>
    <w:rsid w:val="00576F5C"/>
    <w:rsid w:val="00577339"/>
    <w:rsid w:val="00580AE8"/>
    <w:rsid w:val="005819CC"/>
    <w:rsid w:val="005823BC"/>
    <w:rsid w:val="005825EC"/>
    <w:rsid w:val="00583CEE"/>
    <w:rsid w:val="0058710D"/>
    <w:rsid w:val="005871CE"/>
    <w:rsid w:val="0059012D"/>
    <w:rsid w:val="00590BAF"/>
    <w:rsid w:val="00590EC9"/>
    <w:rsid w:val="005918C1"/>
    <w:rsid w:val="00592473"/>
    <w:rsid w:val="005924CB"/>
    <w:rsid w:val="00594813"/>
    <w:rsid w:val="00595680"/>
    <w:rsid w:val="00596579"/>
    <w:rsid w:val="00596E4D"/>
    <w:rsid w:val="00597463"/>
    <w:rsid w:val="0059760E"/>
    <w:rsid w:val="00597D01"/>
    <w:rsid w:val="005A0133"/>
    <w:rsid w:val="005A0CAF"/>
    <w:rsid w:val="005A0EE0"/>
    <w:rsid w:val="005A13D7"/>
    <w:rsid w:val="005A367D"/>
    <w:rsid w:val="005A46CF"/>
    <w:rsid w:val="005A65F4"/>
    <w:rsid w:val="005A7231"/>
    <w:rsid w:val="005A72BB"/>
    <w:rsid w:val="005A741A"/>
    <w:rsid w:val="005B0A7D"/>
    <w:rsid w:val="005B10CA"/>
    <w:rsid w:val="005B156C"/>
    <w:rsid w:val="005B1A12"/>
    <w:rsid w:val="005B2A85"/>
    <w:rsid w:val="005B3668"/>
    <w:rsid w:val="005B3FE8"/>
    <w:rsid w:val="005B550E"/>
    <w:rsid w:val="005B60E2"/>
    <w:rsid w:val="005B67AB"/>
    <w:rsid w:val="005B6900"/>
    <w:rsid w:val="005B6B7B"/>
    <w:rsid w:val="005B7895"/>
    <w:rsid w:val="005B7F1A"/>
    <w:rsid w:val="005C0BA6"/>
    <w:rsid w:val="005C0D98"/>
    <w:rsid w:val="005C1462"/>
    <w:rsid w:val="005C1C81"/>
    <w:rsid w:val="005C27FF"/>
    <w:rsid w:val="005C4005"/>
    <w:rsid w:val="005C4398"/>
    <w:rsid w:val="005C4CCC"/>
    <w:rsid w:val="005C5710"/>
    <w:rsid w:val="005C69F5"/>
    <w:rsid w:val="005C7368"/>
    <w:rsid w:val="005C7650"/>
    <w:rsid w:val="005C783A"/>
    <w:rsid w:val="005C7859"/>
    <w:rsid w:val="005C7CF0"/>
    <w:rsid w:val="005C7EA5"/>
    <w:rsid w:val="005D2FC8"/>
    <w:rsid w:val="005D31C9"/>
    <w:rsid w:val="005D3794"/>
    <w:rsid w:val="005D3C2B"/>
    <w:rsid w:val="005D533D"/>
    <w:rsid w:val="005D53F6"/>
    <w:rsid w:val="005D5533"/>
    <w:rsid w:val="005D635B"/>
    <w:rsid w:val="005D638F"/>
    <w:rsid w:val="005D67F5"/>
    <w:rsid w:val="005E0635"/>
    <w:rsid w:val="005E0B11"/>
    <w:rsid w:val="005E0F8F"/>
    <w:rsid w:val="005E25F5"/>
    <w:rsid w:val="005E2C5C"/>
    <w:rsid w:val="005E2D39"/>
    <w:rsid w:val="005E3013"/>
    <w:rsid w:val="005E3447"/>
    <w:rsid w:val="005E449A"/>
    <w:rsid w:val="005E56DA"/>
    <w:rsid w:val="005E6459"/>
    <w:rsid w:val="005E70C2"/>
    <w:rsid w:val="005E70CA"/>
    <w:rsid w:val="005F066A"/>
    <w:rsid w:val="005F11D7"/>
    <w:rsid w:val="005F1360"/>
    <w:rsid w:val="005F1483"/>
    <w:rsid w:val="005F271D"/>
    <w:rsid w:val="005F31E7"/>
    <w:rsid w:val="005F33DB"/>
    <w:rsid w:val="005F38C1"/>
    <w:rsid w:val="005F43D8"/>
    <w:rsid w:val="005F4484"/>
    <w:rsid w:val="005F52E1"/>
    <w:rsid w:val="005F5931"/>
    <w:rsid w:val="005F5AF2"/>
    <w:rsid w:val="005F6636"/>
    <w:rsid w:val="005F6841"/>
    <w:rsid w:val="005F7BF6"/>
    <w:rsid w:val="00600156"/>
    <w:rsid w:val="006003D9"/>
    <w:rsid w:val="006004FC"/>
    <w:rsid w:val="0060098A"/>
    <w:rsid w:val="006009DC"/>
    <w:rsid w:val="00600EC4"/>
    <w:rsid w:val="0060310B"/>
    <w:rsid w:val="0060393C"/>
    <w:rsid w:val="00603B20"/>
    <w:rsid w:val="00604D1F"/>
    <w:rsid w:val="00604D7F"/>
    <w:rsid w:val="0060542F"/>
    <w:rsid w:val="00607441"/>
    <w:rsid w:val="00607C75"/>
    <w:rsid w:val="00610314"/>
    <w:rsid w:val="00611701"/>
    <w:rsid w:val="006121C9"/>
    <w:rsid w:val="00612247"/>
    <w:rsid w:val="0061394A"/>
    <w:rsid w:val="0061489F"/>
    <w:rsid w:val="00616ACF"/>
    <w:rsid w:val="00617040"/>
    <w:rsid w:val="006179A2"/>
    <w:rsid w:val="0062077C"/>
    <w:rsid w:val="00620794"/>
    <w:rsid w:val="00620D19"/>
    <w:rsid w:val="0062307B"/>
    <w:rsid w:val="0062338F"/>
    <w:rsid w:val="006251E1"/>
    <w:rsid w:val="0062584E"/>
    <w:rsid w:val="00625E94"/>
    <w:rsid w:val="00626557"/>
    <w:rsid w:val="00626FE6"/>
    <w:rsid w:val="00627D8C"/>
    <w:rsid w:val="00630219"/>
    <w:rsid w:val="00631F33"/>
    <w:rsid w:val="0063299A"/>
    <w:rsid w:val="00633135"/>
    <w:rsid w:val="00634944"/>
    <w:rsid w:val="00634F28"/>
    <w:rsid w:val="006358E2"/>
    <w:rsid w:val="0063651E"/>
    <w:rsid w:val="00636A3F"/>
    <w:rsid w:val="00637712"/>
    <w:rsid w:val="00640BE2"/>
    <w:rsid w:val="00640C53"/>
    <w:rsid w:val="00641F73"/>
    <w:rsid w:val="00642695"/>
    <w:rsid w:val="006426F9"/>
    <w:rsid w:val="00642B97"/>
    <w:rsid w:val="00645DC8"/>
    <w:rsid w:val="00647607"/>
    <w:rsid w:val="00647D8B"/>
    <w:rsid w:val="00651470"/>
    <w:rsid w:val="006514D4"/>
    <w:rsid w:val="0065151F"/>
    <w:rsid w:val="00653430"/>
    <w:rsid w:val="00653765"/>
    <w:rsid w:val="00653BB5"/>
    <w:rsid w:val="0065523D"/>
    <w:rsid w:val="00655A74"/>
    <w:rsid w:val="006568BF"/>
    <w:rsid w:val="006573B4"/>
    <w:rsid w:val="00657A29"/>
    <w:rsid w:val="00660324"/>
    <w:rsid w:val="00660F99"/>
    <w:rsid w:val="0066207F"/>
    <w:rsid w:val="00662BE9"/>
    <w:rsid w:val="00662FD0"/>
    <w:rsid w:val="00663314"/>
    <w:rsid w:val="00664ED1"/>
    <w:rsid w:val="0066580B"/>
    <w:rsid w:val="00667B9D"/>
    <w:rsid w:val="00671751"/>
    <w:rsid w:val="0067189A"/>
    <w:rsid w:val="00673390"/>
    <w:rsid w:val="00673507"/>
    <w:rsid w:val="00673E86"/>
    <w:rsid w:val="0067458F"/>
    <w:rsid w:val="00674AA3"/>
    <w:rsid w:val="00674AFC"/>
    <w:rsid w:val="00675058"/>
    <w:rsid w:val="006754D5"/>
    <w:rsid w:val="00676C3B"/>
    <w:rsid w:val="00676C72"/>
    <w:rsid w:val="00677F14"/>
    <w:rsid w:val="0068003B"/>
    <w:rsid w:val="00680B2E"/>
    <w:rsid w:val="00681B0F"/>
    <w:rsid w:val="00681C05"/>
    <w:rsid w:val="00681F60"/>
    <w:rsid w:val="00682C16"/>
    <w:rsid w:val="00682E4D"/>
    <w:rsid w:val="006831D8"/>
    <w:rsid w:val="00684169"/>
    <w:rsid w:val="00684375"/>
    <w:rsid w:val="006861F2"/>
    <w:rsid w:val="00686210"/>
    <w:rsid w:val="0068653C"/>
    <w:rsid w:val="00686776"/>
    <w:rsid w:val="00686F4A"/>
    <w:rsid w:val="00687A02"/>
    <w:rsid w:val="00687E14"/>
    <w:rsid w:val="0069414B"/>
    <w:rsid w:val="00694358"/>
    <w:rsid w:val="00694728"/>
    <w:rsid w:val="0069537E"/>
    <w:rsid w:val="006964B4"/>
    <w:rsid w:val="00697C76"/>
    <w:rsid w:val="006A2237"/>
    <w:rsid w:val="006A23D4"/>
    <w:rsid w:val="006A2ACA"/>
    <w:rsid w:val="006A3375"/>
    <w:rsid w:val="006A3717"/>
    <w:rsid w:val="006A475B"/>
    <w:rsid w:val="006A4C38"/>
    <w:rsid w:val="006A522A"/>
    <w:rsid w:val="006A5389"/>
    <w:rsid w:val="006A5B6A"/>
    <w:rsid w:val="006A5BDC"/>
    <w:rsid w:val="006B0D2B"/>
    <w:rsid w:val="006B113E"/>
    <w:rsid w:val="006B2786"/>
    <w:rsid w:val="006B293B"/>
    <w:rsid w:val="006B3759"/>
    <w:rsid w:val="006B3AD3"/>
    <w:rsid w:val="006B45DF"/>
    <w:rsid w:val="006B5061"/>
    <w:rsid w:val="006B573F"/>
    <w:rsid w:val="006B57A1"/>
    <w:rsid w:val="006B5820"/>
    <w:rsid w:val="006B5889"/>
    <w:rsid w:val="006B6B35"/>
    <w:rsid w:val="006B7DE8"/>
    <w:rsid w:val="006C0EC9"/>
    <w:rsid w:val="006C302D"/>
    <w:rsid w:val="006C3A90"/>
    <w:rsid w:val="006C3C88"/>
    <w:rsid w:val="006C4907"/>
    <w:rsid w:val="006C4DDC"/>
    <w:rsid w:val="006C55E1"/>
    <w:rsid w:val="006C5A87"/>
    <w:rsid w:val="006C68E1"/>
    <w:rsid w:val="006C7F65"/>
    <w:rsid w:val="006D10ED"/>
    <w:rsid w:val="006D1C35"/>
    <w:rsid w:val="006D2560"/>
    <w:rsid w:val="006D2BCD"/>
    <w:rsid w:val="006D2CF7"/>
    <w:rsid w:val="006D380E"/>
    <w:rsid w:val="006D3DB2"/>
    <w:rsid w:val="006D46E9"/>
    <w:rsid w:val="006D48B7"/>
    <w:rsid w:val="006D5AC3"/>
    <w:rsid w:val="006D6725"/>
    <w:rsid w:val="006D6DFF"/>
    <w:rsid w:val="006E2902"/>
    <w:rsid w:val="006E2C37"/>
    <w:rsid w:val="006E3614"/>
    <w:rsid w:val="006E371A"/>
    <w:rsid w:val="006E55A1"/>
    <w:rsid w:val="006E618E"/>
    <w:rsid w:val="006E6803"/>
    <w:rsid w:val="006E6984"/>
    <w:rsid w:val="006E6AF4"/>
    <w:rsid w:val="006E7459"/>
    <w:rsid w:val="006E7643"/>
    <w:rsid w:val="006F1B5D"/>
    <w:rsid w:val="006F1CD4"/>
    <w:rsid w:val="006F2B4E"/>
    <w:rsid w:val="006F4B86"/>
    <w:rsid w:val="006F7136"/>
    <w:rsid w:val="0070269E"/>
    <w:rsid w:val="0070271D"/>
    <w:rsid w:val="00702890"/>
    <w:rsid w:val="00703260"/>
    <w:rsid w:val="0070361A"/>
    <w:rsid w:val="00703881"/>
    <w:rsid w:val="007043AC"/>
    <w:rsid w:val="00704688"/>
    <w:rsid w:val="00704AC7"/>
    <w:rsid w:val="00704C28"/>
    <w:rsid w:val="007056F3"/>
    <w:rsid w:val="00705B6E"/>
    <w:rsid w:val="00706836"/>
    <w:rsid w:val="007077B4"/>
    <w:rsid w:val="00711A32"/>
    <w:rsid w:val="00711AAE"/>
    <w:rsid w:val="00711E34"/>
    <w:rsid w:val="007123EC"/>
    <w:rsid w:val="00712CAC"/>
    <w:rsid w:val="00713D40"/>
    <w:rsid w:val="00714199"/>
    <w:rsid w:val="007143AC"/>
    <w:rsid w:val="00714901"/>
    <w:rsid w:val="0071495B"/>
    <w:rsid w:val="00715AE3"/>
    <w:rsid w:val="00717204"/>
    <w:rsid w:val="00717935"/>
    <w:rsid w:val="00720145"/>
    <w:rsid w:val="00720AB2"/>
    <w:rsid w:val="00720CDB"/>
    <w:rsid w:val="00720D2A"/>
    <w:rsid w:val="00721D38"/>
    <w:rsid w:val="00722263"/>
    <w:rsid w:val="00722553"/>
    <w:rsid w:val="007225D9"/>
    <w:rsid w:val="00724DAC"/>
    <w:rsid w:val="00725CA8"/>
    <w:rsid w:val="007279E6"/>
    <w:rsid w:val="00731198"/>
    <w:rsid w:val="00731C21"/>
    <w:rsid w:val="00731E1E"/>
    <w:rsid w:val="0073391B"/>
    <w:rsid w:val="00734ACF"/>
    <w:rsid w:val="00735D83"/>
    <w:rsid w:val="00735F7A"/>
    <w:rsid w:val="007371DF"/>
    <w:rsid w:val="00742468"/>
    <w:rsid w:val="007441C3"/>
    <w:rsid w:val="00744867"/>
    <w:rsid w:val="00745538"/>
    <w:rsid w:val="007458A3"/>
    <w:rsid w:val="007460F6"/>
    <w:rsid w:val="007465AB"/>
    <w:rsid w:val="0074660C"/>
    <w:rsid w:val="00750E39"/>
    <w:rsid w:val="00751867"/>
    <w:rsid w:val="00751B33"/>
    <w:rsid w:val="00752BAE"/>
    <w:rsid w:val="007537C8"/>
    <w:rsid w:val="0075388F"/>
    <w:rsid w:val="00753A5F"/>
    <w:rsid w:val="00753E9E"/>
    <w:rsid w:val="00753FFC"/>
    <w:rsid w:val="0075441A"/>
    <w:rsid w:val="007554C6"/>
    <w:rsid w:val="0075553F"/>
    <w:rsid w:val="00756D98"/>
    <w:rsid w:val="007612A2"/>
    <w:rsid w:val="007613B6"/>
    <w:rsid w:val="00761839"/>
    <w:rsid w:val="00761F0A"/>
    <w:rsid w:val="0076262C"/>
    <w:rsid w:val="00762E8F"/>
    <w:rsid w:val="00763E4C"/>
    <w:rsid w:val="00764AB8"/>
    <w:rsid w:val="00765DB2"/>
    <w:rsid w:val="007669C4"/>
    <w:rsid w:val="00766D51"/>
    <w:rsid w:val="007670F5"/>
    <w:rsid w:val="0076715E"/>
    <w:rsid w:val="007672E9"/>
    <w:rsid w:val="007708A1"/>
    <w:rsid w:val="00770A33"/>
    <w:rsid w:val="00770F72"/>
    <w:rsid w:val="00771343"/>
    <w:rsid w:val="00773C09"/>
    <w:rsid w:val="007744CF"/>
    <w:rsid w:val="007750F5"/>
    <w:rsid w:val="007751EB"/>
    <w:rsid w:val="00775E96"/>
    <w:rsid w:val="00775FA3"/>
    <w:rsid w:val="00775FC7"/>
    <w:rsid w:val="00777FBF"/>
    <w:rsid w:val="00780262"/>
    <w:rsid w:val="0078193D"/>
    <w:rsid w:val="007820B1"/>
    <w:rsid w:val="00782800"/>
    <w:rsid w:val="007846EE"/>
    <w:rsid w:val="00784736"/>
    <w:rsid w:val="00785525"/>
    <w:rsid w:val="00785A80"/>
    <w:rsid w:val="0078616D"/>
    <w:rsid w:val="00787FE8"/>
    <w:rsid w:val="0079103A"/>
    <w:rsid w:val="00791D46"/>
    <w:rsid w:val="00791F47"/>
    <w:rsid w:val="007933E1"/>
    <w:rsid w:val="00793B4B"/>
    <w:rsid w:val="00794158"/>
    <w:rsid w:val="007942F4"/>
    <w:rsid w:val="00794A85"/>
    <w:rsid w:val="007954EA"/>
    <w:rsid w:val="00795DBB"/>
    <w:rsid w:val="00796FF7"/>
    <w:rsid w:val="007A0478"/>
    <w:rsid w:val="007A13B5"/>
    <w:rsid w:val="007A3338"/>
    <w:rsid w:val="007A333D"/>
    <w:rsid w:val="007A4010"/>
    <w:rsid w:val="007A6425"/>
    <w:rsid w:val="007A66BE"/>
    <w:rsid w:val="007B0212"/>
    <w:rsid w:val="007B1945"/>
    <w:rsid w:val="007B24CA"/>
    <w:rsid w:val="007B2655"/>
    <w:rsid w:val="007B362E"/>
    <w:rsid w:val="007B410C"/>
    <w:rsid w:val="007B46BF"/>
    <w:rsid w:val="007B5441"/>
    <w:rsid w:val="007B6167"/>
    <w:rsid w:val="007B6786"/>
    <w:rsid w:val="007B6858"/>
    <w:rsid w:val="007B7203"/>
    <w:rsid w:val="007C0E21"/>
    <w:rsid w:val="007C1384"/>
    <w:rsid w:val="007C1C23"/>
    <w:rsid w:val="007C1ED2"/>
    <w:rsid w:val="007C2F9B"/>
    <w:rsid w:val="007C3DE0"/>
    <w:rsid w:val="007C68DF"/>
    <w:rsid w:val="007C7F45"/>
    <w:rsid w:val="007D0303"/>
    <w:rsid w:val="007D0ACE"/>
    <w:rsid w:val="007D178E"/>
    <w:rsid w:val="007D188F"/>
    <w:rsid w:val="007D2CF9"/>
    <w:rsid w:val="007D2EFE"/>
    <w:rsid w:val="007D3455"/>
    <w:rsid w:val="007D3EF2"/>
    <w:rsid w:val="007D4DAC"/>
    <w:rsid w:val="007D5606"/>
    <w:rsid w:val="007D5D8C"/>
    <w:rsid w:val="007D63A0"/>
    <w:rsid w:val="007D65C1"/>
    <w:rsid w:val="007D6C93"/>
    <w:rsid w:val="007D7BB4"/>
    <w:rsid w:val="007D7DC3"/>
    <w:rsid w:val="007E06FB"/>
    <w:rsid w:val="007E1169"/>
    <w:rsid w:val="007E22F3"/>
    <w:rsid w:val="007E3516"/>
    <w:rsid w:val="007E4F17"/>
    <w:rsid w:val="007E5402"/>
    <w:rsid w:val="007E79F2"/>
    <w:rsid w:val="007F04CA"/>
    <w:rsid w:val="007F0799"/>
    <w:rsid w:val="007F0D74"/>
    <w:rsid w:val="007F1BD6"/>
    <w:rsid w:val="007F243D"/>
    <w:rsid w:val="007F4D78"/>
    <w:rsid w:val="007F6CA5"/>
    <w:rsid w:val="008012BE"/>
    <w:rsid w:val="00802BA5"/>
    <w:rsid w:val="00802E7E"/>
    <w:rsid w:val="00803199"/>
    <w:rsid w:val="00804681"/>
    <w:rsid w:val="00805C64"/>
    <w:rsid w:val="00807688"/>
    <w:rsid w:val="008103C7"/>
    <w:rsid w:val="00810F4A"/>
    <w:rsid w:val="008127A2"/>
    <w:rsid w:val="00812992"/>
    <w:rsid w:val="0081334B"/>
    <w:rsid w:val="00814C3A"/>
    <w:rsid w:val="00815E04"/>
    <w:rsid w:val="0081614D"/>
    <w:rsid w:val="008200D7"/>
    <w:rsid w:val="0082065E"/>
    <w:rsid w:val="00820876"/>
    <w:rsid w:val="0082166B"/>
    <w:rsid w:val="00821F96"/>
    <w:rsid w:val="00823053"/>
    <w:rsid w:val="0082383D"/>
    <w:rsid w:val="00824E14"/>
    <w:rsid w:val="00825969"/>
    <w:rsid w:val="00826296"/>
    <w:rsid w:val="00826A5D"/>
    <w:rsid w:val="00827DB4"/>
    <w:rsid w:val="008304A9"/>
    <w:rsid w:val="00830FB8"/>
    <w:rsid w:val="008312EB"/>
    <w:rsid w:val="008325C7"/>
    <w:rsid w:val="008348AF"/>
    <w:rsid w:val="00834B8C"/>
    <w:rsid w:val="00834E6B"/>
    <w:rsid w:val="00835F96"/>
    <w:rsid w:val="0083628E"/>
    <w:rsid w:val="008371CB"/>
    <w:rsid w:val="00841056"/>
    <w:rsid w:val="0084247B"/>
    <w:rsid w:val="00843172"/>
    <w:rsid w:val="00843B40"/>
    <w:rsid w:val="00843BFB"/>
    <w:rsid w:val="008444B7"/>
    <w:rsid w:val="0084465F"/>
    <w:rsid w:val="0084468A"/>
    <w:rsid w:val="008452F5"/>
    <w:rsid w:val="008455F1"/>
    <w:rsid w:val="008459D8"/>
    <w:rsid w:val="00845D4A"/>
    <w:rsid w:val="00846374"/>
    <w:rsid w:val="00847E65"/>
    <w:rsid w:val="008503C8"/>
    <w:rsid w:val="008509E2"/>
    <w:rsid w:val="00850F6F"/>
    <w:rsid w:val="008515B7"/>
    <w:rsid w:val="00852176"/>
    <w:rsid w:val="00852465"/>
    <w:rsid w:val="00852AB1"/>
    <w:rsid w:val="00853170"/>
    <w:rsid w:val="008531CC"/>
    <w:rsid w:val="0085645C"/>
    <w:rsid w:val="00856916"/>
    <w:rsid w:val="00856B16"/>
    <w:rsid w:val="00856E7C"/>
    <w:rsid w:val="00861712"/>
    <w:rsid w:val="008622B7"/>
    <w:rsid w:val="0086348D"/>
    <w:rsid w:val="00863B4A"/>
    <w:rsid w:val="008641F4"/>
    <w:rsid w:val="00865E9E"/>
    <w:rsid w:val="008663E3"/>
    <w:rsid w:val="008668F5"/>
    <w:rsid w:val="00867FA9"/>
    <w:rsid w:val="00870155"/>
    <w:rsid w:val="00871712"/>
    <w:rsid w:val="008734C6"/>
    <w:rsid w:val="00873A0A"/>
    <w:rsid w:val="008747FB"/>
    <w:rsid w:val="008759A3"/>
    <w:rsid w:val="0087606B"/>
    <w:rsid w:val="008765CB"/>
    <w:rsid w:val="008765EB"/>
    <w:rsid w:val="00877A82"/>
    <w:rsid w:val="00880029"/>
    <w:rsid w:val="008801D6"/>
    <w:rsid w:val="00880C3C"/>
    <w:rsid w:val="00880F60"/>
    <w:rsid w:val="00881B89"/>
    <w:rsid w:val="0088306B"/>
    <w:rsid w:val="0088331C"/>
    <w:rsid w:val="008834A5"/>
    <w:rsid w:val="00883E87"/>
    <w:rsid w:val="00884680"/>
    <w:rsid w:val="008847CC"/>
    <w:rsid w:val="00884B1A"/>
    <w:rsid w:val="008850CA"/>
    <w:rsid w:val="008851A4"/>
    <w:rsid w:val="00890629"/>
    <w:rsid w:val="00890662"/>
    <w:rsid w:val="00890E2C"/>
    <w:rsid w:val="00891115"/>
    <w:rsid w:val="0089334A"/>
    <w:rsid w:val="00893629"/>
    <w:rsid w:val="00893EA2"/>
    <w:rsid w:val="008941A3"/>
    <w:rsid w:val="00894A18"/>
    <w:rsid w:val="0089562A"/>
    <w:rsid w:val="00896FD0"/>
    <w:rsid w:val="008A06E3"/>
    <w:rsid w:val="008A1119"/>
    <w:rsid w:val="008A2644"/>
    <w:rsid w:val="008A44A6"/>
    <w:rsid w:val="008A4573"/>
    <w:rsid w:val="008A49A9"/>
    <w:rsid w:val="008A500E"/>
    <w:rsid w:val="008A6443"/>
    <w:rsid w:val="008A68EF"/>
    <w:rsid w:val="008A6D1E"/>
    <w:rsid w:val="008B089F"/>
    <w:rsid w:val="008B0957"/>
    <w:rsid w:val="008B115C"/>
    <w:rsid w:val="008B1739"/>
    <w:rsid w:val="008B20CA"/>
    <w:rsid w:val="008B2514"/>
    <w:rsid w:val="008B354E"/>
    <w:rsid w:val="008B390C"/>
    <w:rsid w:val="008B46A1"/>
    <w:rsid w:val="008B5150"/>
    <w:rsid w:val="008B5ED0"/>
    <w:rsid w:val="008B6166"/>
    <w:rsid w:val="008B7809"/>
    <w:rsid w:val="008C066F"/>
    <w:rsid w:val="008C15F9"/>
    <w:rsid w:val="008C3642"/>
    <w:rsid w:val="008C519B"/>
    <w:rsid w:val="008C5799"/>
    <w:rsid w:val="008C5BA5"/>
    <w:rsid w:val="008C657B"/>
    <w:rsid w:val="008C68B0"/>
    <w:rsid w:val="008C6E16"/>
    <w:rsid w:val="008C70EC"/>
    <w:rsid w:val="008C751C"/>
    <w:rsid w:val="008C764B"/>
    <w:rsid w:val="008C76B1"/>
    <w:rsid w:val="008C7C08"/>
    <w:rsid w:val="008D04B8"/>
    <w:rsid w:val="008D064F"/>
    <w:rsid w:val="008D0B06"/>
    <w:rsid w:val="008D19FD"/>
    <w:rsid w:val="008D1B23"/>
    <w:rsid w:val="008D1DD7"/>
    <w:rsid w:val="008D28BD"/>
    <w:rsid w:val="008D2EC3"/>
    <w:rsid w:val="008D2FA9"/>
    <w:rsid w:val="008D4296"/>
    <w:rsid w:val="008D4761"/>
    <w:rsid w:val="008D5126"/>
    <w:rsid w:val="008D5895"/>
    <w:rsid w:val="008D6C9D"/>
    <w:rsid w:val="008E1CE7"/>
    <w:rsid w:val="008E1F7C"/>
    <w:rsid w:val="008E2499"/>
    <w:rsid w:val="008E26B7"/>
    <w:rsid w:val="008E29C6"/>
    <w:rsid w:val="008E3031"/>
    <w:rsid w:val="008E3870"/>
    <w:rsid w:val="008E5D27"/>
    <w:rsid w:val="008E6A42"/>
    <w:rsid w:val="008E7B3A"/>
    <w:rsid w:val="008F1535"/>
    <w:rsid w:val="008F24C8"/>
    <w:rsid w:val="008F3134"/>
    <w:rsid w:val="008F3822"/>
    <w:rsid w:val="008F460B"/>
    <w:rsid w:val="008F4A6F"/>
    <w:rsid w:val="008F5836"/>
    <w:rsid w:val="008F684F"/>
    <w:rsid w:val="008F7369"/>
    <w:rsid w:val="008F7CFD"/>
    <w:rsid w:val="00900151"/>
    <w:rsid w:val="00900251"/>
    <w:rsid w:val="0090088B"/>
    <w:rsid w:val="00901839"/>
    <w:rsid w:val="00901A28"/>
    <w:rsid w:val="00903012"/>
    <w:rsid w:val="009037AD"/>
    <w:rsid w:val="00905D35"/>
    <w:rsid w:val="0090793E"/>
    <w:rsid w:val="00907BDB"/>
    <w:rsid w:val="0091030D"/>
    <w:rsid w:val="009104FD"/>
    <w:rsid w:val="00910FB6"/>
    <w:rsid w:val="00911DC2"/>
    <w:rsid w:val="00913404"/>
    <w:rsid w:val="00913F13"/>
    <w:rsid w:val="0091543F"/>
    <w:rsid w:val="009155DA"/>
    <w:rsid w:val="009157C8"/>
    <w:rsid w:val="00915C9A"/>
    <w:rsid w:val="00915CD9"/>
    <w:rsid w:val="00920C98"/>
    <w:rsid w:val="00920EA9"/>
    <w:rsid w:val="0092169A"/>
    <w:rsid w:val="009218D4"/>
    <w:rsid w:val="00922729"/>
    <w:rsid w:val="009234FC"/>
    <w:rsid w:val="00924DED"/>
    <w:rsid w:val="00925410"/>
    <w:rsid w:val="009257E1"/>
    <w:rsid w:val="00925C80"/>
    <w:rsid w:val="00925D6E"/>
    <w:rsid w:val="00926EC2"/>
    <w:rsid w:val="009279FD"/>
    <w:rsid w:val="0093033C"/>
    <w:rsid w:val="00930459"/>
    <w:rsid w:val="00930515"/>
    <w:rsid w:val="00930CC5"/>
    <w:rsid w:val="00930DCD"/>
    <w:rsid w:val="00931DB3"/>
    <w:rsid w:val="009321EC"/>
    <w:rsid w:val="00932BF9"/>
    <w:rsid w:val="00934903"/>
    <w:rsid w:val="00934EA2"/>
    <w:rsid w:val="009351EB"/>
    <w:rsid w:val="00935D23"/>
    <w:rsid w:val="00937627"/>
    <w:rsid w:val="00937758"/>
    <w:rsid w:val="009377E9"/>
    <w:rsid w:val="00937890"/>
    <w:rsid w:val="00937E6C"/>
    <w:rsid w:val="00937F5C"/>
    <w:rsid w:val="0094029F"/>
    <w:rsid w:val="00940AEF"/>
    <w:rsid w:val="00940DAC"/>
    <w:rsid w:val="0094118E"/>
    <w:rsid w:val="0094144C"/>
    <w:rsid w:val="00941473"/>
    <w:rsid w:val="00941D3B"/>
    <w:rsid w:val="00941FD0"/>
    <w:rsid w:val="0094265D"/>
    <w:rsid w:val="00942866"/>
    <w:rsid w:val="00942B7B"/>
    <w:rsid w:val="0094353B"/>
    <w:rsid w:val="00943B0C"/>
    <w:rsid w:val="00943D79"/>
    <w:rsid w:val="00944435"/>
    <w:rsid w:val="00944E82"/>
    <w:rsid w:val="009453A7"/>
    <w:rsid w:val="00945CBE"/>
    <w:rsid w:val="00945D6C"/>
    <w:rsid w:val="00946040"/>
    <w:rsid w:val="00946BA3"/>
    <w:rsid w:val="009512F7"/>
    <w:rsid w:val="0095256E"/>
    <w:rsid w:val="00952BC6"/>
    <w:rsid w:val="00952D69"/>
    <w:rsid w:val="00953563"/>
    <w:rsid w:val="00953762"/>
    <w:rsid w:val="00954247"/>
    <w:rsid w:val="00954986"/>
    <w:rsid w:val="00954C66"/>
    <w:rsid w:val="00955808"/>
    <w:rsid w:val="00955C49"/>
    <w:rsid w:val="00955E17"/>
    <w:rsid w:val="00961CEF"/>
    <w:rsid w:val="00961F46"/>
    <w:rsid w:val="00962B43"/>
    <w:rsid w:val="0096382E"/>
    <w:rsid w:val="009652C3"/>
    <w:rsid w:val="00966752"/>
    <w:rsid w:val="00967D0B"/>
    <w:rsid w:val="009708AE"/>
    <w:rsid w:val="00970B16"/>
    <w:rsid w:val="00971168"/>
    <w:rsid w:val="00971B8B"/>
    <w:rsid w:val="0097214F"/>
    <w:rsid w:val="009724B2"/>
    <w:rsid w:val="00972A5D"/>
    <w:rsid w:val="00973257"/>
    <w:rsid w:val="00973B1B"/>
    <w:rsid w:val="00973CE1"/>
    <w:rsid w:val="009751DF"/>
    <w:rsid w:val="009759B1"/>
    <w:rsid w:val="00977886"/>
    <w:rsid w:val="00977FB2"/>
    <w:rsid w:val="0098009D"/>
    <w:rsid w:val="00980BC4"/>
    <w:rsid w:val="009817DE"/>
    <w:rsid w:val="009820CB"/>
    <w:rsid w:val="0098278C"/>
    <w:rsid w:val="00983283"/>
    <w:rsid w:val="009840CF"/>
    <w:rsid w:val="00984DAB"/>
    <w:rsid w:val="00985331"/>
    <w:rsid w:val="009913EF"/>
    <w:rsid w:val="009915F2"/>
    <w:rsid w:val="00992F55"/>
    <w:rsid w:val="0099397C"/>
    <w:rsid w:val="00994FA4"/>
    <w:rsid w:val="009A09FA"/>
    <w:rsid w:val="009A0F01"/>
    <w:rsid w:val="009A40C4"/>
    <w:rsid w:val="009A43D9"/>
    <w:rsid w:val="009A4ADD"/>
    <w:rsid w:val="009A4C66"/>
    <w:rsid w:val="009A4EDE"/>
    <w:rsid w:val="009A7C20"/>
    <w:rsid w:val="009A7D2A"/>
    <w:rsid w:val="009A7E6A"/>
    <w:rsid w:val="009A7F96"/>
    <w:rsid w:val="009B02B4"/>
    <w:rsid w:val="009B041D"/>
    <w:rsid w:val="009B0770"/>
    <w:rsid w:val="009B1771"/>
    <w:rsid w:val="009B30F8"/>
    <w:rsid w:val="009B4979"/>
    <w:rsid w:val="009B4EEB"/>
    <w:rsid w:val="009B5BEA"/>
    <w:rsid w:val="009B6274"/>
    <w:rsid w:val="009B705B"/>
    <w:rsid w:val="009B73AC"/>
    <w:rsid w:val="009B7417"/>
    <w:rsid w:val="009B7877"/>
    <w:rsid w:val="009B7AB8"/>
    <w:rsid w:val="009B7FE5"/>
    <w:rsid w:val="009C09A4"/>
    <w:rsid w:val="009C1AF9"/>
    <w:rsid w:val="009C2479"/>
    <w:rsid w:val="009C3BD1"/>
    <w:rsid w:val="009C4333"/>
    <w:rsid w:val="009C45A1"/>
    <w:rsid w:val="009C578D"/>
    <w:rsid w:val="009C615A"/>
    <w:rsid w:val="009C7009"/>
    <w:rsid w:val="009C71B9"/>
    <w:rsid w:val="009C74CD"/>
    <w:rsid w:val="009C7F0E"/>
    <w:rsid w:val="009D04ED"/>
    <w:rsid w:val="009D07A6"/>
    <w:rsid w:val="009D0934"/>
    <w:rsid w:val="009D0A5E"/>
    <w:rsid w:val="009D2399"/>
    <w:rsid w:val="009D27AD"/>
    <w:rsid w:val="009D3538"/>
    <w:rsid w:val="009D38D6"/>
    <w:rsid w:val="009D3B35"/>
    <w:rsid w:val="009D3DFD"/>
    <w:rsid w:val="009D48CF"/>
    <w:rsid w:val="009D519F"/>
    <w:rsid w:val="009D5B82"/>
    <w:rsid w:val="009D7830"/>
    <w:rsid w:val="009E05A5"/>
    <w:rsid w:val="009E2E0B"/>
    <w:rsid w:val="009E450F"/>
    <w:rsid w:val="009E4E32"/>
    <w:rsid w:val="009E5299"/>
    <w:rsid w:val="009E58B7"/>
    <w:rsid w:val="009E5CDA"/>
    <w:rsid w:val="009E632F"/>
    <w:rsid w:val="009F105D"/>
    <w:rsid w:val="009F2D36"/>
    <w:rsid w:val="009F2F90"/>
    <w:rsid w:val="009F31E0"/>
    <w:rsid w:val="009F4F75"/>
    <w:rsid w:val="00A00622"/>
    <w:rsid w:val="00A00AD5"/>
    <w:rsid w:val="00A01843"/>
    <w:rsid w:val="00A02058"/>
    <w:rsid w:val="00A0252D"/>
    <w:rsid w:val="00A02800"/>
    <w:rsid w:val="00A028FD"/>
    <w:rsid w:val="00A03874"/>
    <w:rsid w:val="00A03E37"/>
    <w:rsid w:val="00A042F2"/>
    <w:rsid w:val="00A07A94"/>
    <w:rsid w:val="00A07B87"/>
    <w:rsid w:val="00A07BDA"/>
    <w:rsid w:val="00A12035"/>
    <w:rsid w:val="00A136D8"/>
    <w:rsid w:val="00A13869"/>
    <w:rsid w:val="00A14C6C"/>
    <w:rsid w:val="00A15345"/>
    <w:rsid w:val="00A16EEF"/>
    <w:rsid w:val="00A17B14"/>
    <w:rsid w:val="00A17C7B"/>
    <w:rsid w:val="00A230FE"/>
    <w:rsid w:val="00A23956"/>
    <w:rsid w:val="00A23ECE"/>
    <w:rsid w:val="00A247F1"/>
    <w:rsid w:val="00A24D77"/>
    <w:rsid w:val="00A25CE2"/>
    <w:rsid w:val="00A26220"/>
    <w:rsid w:val="00A305F3"/>
    <w:rsid w:val="00A316CE"/>
    <w:rsid w:val="00A317E2"/>
    <w:rsid w:val="00A31821"/>
    <w:rsid w:val="00A3246D"/>
    <w:rsid w:val="00A330AD"/>
    <w:rsid w:val="00A35C2D"/>
    <w:rsid w:val="00A36718"/>
    <w:rsid w:val="00A36878"/>
    <w:rsid w:val="00A409CD"/>
    <w:rsid w:val="00A414CD"/>
    <w:rsid w:val="00A42025"/>
    <w:rsid w:val="00A421BA"/>
    <w:rsid w:val="00A42DE2"/>
    <w:rsid w:val="00A42E98"/>
    <w:rsid w:val="00A43B99"/>
    <w:rsid w:val="00A43EDF"/>
    <w:rsid w:val="00A43F1F"/>
    <w:rsid w:val="00A44E7F"/>
    <w:rsid w:val="00A469C7"/>
    <w:rsid w:val="00A46C68"/>
    <w:rsid w:val="00A50216"/>
    <w:rsid w:val="00A50DF0"/>
    <w:rsid w:val="00A525B0"/>
    <w:rsid w:val="00A5272A"/>
    <w:rsid w:val="00A54E4C"/>
    <w:rsid w:val="00A56745"/>
    <w:rsid w:val="00A57161"/>
    <w:rsid w:val="00A57824"/>
    <w:rsid w:val="00A57913"/>
    <w:rsid w:val="00A60DC3"/>
    <w:rsid w:val="00A61884"/>
    <w:rsid w:val="00A6191B"/>
    <w:rsid w:val="00A61CE0"/>
    <w:rsid w:val="00A62540"/>
    <w:rsid w:val="00A62B78"/>
    <w:rsid w:val="00A62CB9"/>
    <w:rsid w:val="00A62DB1"/>
    <w:rsid w:val="00A6446B"/>
    <w:rsid w:val="00A644A2"/>
    <w:rsid w:val="00A6589A"/>
    <w:rsid w:val="00A65D5A"/>
    <w:rsid w:val="00A67CAD"/>
    <w:rsid w:val="00A70DA0"/>
    <w:rsid w:val="00A71194"/>
    <w:rsid w:val="00A711E4"/>
    <w:rsid w:val="00A71418"/>
    <w:rsid w:val="00A72000"/>
    <w:rsid w:val="00A7363D"/>
    <w:rsid w:val="00A74B6A"/>
    <w:rsid w:val="00A74F02"/>
    <w:rsid w:val="00A77DA6"/>
    <w:rsid w:val="00A825CC"/>
    <w:rsid w:val="00A82AC3"/>
    <w:rsid w:val="00A831FF"/>
    <w:rsid w:val="00A848AC"/>
    <w:rsid w:val="00A86372"/>
    <w:rsid w:val="00A86896"/>
    <w:rsid w:val="00A90694"/>
    <w:rsid w:val="00A90F1B"/>
    <w:rsid w:val="00A912E1"/>
    <w:rsid w:val="00A91917"/>
    <w:rsid w:val="00A92944"/>
    <w:rsid w:val="00A9317F"/>
    <w:rsid w:val="00A94ECE"/>
    <w:rsid w:val="00A957EE"/>
    <w:rsid w:val="00A958B3"/>
    <w:rsid w:val="00A978FD"/>
    <w:rsid w:val="00AA050D"/>
    <w:rsid w:val="00AA1432"/>
    <w:rsid w:val="00AA18CF"/>
    <w:rsid w:val="00AA1D70"/>
    <w:rsid w:val="00AA1FFE"/>
    <w:rsid w:val="00AA2797"/>
    <w:rsid w:val="00AA348C"/>
    <w:rsid w:val="00AA3676"/>
    <w:rsid w:val="00AA4003"/>
    <w:rsid w:val="00AA4C6B"/>
    <w:rsid w:val="00AA50D2"/>
    <w:rsid w:val="00AA5B27"/>
    <w:rsid w:val="00AA6152"/>
    <w:rsid w:val="00AA6204"/>
    <w:rsid w:val="00AA68B9"/>
    <w:rsid w:val="00AA6DAB"/>
    <w:rsid w:val="00AB07D4"/>
    <w:rsid w:val="00AB1318"/>
    <w:rsid w:val="00AB13F4"/>
    <w:rsid w:val="00AB173B"/>
    <w:rsid w:val="00AB2EE3"/>
    <w:rsid w:val="00AB4D0D"/>
    <w:rsid w:val="00AB5C01"/>
    <w:rsid w:val="00AB7FDE"/>
    <w:rsid w:val="00AC0152"/>
    <w:rsid w:val="00AC05F8"/>
    <w:rsid w:val="00AC14B9"/>
    <w:rsid w:val="00AC14E8"/>
    <w:rsid w:val="00AC1FC9"/>
    <w:rsid w:val="00AC3B1C"/>
    <w:rsid w:val="00AC4068"/>
    <w:rsid w:val="00AC44C0"/>
    <w:rsid w:val="00AC495D"/>
    <w:rsid w:val="00AC5448"/>
    <w:rsid w:val="00AC5A2D"/>
    <w:rsid w:val="00AC6914"/>
    <w:rsid w:val="00AC6F1F"/>
    <w:rsid w:val="00AC6F9C"/>
    <w:rsid w:val="00AC7678"/>
    <w:rsid w:val="00AC7A75"/>
    <w:rsid w:val="00AC7D7F"/>
    <w:rsid w:val="00AC7D9D"/>
    <w:rsid w:val="00AD1D42"/>
    <w:rsid w:val="00AD1EB6"/>
    <w:rsid w:val="00AD2ACF"/>
    <w:rsid w:val="00AD2BE2"/>
    <w:rsid w:val="00AD3355"/>
    <w:rsid w:val="00AD4C95"/>
    <w:rsid w:val="00AD4FD2"/>
    <w:rsid w:val="00AD5059"/>
    <w:rsid w:val="00AD6300"/>
    <w:rsid w:val="00AD7B06"/>
    <w:rsid w:val="00AE06B7"/>
    <w:rsid w:val="00AE17B7"/>
    <w:rsid w:val="00AE1A65"/>
    <w:rsid w:val="00AE29DD"/>
    <w:rsid w:val="00AE2F8C"/>
    <w:rsid w:val="00AE314B"/>
    <w:rsid w:val="00AE31A0"/>
    <w:rsid w:val="00AE39C1"/>
    <w:rsid w:val="00AE3F5F"/>
    <w:rsid w:val="00AE447A"/>
    <w:rsid w:val="00AE463D"/>
    <w:rsid w:val="00AE585C"/>
    <w:rsid w:val="00AE6DDF"/>
    <w:rsid w:val="00AE7114"/>
    <w:rsid w:val="00AF00A1"/>
    <w:rsid w:val="00AF044B"/>
    <w:rsid w:val="00AF070C"/>
    <w:rsid w:val="00AF188F"/>
    <w:rsid w:val="00AF1FD7"/>
    <w:rsid w:val="00AF26C8"/>
    <w:rsid w:val="00AF4717"/>
    <w:rsid w:val="00AF5A53"/>
    <w:rsid w:val="00AF5F66"/>
    <w:rsid w:val="00AF5FE4"/>
    <w:rsid w:val="00AF654A"/>
    <w:rsid w:val="00AF6AB6"/>
    <w:rsid w:val="00AF6EAB"/>
    <w:rsid w:val="00AF74B3"/>
    <w:rsid w:val="00AF78AB"/>
    <w:rsid w:val="00B010E0"/>
    <w:rsid w:val="00B01887"/>
    <w:rsid w:val="00B01950"/>
    <w:rsid w:val="00B024DD"/>
    <w:rsid w:val="00B02F8D"/>
    <w:rsid w:val="00B032FE"/>
    <w:rsid w:val="00B04766"/>
    <w:rsid w:val="00B04AA1"/>
    <w:rsid w:val="00B055ED"/>
    <w:rsid w:val="00B05754"/>
    <w:rsid w:val="00B05BBF"/>
    <w:rsid w:val="00B063CA"/>
    <w:rsid w:val="00B07E0C"/>
    <w:rsid w:val="00B10B30"/>
    <w:rsid w:val="00B10FE5"/>
    <w:rsid w:val="00B1197F"/>
    <w:rsid w:val="00B1341E"/>
    <w:rsid w:val="00B13DC9"/>
    <w:rsid w:val="00B14153"/>
    <w:rsid w:val="00B1454F"/>
    <w:rsid w:val="00B1548A"/>
    <w:rsid w:val="00B15B84"/>
    <w:rsid w:val="00B163C3"/>
    <w:rsid w:val="00B17724"/>
    <w:rsid w:val="00B17F7C"/>
    <w:rsid w:val="00B20A42"/>
    <w:rsid w:val="00B226F0"/>
    <w:rsid w:val="00B2473F"/>
    <w:rsid w:val="00B24B0B"/>
    <w:rsid w:val="00B24DE0"/>
    <w:rsid w:val="00B266B0"/>
    <w:rsid w:val="00B274EC"/>
    <w:rsid w:val="00B31B9B"/>
    <w:rsid w:val="00B32C1E"/>
    <w:rsid w:val="00B32DCA"/>
    <w:rsid w:val="00B34A81"/>
    <w:rsid w:val="00B35801"/>
    <w:rsid w:val="00B419B3"/>
    <w:rsid w:val="00B41B6D"/>
    <w:rsid w:val="00B4212F"/>
    <w:rsid w:val="00B428CB"/>
    <w:rsid w:val="00B4318C"/>
    <w:rsid w:val="00B445C0"/>
    <w:rsid w:val="00B46884"/>
    <w:rsid w:val="00B46905"/>
    <w:rsid w:val="00B47011"/>
    <w:rsid w:val="00B50160"/>
    <w:rsid w:val="00B5018D"/>
    <w:rsid w:val="00B50522"/>
    <w:rsid w:val="00B5136C"/>
    <w:rsid w:val="00B523F5"/>
    <w:rsid w:val="00B52DDA"/>
    <w:rsid w:val="00B53609"/>
    <w:rsid w:val="00B543E5"/>
    <w:rsid w:val="00B56790"/>
    <w:rsid w:val="00B568F9"/>
    <w:rsid w:val="00B569BA"/>
    <w:rsid w:val="00B56A43"/>
    <w:rsid w:val="00B5733F"/>
    <w:rsid w:val="00B57FF6"/>
    <w:rsid w:val="00B60982"/>
    <w:rsid w:val="00B61CF8"/>
    <w:rsid w:val="00B625DD"/>
    <w:rsid w:val="00B62F62"/>
    <w:rsid w:val="00B63346"/>
    <w:rsid w:val="00B64AD8"/>
    <w:rsid w:val="00B65215"/>
    <w:rsid w:val="00B65B09"/>
    <w:rsid w:val="00B66971"/>
    <w:rsid w:val="00B70B0D"/>
    <w:rsid w:val="00B71647"/>
    <w:rsid w:val="00B72769"/>
    <w:rsid w:val="00B72A36"/>
    <w:rsid w:val="00B735BB"/>
    <w:rsid w:val="00B74325"/>
    <w:rsid w:val="00B7632C"/>
    <w:rsid w:val="00B7711D"/>
    <w:rsid w:val="00B80B63"/>
    <w:rsid w:val="00B80F98"/>
    <w:rsid w:val="00B81D79"/>
    <w:rsid w:val="00B826D4"/>
    <w:rsid w:val="00B84257"/>
    <w:rsid w:val="00B843B1"/>
    <w:rsid w:val="00B844B1"/>
    <w:rsid w:val="00B84531"/>
    <w:rsid w:val="00B84D32"/>
    <w:rsid w:val="00B8516D"/>
    <w:rsid w:val="00B8580F"/>
    <w:rsid w:val="00B85B17"/>
    <w:rsid w:val="00B867C6"/>
    <w:rsid w:val="00B8761A"/>
    <w:rsid w:val="00B878E0"/>
    <w:rsid w:val="00B87C72"/>
    <w:rsid w:val="00B9066D"/>
    <w:rsid w:val="00B9075C"/>
    <w:rsid w:val="00B90EC6"/>
    <w:rsid w:val="00B9171E"/>
    <w:rsid w:val="00B917DC"/>
    <w:rsid w:val="00B920C1"/>
    <w:rsid w:val="00B92559"/>
    <w:rsid w:val="00B932D5"/>
    <w:rsid w:val="00B93B2D"/>
    <w:rsid w:val="00B9506F"/>
    <w:rsid w:val="00B95207"/>
    <w:rsid w:val="00B9569F"/>
    <w:rsid w:val="00B95D48"/>
    <w:rsid w:val="00B967B5"/>
    <w:rsid w:val="00B97407"/>
    <w:rsid w:val="00B9747A"/>
    <w:rsid w:val="00B97716"/>
    <w:rsid w:val="00B97EDA"/>
    <w:rsid w:val="00BA0CED"/>
    <w:rsid w:val="00BA13D6"/>
    <w:rsid w:val="00BA1F3D"/>
    <w:rsid w:val="00BA230C"/>
    <w:rsid w:val="00BA2A3B"/>
    <w:rsid w:val="00BA3359"/>
    <w:rsid w:val="00BA41DD"/>
    <w:rsid w:val="00BA4FE3"/>
    <w:rsid w:val="00BA753C"/>
    <w:rsid w:val="00BA7722"/>
    <w:rsid w:val="00BA792F"/>
    <w:rsid w:val="00BB05E8"/>
    <w:rsid w:val="00BB2927"/>
    <w:rsid w:val="00BB2C8D"/>
    <w:rsid w:val="00BB2E70"/>
    <w:rsid w:val="00BB5486"/>
    <w:rsid w:val="00BB6BC2"/>
    <w:rsid w:val="00BB6D59"/>
    <w:rsid w:val="00BB71C7"/>
    <w:rsid w:val="00BB72B9"/>
    <w:rsid w:val="00BB7AD2"/>
    <w:rsid w:val="00BC0071"/>
    <w:rsid w:val="00BC07FF"/>
    <w:rsid w:val="00BC1F77"/>
    <w:rsid w:val="00BC21D9"/>
    <w:rsid w:val="00BC357B"/>
    <w:rsid w:val="00BC50B6"/>
    <w:rsid w:val="00BC6A15"/>
    <w:rsid w:val="00BC6E43"/>
    <w:rsid w:val="00BC7ACD"/>
    <w:rsid w:val="00BD12C2"/>
    <w:rsid w:val="00BD3EFB"/>
    <w:rsid w:val="00BD48A4"/>
    <w:rsid w:val="00BD4A29"/>
    <w:rsid w:val="00BD595D"/>
    <w:rsid w:val="00BD7A34"/>
    <w:rsid w:val="00BD7C44"/>
    <w:rsid w:val="00BE0EF4"/>
    <w:rsid w:val="00BE11D4"/>
    <w:rsid w:val="00BE2E55"/>
    <w:rsid w:val="00BE479F"/>
    <w:rsid w:val="00BE4C4D"/>
    <w:rsid w:val="00BE6D16"/>
    <w:rsid w:val="00BF0257"/>
    <w:rsid w:val="00BF0572"/>
    <w:rsid w:val="00BF25C6"/>
    <w:rsid w:val="00BF2D83"/>
    <w:rsid w:val="00BF3032"/>
    <w:rsid w:val="00BF4698"/>
    <w:rsid w:val="00BF4A35"/>
    <w:rsid w:val="00BF51A4"/>
    <w:rsid w:val="00BF6E7F"/>
    <w:rsid w:val="00BF79E1"/>
    <w:rsid w:val="00C000A7"/>
    <w:rsid w:val="00C001C5"/>
    <w:rsid w:val="00C007F8"/>
    <w:rsid w:val="00C00983"/>
    <w:rsid w:val="00C01C6B"/>
    <w:rsid w:val="00C0293C"/>
    <w:rsid w:val="00C02E1B"/>
    <w:rsid w:val="00C03B7C"/>
    <w:rsid w:val="00C03C66"/>
    <w:rsid w:val="00C040ED"/>
    <w:rsid w:val="00C04CB1"/>
    <w:rsid w:val="00C07B3E"/>
    <w:rsid w:val="00C07B70"/>
    <w:rsid w:val="00C10117"/>
    <w:rsid w:val="00C10345"/>
    <w:rsid w:val="00C106A4"/>
    <w:rsid w:val="00C11351"/>
    <w:rsid w:val="00C11ED1"/>
    <w:rsid w:val="00C12B33"/>
    <w:rsid w:val="00C13EEE"/>
    <w:rsid w:val="00C15EA5"/>
    <w:rsid w:val="00C16502"/>
    <w:rsid w:val="00C17491"/>
    <w:rsid w:val="00C17814"/>
    <w:rsid w:val="00C20121"/>
    <w:rsid w:val="00C202FB"/>
    <w:rsid w:val="00C217B3"/>
    <w:rsid w:val="00C21AE7"/>
    <w:rsid w:val="00C23AE2"/>
    <w:rsid w:val="00C245C0"/>
    <w:rsid w:val="00C25B9A"/>
    <w:rsid w:val="00C25DD9"/>
    <w:rsid w:val="00C26743"/>
    <w:rsid w:val="00C26BAE"/>
    <w:rsid w:val="00C26C73"/>
    <w:rsid w:val="00C27A41"/>
    <w:rsid w:val="00C27A52"/>
    <w:rsid w:val="00C27D1F"/>
    <w:rsid w:val="00C30044"/>
    <w:rsid w:val="00C30517"/>
    <w:rsid w:val="00C3066E"/>
    <w:rsid w:val="00C30B76"/>
    <w:rsid w:val="00C30DC9"/>
    <w:rsid w:val="00C30EAC"/>
    <w:rsid w:val="00C31621"/>
    <w:rsid w:val="00C31C70"/>
    <w:rsid w:val="00C32007"/>
    <w:rsid w:val="00C3466B"/>
    <w:rsid w:val="00C3496E"/>
    <w:rsid w:val="00C351BB"/>
    <w:rsid w:val="00C368D0"/>
    <w:rsid w:val="00C36B98"/>
    <w:rsid w:val="00C376DF"/>
    <w:rsid w:val="00C37B93"/>
    <w:rsid w:val="00C40550"/>
    <w:rsid w:val="00C40A42"/>
    <w:rsid w:val="00C415D7"/>
    <w:rsid w:val="00C4346D"/>
    <w:rsid w:val="00C44355"/>
    <w:rsid w:val="00C44494"/>
    <w:rsid w:val="00C44E15"/>
    <w:rsid w:val="00C452CB"/>
    <w:rsid w:val="00C462C8"/>
    <w:rsid w:val="00C476A8"/>
    <w:rsid w:val="00C47B9D"/>
    <w:rsid w:val="00C47C4E"/>
    <w:rsid w:val="00C47D02"/>
    <w:rsid w:val="00C50280"/>
    <w:rsid w:val="00C50DFE"/>
    <w:rsid w:val="00C51EF6"/>
    <w:rsid w:val="00C5284B"/>
    <w:rsid w:val="00C53CD1"/>
    <w:rsid w:val="00C55433"/>
    <w:rsid w:val="00C55D1B"/>
    <w:rsid w:val="00C566CC"/>
    <w:rsid w:val="00C5673E"/>
    <w:rsid w:val="00C56B47"/>
    <w:rsid w:val="00C57925"/>
    <w:rsid w:val="00C60959"/>
    <w:rsid w:val="00C6147E"/>
    <w:rsid w:val="00C61CA9"/>
    <w:rsid w:val="00C62379"/>
    <w:rsid w:val="00C62608"/>
    <w:rsid w:val="00C62DB3"/>
    <w:rsid w:val="00C6324D"/>
    <w:rsid w:val="00C6360D"/>
    <w:rsid w:val="00C63FA6"/>
    <w:rsid w:val="00C6426A"/>
    <w:rsid w:val="00C64CFA"/>
    <w:rsid w:val="00C661CB"/>
    <w:rsid w:val="00C66475"/>
    <w:rsid w:val="00C67006"/>
    <w:rsid w:val="00C67621"/>
    <w:rsid w:val="00C724A7"/>
    <w:rsid w:val="00C7356B"/>
    <w:rsid w:val="00C7360A"/>
    <w:rsid w:val="00C73AA5"/>
    <w:rsid w:val="00C73D6D"/>
    <w:rsid w:val="00C73FE6"/>
    <w:rsid w:val="00C764A8"/>
    <w:rsid w:val="00C765D8"/>
    <w:rsid w:val="00C7741F"/>
    <w:rsid w:val="00C80267"/>
    <w:rsid w:val="00C80315"/>
    <w:rsid w:val="00C80D34"/>
    <w:rsid w:val="00C8169C"/>
    <w:rsid w:val="00C8197E"/>
    <w:rsid w:val="00C81E8C"/>
    <w:rsid w:val="00C8216A"/>
    <w:rsid w:val="00C822BB"/>
    <w:rsid w:val="00C83FC8"/>
    <w:rsid w:val="00C8485D"/>
    <w:rsid w:val="00C84A47"/>
    <w:rsid w:val="00C8524B"/>
    <w:rsid w:val="00C86A2B"/>
    <w:rsid w:val="00C86B84"/>
    <w:rsid w:val="00C8785C"/>
    <w:rsid w:val="00C913B9"/>
    <w:rsid w:val="00C91ACC"/>
    <w:rsid w:val="00C91B32"/>
    <w:rsid w:val="00C934C5"/>
    <w:rsid w:val="00C93E12"/>
    <w:rsid w:val="00C941B7"/>
    <w:rsid w:val="00C944C4"/>
    <w:rsid w:val="00C959D7"/>
    <w:rsid w:val="00C963D3"/>
    <w:rsid w:val="00C96760"/>
    <w:rsid w:val="00C96A24"/>
    <w:rsid w:val="00C96F71"/>
    <w:rsid w:val="00C97869"/>
    <w:rsid w:val="00CA0862"/>
    <w:rsid w:val="00CA0985"/>
    <w:rsid w:val="00CA3830"/>
    <w:rsid w:val="00CA4506"/>
    <w:rsid w:val="00CA54ED"/>
    <w:rsid w:val="00CA5F80"/>
    <w:rsid w:val="00CA693E"/>
    <w:rsid w:val="00CA6975"/>
    <w:rsid w:val="00CA6E33"/>
    <w:rsid w:val="00CA71E8"/>
    <w:rsid w:val="00CA7634"/>
    <w:rsid w:val="00CA78FE"/>
    <w:rsid w:val="00CB1DA7"/>
    <w:rsid w:val="00CB2A00"/>
    <w:rsid w:val="00CB3436"/>
    <w:rsid w:val="00CB36A5"/>
    <w:rsid w:val="00CB370D"/>
    <w:rsid w:val="00CB436C"/>
    <w:rsid w:val="00CB4CA9"/>
    <w:rsid w:val="00CB5AFD"/>
    <w:rsid w:val="00CB5C7C"/>
    <w:rsid w:val="00CB6147"/>
    <w:rsid w:val="00CC01C3"/>
    <w:rsid w:val="00CC03A2"/>
    <w:rsid w:val="00CC14F1"/>
    <w:rsid w:val="00CC1BD7"/>
    <w:rsid w:val="00CC1C45"/>
    <w:rsid w:val="00CC1F59"/>
    <w:rsid w:val="00CC2487"/>
    <w:rsid w:val="00CC31B9"/>
    <w:rsid w:val="00CC35AF"/>
    <w:rsid w:val="00CC37E6"/>
    <w:rsid w:val="00CC57B5"/>
    <w:rsid w:val="00CD1870"/>
    <w:rsid w:val="00CD19F0"/>
    <w:rsid w:val="00CD281B"/>
    <w:rsid w:val="00CD39A8"/>
    <w:rsid w:val="00CD3CC6"/>
    <w:rsid w:val="00CD59EA"/>
    <w:rsid w:val="00CD6CD5"/>
    <w:rsid w:val="00CD70A5"/>
    <w:rsid w:val="00CE2506"/>
    <w:rsid w:val="00CE2657"/>
    <w:rsid w:val="00CE27E5"/>
    <w:rsid w:val="00CE2852"/>
    <w:rsid w:val="00CE35C1"/>
    <w:rsid w:val="00CE3FE6"/>
    <w:rsid w:val="00CE43EE"/>
    <w:rsid w:val="00CE5F57"/>
    <w:rsid w:val="00CE5FD1"/>
    <w:rsid w:val="00CE6E43"/>
    <w:rsid w:val="00CE72AB"/>
    <w:rsid w:val="00CF00F1"/>
    <w:rsid w:val="00CF04D4"/>
    <w:rsid w:val="00CF240D"/>
    <w:rsid w:val="00CF29AE"/>
    <w:rsid w:val="00CF2C7E"/>
    <w:rsid w:val="00CF33D1"/>
    <w:rsid w:val="00CF38D7"/>
    <w:rsid w:val="00CF3EFF"/>
    <w:rsid w:val="00CF41B8"/>
    <w:rsid w:val="00CF4BBE"/>
    <w:rsid w:val="00CF5472"/>
    <w:rsid w:val="00CF6023"/>
    <w:rsid w:val="00CF680C"/>
    <w:rsid w:val="00CF6E6D"/>
    <w:rsid w:val="00CF7BCE"/>
    <w:rsid w:val="00CF7F05"/>
    <w:rsid w:val="00D00D76"/>
    <w:rsid w:val="00D00EB2"/>
    <w:rsid w:val="00D01FA8"/>
    <w:rsid w:val="00D021B7"/>
    <w:rsid w:val="00D03035"/>
    <w:rsid w:val="00D030AF"/>
    <w:rsid w:val="00D037C6"/>
    <w:rsid w:val="00D044C7"/>
    <w:rsid w:val="00D04D60"/>
    <w:rsid w:val="00D05562"/>
    <w:rsid w:val="00D056F6"/>
    <w:rsid w:val="00D101B4"/>
    <w:rsid w:val="00D115E3"/>
    <w:rsid w:val="00D11B5D"/>
    <w:rsid w:val="00D11B82"/>
    <w:rsid w:val="00D11EEC"/>
    <w:rsid w:val="00D12158"/>
    <w:rsid w:val="00D12F03"/>
    <w:rsid w:val="00D14056"/>
    <w:rsid w:val="00D14806"/>
    <w:rsid w:val="00D14F1F"/>
    <w:rsid w:val="00D1507D"/>
    <w:rsid w:val="00D16327"/>
    <w:rsid w:val="00D16580"/>
    <w:rsid w:val="00D173A0"/>
    <w:rsid w:val="00D17E98"/>
    <w:rsid w:val="00D20B10"/>
    <w:rsid w:val="00D20E43"/>
    <w:rsid w:val="00D2138C"/>
    <w:rsid w:val="00D22464"/>
    <w:rsid w:val="00D2346E"/>
    <w:rsid w:val="00D23884"/>
    <w:rsid w:val="00D23ED7"/>
    <w:rsid w:val="00D24572"/>
    <w:rsid w:val="00D266A6"/>
    <w:rsid w:val="00D27539"/>
    <w:rsid w:val="00D27656"/>
    <w:rsid w:val="00D30500"/>
    <w:rsid w:val="00D308FA"/>
    <w:rsid w:val="00D30E63"/>
    <w:rsid w:val="00D30F4A"/>
    <w:rsid w:val="00D313E6"/>
    <w:rsid w:val="00D319D9"/>
    <w:rsid w:val="00D3238A"/>
    <w:rsid w:val="00D33C69"/>
    <w:rsid w:val="00D34608"/>
    <w:rsid w:val="00D34692"/>
    <w:rsid w:val="00D34D0F"/>
    <w:rsid w:val="00D35B6D"/>
    <w:rsid w:val="00D35F89"/>
    <w:rsid w:val="00D362E0"/>
    <w:rsid w:val="00D36425"/>
    <w:rsid w:val="00D36BA9"/>
    <w:rsid w:val="00D3790F"/>
    <w:rsid w:val="00D40187"/>
    <w:rsid w:val="00D41A9B"/>
    <w:rsid w:val="00D41DD1"/>
    <w:rsid w:val="00D42BEB"/>
    <w:rsid w:val="00D43AC0"/>
    <w:rsid w:val="00D44262"/>
    <w:rsid w:val="00D4566A"/>
    <w:rsid w:val="00D45C1F"/>
    <w:rsid w:val="00D461EC"/>
    <w:rsid w:val="00D466EA"/>
    <w:rsid w:val="00D46D03"/>
    <w:rsid w:val="00D46F12"/>
    <w:rsid w:val="00D472FA"/>
    <w:rsid w:val="00D47620"/>
    <w:rsid w:val="00D5126A"/>
    <w:rsid w:val="00D51A3E"/>
    <w:rsid w:val="00D51DE8"/>
    <w:rsid w:val="00D51E0B"/>
    <w:rsid w:val="00D525AA"/>
    <w:rsid w:val="00D5273A"/>
    <w:rsid w:val="00D540D1"/>
    <w:rsid w:val="00D5585A"/>
    <w:rsid w:val="00D567B0"/>
    <w:rsid w:val="00D56AB9"/>
    <w:rsid w:val="00D56DBA"/>
    <w:rsid w:val="00D61767"/>
    <w:rsid w:val="00D62057"/>
    <w:rsid w:val="00D6220F"/>
    <w:rsid w:val="00D63788"/>
    <w:rsid w:val="00D63DCA"/>
    <w:rsid w:val="00D63EC3"/>
    <w:rsid w:val="00D63F53"/>
    <w:rsid w:val="00D654ED"/>
    <w:rsid w:val="00D65FB8"/>
    <w:rsid w:val="00D660DC"/>
    <w:rsid w:val="00D71990"/>
    <w:rsid w:val="00D71C71"/>
    <w:rsid w:val="00D72C23"/>
    <w:rsid w:val="00D73B65"/>
    <w:rsid w:val="00D74204"/>
    <w:rsid w:val="00D7429A"/>
    <w:rsid w:val="00D74721"/>
    <w:rsid w:val="00D75B57"/>
    <w:rsid w:val="00D7622B"/>
    <w:rsid w:val="00D766B4"/>
    <w:rsid w:val="00D76BE2"/>
    <w:rsid w:val="00D76E48"/>
    <w:rsid w:val="00D80A78"/>
    <w:rsid w:val="00D81977"/>
    <w:rsid w:val="00D81A3B"/>
    <w:rsid w:val="00D81B89"/>
    <w:rsid w:val="00D81CC5"/>
    <w:rsid w:val="00D81F48"/>
    <w:rsid w:val="00D82609"/>
    <w:rsid w:val="00D82693"/>
    <w:rsid w:val="00D82966"/>
    <w:rsid w:val="00D82A02"/>
    <w:rsid w:val="00D84167"/>
    <w:rsid w:val="00D8421C"/>
    <w:rsid w:val="00D84B41"/>
    <w:rsid w:val="00D85312"/>
    <w:rsid w:val="00D854FC"/>
    <w:rsid w:val="00D86CAF"/>
    <w:rsid w:val="00D87C5F"/>
    <w:rsid w:val="00D87C77"/>
    <w:rsid w:val="00D87C93"/>
    <w:rsid w:val="00D87E33"/>
    <w:rsid w:val="00D9080B"/>
    <w:rsid w:val="00D9125C"/>
    <w:rsid w:val="00D92410"/>
    <w:rsid w:val="00D92F48"/>
    <w:rsid w:val="00D93926"/>
    <w:rsid w:val="00D97B59"/>
    <w:rsid w:val="00DA1D18"/>
    <w:rsid w:val="00DA1E82"/>
    <w:rsid w:val="00DA295A"/>
    <w:rsid w:val="00DA3915"/>
    <w:rsid w:val="00DA39CB"/>
    <w:rsid w:val="00DA54FD"/>
    <w:rsid w:val="00DA5A33"/>
    <w:rsid w:val="00DA63DC"/>
    <w:rsid w:val="00DA6442"/>
    <w:rsid w:val="00DA6D29"/>
    <w:rsid w:val="00DA7745"/>
    <w:rsid w:val="00DA7AA9"/>
    <w:rsid w:val="00DA7C18"/>
    <w:rsid w:val="00DB184D"/>
    <w:rsid w:val="00DB18E3"/>
    <w:rsid w:val="00DB23B4"/>
    <w:rsid w:val="00DB3731"/>
    <w:rsid w:val="00DB3B79"/>
    <w:rsid w:val="00DB3E62"/>
    <w:rsid w:val="00DB4445"/>
    <w:rsid w:val="00DB69B3"/>
    <w:rsid w:val="00DB6FDF"/>
    <w:rsid w:val="00DB7247"/>
    <w:rsid w:val="00DB7641"/>
    <w:rsid w:val="00DB7AC1"/>
    <w:rsid w:val="00DC0283"/>
    <w:rsid w:val="00DC058F"/>
    <w:rsid w:val="00DC061B"/>
    <w:rsid w:val="00DC0747"/>
    <w:rsid w:val="00DC1945"/>
    <w:rsid w:val="00DC4773"/>
    <w:rsid w:val="00DC5241"/>
    <w:rsid w:val="00DC6312"/>
    <w:rsid w:val="00DC65EE"/>
    <w:rsid w:val="00DD0391"/>
    <w:rsid w:val="00DD10FD"/>
    <w:rsid w:val="00DD13E0"/>
    <w:rsid w:val="00DD26F7"/>
    <w:rsid w:val="00DD291A"/>
    <w:rsid w:val="00DD3630"/>
    <w:rsid w:val="00DD5611"/>
    <w:rsid w:val="00DD5646"/>
    <w:rsid w:val="00DD5C15"/>
    <w:rsid w:val="00DD5CD6"/>
    <w:rsid w:val="00DD610D"/>
    <w:rsid w:val="00DD6343"/>
    <w:rsid w:val="00DD682C"/>
    <w:rsid w:val="00DD73F7"/>
    <w:rsid w:val="00DE196E"/>
    <w:rsid w:val="00DE1A47"/>
    <w:rsid w:val="00DE2575"/>
    <w:rsid w:val="00DE2E32"/>
    <w:rsid w:val="00DE373E"/>
    <w:rsid w:val="00DE3B0C"/>
    <w:rsid w:val="00DE3BD2"/>
    <w:rsid w:val="00DE3D1C"/>
    <w:rsid w:val="00DE44C8"/>
    <w:rsid w:val="00DE606D"/>
    <w:rsid w:val="00DE693D"/>
    <w:rsid w:val="00DE7A75"/>
    <w:rsid w:val="00DF00E6"/>
    <w:rsid w:val="00DF04B5"/>
    <w:rsid w:val="00DF127E"/>
    <w:rsid w:val="00DF1C85"/>
    <w:rsid w:val="00DF26F8"/>
    <w:rsid w:val="00DF3C60"/>
    <w:rsid w:val="00DF5460"/>
    <w:rsid w:val="00DF56C6"/>
    <w:rsid w:val="00DF5D7C"/>
    <w:rsid w:val="00DF674B"/>
    <w:rsid w:val="00DF6C14"/>
    <w:rsid w:val="00DF6F45"/>
    <w:rsid w:val="00DF7A42"/>
    <w:rsid w:val="00DF7B1A"/>
    <w:rsid w:val="00E0001B"/>
    <w:rsid w:val="00E00718"/>
    <w:rsid w:val="00E01567"/>
    <w:rsid w:val="00E02535"/>
    <w:rsid w:val="00E029F6"/>
    <w:rsid w:val="00E0322F"/>
    <w:rsid w:val="00E0378E"/>
    <w:rsid w:val="00E03825"/>
    <w:rsid w:val="00E03CEC"/>
    <w:rsid w:val="00E0426B"/>
    <w:rsid w:val="00E044F5"/>
    <w:rsid w:val="00E05321"/>
    <w:rsid w:val="00E05CFE"/>
    <w:rsid w:val="00E07C4F"/>
    <w:rsid w:val="00E11175"/>
    <w:rsid w:val="00E1182A"/>
    <w:rsid w:val="00E118BF"/>
    <w:rsid w:val="00E11BC7"/>
    <w:rsid w:val="00E11DAD"/>
    <w:rsid w:val="00E129DA"/>
    <w:rsid w:val="00E12A41"/>
    <w:rsid w:val="00E12F5B"/>
    <w:rsid w:val="00E134BB"/>
    <w:rsid w:val="00E1504E"/>
    <w:rsid w:val="00E15304"/>
    <w:rsid w:val="00E15D0D"/>
    <w:rsid w:val="00E17811"/>
    <w:rsid w:val="00E2002A"/>
    <w:rsid w:val="00E200B5"/>
    <w:rsid w:val="00E20213"/>
    <w:rsid w:val="00E20AF3"/>
    <w:rsid w:val="00E21140"/>
    <w:rsid w:val="00E227BB"/>
    <w:rsid w:val="00E22EDD"/>
    <w:rsid w:val="00E23030"/>
    <w:rsid w:val="00E23428"/>
    <w:rsid w:val="00E2364D"/>
    <w:rsid w:val="00E2373F"/>
    <w:rsid w:val="00E241A2"/>
    <w:rsid w:val="00E25480"/>
    <w:rsid w:val="00E254EB"/>
    <w:rsid w:val="00E2597E"/>
    <w:rsid w:val="00E25F41"/>
    <w:rsid w:val="00E268F2"/>
    <w:rsid w:val="00E270A1"/>
    <w:rsid w:val="00E30677"/>
    <w:rsid w:val="00E30DBB"/>
    <w:rsid w:val="00E30E22"/>
    <w:rsid w:val="00E314C2"/>
    <w:rsid w:val="00E31655"/>
    <w:rsid w:val="00E32001"/>
    <w:rsid w:val="00E329F6"/>
    <w:rsid w:val="00E3353A"/>
    <w:rsid w:val="00E337C7"/>
    <w:rsid w:val="00E33D0C"/>
    <w:rsid w:val="00E35204"/>
    <w:rsid w:val="00E35873"/>
    <w:rsid w:val="00E35877"/>
    <w:rsid w:val="00E37AF5"/>
    <w:rsid w:val="00E37F0B"/>
    <w:rsid w:val="00E41859"/>
    <w:rsid w:val="00E43595"/>
    <w:rsid w:val="00E44CDF"/>
    <w:rsid w:val="00E44F21"/>
    <w:rsid w:val="00E50939"/>
    <w:rsid w:val="00E50B06"/>
    <w:rsid w:val="00E511D1"/>
    <w:rsid w:val="00E51442"/>
    <w:rsid w:val="00E52A30"/>
    <w:rsid w:val="00E52A7C"/>
    <w:rsid w:val="00E53848"/>
    <w:rsid w:val="00E54488"/>
    <w:rsid w:val="00E547AE"/>
    <w:rsid w:val="00E54B5D"/>
    <w:rsid w:val="00E5582A"/>
    <w:rsid w:val="00E55B2D"/>
    <w:rsid w:val="00E5639A"/>
    <w:rsid w:val="00E574C9"/>
    <w:rsid w:val="00E60095"/>
    <w:rsid w:val="00E60CE3"/>
    <w:rsid w:val="00E60CF5"/>
    <w:rsid w:val="00E62430"/>
    <w:rsid w:val="00E63898"/>
    <w:rsid w:val="00E639AD"/>
    <w:rsid w:val="00E64BA6"/>
    <w:rsid w:val="00E6583C"/>
    <w:rsid w:val="00E669C7"/>
    <w:rsid w:val="00E67166"/>
    <w:rsid w:val="00E6784C"/>
    <w:rsid w:val="00E67A28"/>
    <w:rsid w:val="00E705DB"/>
    <w:rsid w:val="00E70804"/>
    <w:rsid w:val="00E708BB"/>
    <w:rsid w:val="00E71216"/>
    <w:rsid w:val="00E7144C"/>
    <w:rsid w:val="00E72900"/>
    <w:rsid w:val="00E74490"/>
    <w:rsid w:val="00E74A4B"/>
    <w:rsid w:val="00E76ACB"/>
    <w:rsid w:val="00E76C02"/>
    <w:rsid w:val="00E778D0"/>
    <w:rsid w:val="00E7792A"/>
    <w:rsid w:val="00E804D1"/>
    <w:rsid w:val="00E8120E"/>
    <w:rsid w:val="00E813E4"/>
    <w:rsid w:val="00E81746"/>
    <w:rsid w:val="00E82CEE"/>
    <w:rsid w:val="00E8319A"/>
    <w:rsid w:val="00E831CE"/>
    <w:rsid w:val="00E83C23"/>
    <w:rsid w:val="00E847B9"/>
    <w:rsid w:val="00E87349"/>
    <w:rsid w:val="00E87718"/>
    <w:rsid w:val="00E87FE4"/>
    <w:rsid w:val="00E9025C"/>
    <w:rsid w:val="00E9097A"/>
    <w:rsid w:val="00E9105E"/>
    <w:rsid w:val="00E911A6"/>
    <w:rsid w:val="00E91811"/>
    <w:rsid w:val="00E92CA5"/>
    <w:rsid w:val="00E93625"/>
    <w:rsid w:val="00E9383A"/>
    <w:rsid w:val="00E9387F"/>
    <w:rsid w:val="00E94639"/>
    <w:rsid w:val="00E95904"/>
    <w:rsid w:val="00E967B1"/>
    <w:rsid w:val="00E97768"/>
    <w:rsid w:val="00EA02BF"/>
    <w:rsid w:val="00EA045F"/>
    <w:rsid w:val="00EA2294"/>
    <w:rsid w:val="00EA22E5"/>
    <w:rsid w:val="00EA439F"/>
    <w:rsid w:val="00EA4453"/>
    <w:rsid w:val="00EA4F09"/>
    <w:rsid w:val="00EA4F52"/>
    <w:rsid w:val="00EA5602"/>
    <w:rsid w:val="00EB0574"/>
    <w:rsid w:val="00EB1E05"/>
    <w:rsid w:val="00EB1E64"/>
    <w:rsid w:val="00EB215D"/>
    <w:rsid w:val="00EB35B3"/>
    <w:rsid w:val="00EB402F"/>
    <w:rsid w:val="00EB4E15"/>
    <w:rsid w:val="00EB5E77"/>
    <w:rsid w:val="00EB749C"/>
    <w:rsid w:val="00EB74AD"/>
    <w:rsid w:val="00EC0D87"/>
    <w:rsid w:val="00EC0DC5"/>
    <w:rsid w:val="00EC0FB2"/>
    <w:rsid w:val="00EC1EE2"/>
    <w:rsid w:val="00EC2ED0"/>
    <w:rsid w:val="00EC3516"/>
    <w:rsid w:val="00EC3F9C"/>
    <w:rsid w:val="00EC4AE0"/>
    <w:rsid w:val="00EC5188"/>
    <w:rsid w:val="00EC7613"/>
    <w:rsid w:val="00ED167A"/>
    <w:rsid w:val="00ED2F2A"/>
    <w:rsid w:val="00ED49C1"/>
    <w:rsid w:val="00ED4BE5"/>
    <w:rsid w:val="00ED65A2"/>
    <w:rsid w:val="00ED7F43"/>
    <w:rsid w:val="00EE0D6D"/>
    <w:rsid w:val="00EE0DF5"/>
    <w:rsid w:val="00EE0E44"/>
    <w:rsid w:val="00EE1886"/>
    <w:rsid w:val="00EE1C66"/>
    <w:rsid w:val="00EE2505"/>
    <w:rsid w:val="00EE3AB5"/>
    <w:rsid w:val="00EE4738"/>
    <w:rsid w:val="00EE4D13"/>
    <w:rsid w:val="00EE5AA5"/>
    <w:rsid w:val="00EE5F59"/>
    <w:rsid w:val="00EE61BF"/>
    <w:rsid w:val="00EE790B"/>
    <w:rsid w:val="00EF014C"/>
    <w:rsid w:val="00EF0787"/>
    <w:rsid w:val="00EF07AE"/>
    <w:rsid w:val="00EF14FB"/>
    <w:rsid w:val="00EF2454"/>
    <w:rsid w:val="00EF27C8"/>
    <w:rsid w:val="00EF4D31"/>
    <w:rsid w:val="00EF5205"/>
    <w:rsid w:val="00EF7378"/>
    <w:rsid w:val="00EF7453"/>
    <w:rsid w:val="00EF7979"/>
    <w:rsid w:val="00F0084C"/>
    <w:rsid w:val="00F00C71"/>
    <w:rsid w:val="00F01247"/>
    <w:rsid w:val="00F017AF"/>
    <w:rsid w:val="00F01CED"/>
    <w:rsid w:val="00F022C3"/>
    <w:rsid w:val="00F02693"/>
    <w:rsid w:val="00F02A4E"/>
    <w:rsid w:val="00F02B39"/>
    <w:rsid w:val="00F02DD9"/>
    <w:rsid w:val="00F030B7"/>
    <w:rsid w:val="00F04025"/>
    <w:rsid w:val="00F04278"/>
    <w:rsid w:val="00F04414"/>
    <w:rsid w:val="00F0455D"/>
    <w:rsid w:val="00F047FC"/>
    <w:rsid w:val="00F04A0B"/>
    <w:rsid w:val="00F04A3B"/>
    <w:rsid w:val="00F04CB1"/>
    <w:rsid w:val="00F05C45"/>
    <w:rsid w:val="00F05FAC"/>
    <w:rsid w:val="00F0604F"/>
    <w:rsid w:val="00F06865"/>
    <w:rsid w:val="00F119FD"/>
    <w:rsid w:val="00F11D54"/>
    <w:rsid w:val="00F12DF7"/>
    <w:rsid w:val="00F1374F"/>
    <w:rsid w:val="00F14374"/>
    <w:rsid w:val="00F1455D"/>
    <w:rsid w:val="00F14E7A"/>
    <w:rsid w:val="00F14F7B"/>
    <w:rsid w:val="00F16816"/>
    <w:rsid w:val="00F16D85"/>
    <w:rsid w:val="00F1728D"/>
    <w:rsid w:val="00F211B9"/>
    <w:rsid w:val="00F2155B"/>
    <w:rsid w:val="00F21A71"/>
    <w:rsid w:val="00F21B2C"/>
    <w:rsid w:val="00F21CF5"/>
    <w:rsid w:val="00F23BA4"/>
    <w:rsid w:val="00F23D58"/>
    <w:rsid w:val="00F24BEA"/>
    <w:rsid w:val="00F2612D"/>
    <w:rsid w:val="00F27C40"/>
    <w:rsid w:val="00F30711"/>
    <w:rsid w:val="00F30E1C"/>
    <w:rsid w:val="00F310A1"/>
    <w:rsid w:val="00F322AC"/>
    <w:rsid w:val="00F33393"/>
    <w:rsid w:val="00F345D0"/>
    <w:rsid w:val="00F35206"/>
    <w:rsid w:val="00F352AA"/>
    <w:rsid w:val="00F35345"/>
    <w:rsid w:val="00F3608A"/>
    <w:rsid w:val="00F37140"/>
    <w:rsid w:val="00F379A7"/>
    <w:rsid w:val="00F40296"/>
    <w:rsid w:val="00F414E9"/>
    <w:rsid w:val="00F435A3"/>
    <w:rsid w:val="00F442C3"/>
    <w:rsid w:val="00F46A9F"/>
    <w:rsid w:val="00F4771E"/>
    <w:rsid w:val="00F479DD"/>
    <w:rsid w:val="00F507EE"/>
    <w:rsid w:val="00F50EB1"/>
    <w:rsid w:val="00F510FC"/>
    <w:rsid w:val="00F51250"/>
    <w:rsid w:val="00F51597"/>
    <w:rsid w:val="00F5213A"/>
    <w:rsid w:val="00F52986"/>
    <w:rsid w:val="00F52FFD"/>
    <w:rsid w:val="00F5409D"/>
    <w:rsid w:val="00F54AE7"/>
    <w:rsid w:val="00F558B7"/>
    <w:rsid w:val="00F56D6B"/>
    <w:rsid w:val="00F6015E"/>
    <w:rsid w:val="00F613AF"/>
    <w:rsid w:val="00F6174D"/>
    <w:rsid w:val="00F62C1D"/>
    <w:rsid w:val="00F6429B"/>
    <w:rsid w:val="00F64E23"/>
    <w:rsid w:val="00F65666"/>
    <w:rsid w:val="00F6594D"/>
    <w:rsid w:val="00F66083"/>
    <w:rsid w:val="00F70DD2"/>
    <w:rsid w:val="00F72258"/>
    <w:rsid w:val="00F72682"/>
    <w:rsid w:val="00F728B2"/>
    <w:rsid w:val="00F73292"/>
    <w:rsid w:val="00F73CD4"/>
    <w:rsid w:val="00F77C32"/>
    <w:rsid w:val="00F801A6"/>
    <w:rsid w:val="00F80A6B"/>
    <w:rsid w:val="00F81309"/>
    <w:rsid w:val="00F8152A"/>
    <w:rsid w:val="00F81ADC"/>
    <w:rsid w:val="00F81FA8"/>
    <w:rsid w:val="00F82A46"/>
    <w:rsid w:val="00F82BB2"/>
    <w:rsid w:val="00F83152"/>
    <w:rsid w:val="00F8317F"/>
    <w:rsid w:val="00F83915"/>
    <w:rsid w:val="00F86A27"/>
    <w:rsid w:val="00F86BF2"/>
    <w:rsid w:val="00F876E0"/>
    <w:rsid w:val="00F91C4C"/>
    <w:rsid w:val="00F924B4"/>
    <w:rsid w:val="00F92BE0"/>
    <w:rsid w:val="00F930F9"/>
    <w:rsid w:val="00F937FD"/>
    <w:rsid w:val="00F93EF1"/>
    <w:rsid w:val="00F9465E"/>
    <w:rsid w:val="00F965ED"/>
    <w:rsid w:val="00FA10CC"/>
    <w:rsid w:val="00FA11EB"/>
    <w:rsid w:val="00FA20C3"/>
    <w:rsid w:val="00FA2E11"/>
    <w:rsid w:val="00FA3637"/>
    <w:rsid w:val="00FA3D05"/>
    <w:rsid w:val="00FA5E24"/>
    <w:rsid w:val="00FA6FA4"/>
    <w:rsid w:val="00FB0DBB"/>
    <w:rsid w:val="00FB1248"/>
    <w:rsid w:val="00FB1501"/>
    <w:rsid w:val="00FB2B39"/>
    <w:rsid w:val="00FB6047"/>
    <w:rsid w:val="00FB6D4F"/>
    <w:rsid w:val="00FB7052"/>
    <w:rsid w:val="00FB7903"/>
    <w:rsid w:val="00FB792B"/>
    <w:rsid w:val="00FC01F2"/>
    <w:rsid w:val="00FC036A"/>
    <w:rsid w:val="00FC082B"/>
    <w:rsid w:val="00FC127F"/>
    <w:rsid w:val="00FC1BA5"/>
    <w:rsid w:val="00FC216B"/>
    <w:rsid w:val="00FC3265"/>
    <w:rsid w:val="00FC327D"/>
    <w:rsid w:val="00FC3831"/>
    <w:rsid w:val="00FC3842"/>
    <w:rsid w:val="00FC5374"/>
    <w:rsid w:val="00FC684A"/>
    <w:rsid w:val="00FC75CF"/>
    <w:rsid w:val="00FD0AD8"/>
    <w:rsid w:val="00FD0F6C"/>
    <w:rsid w:val="00FD222F"/>
    <w:rsid w:val="00FD2EFB"/>
    <w:rsid w:val="00FD325C"/>
    <w:rsid w:val="00FD3773"/>
    <w:rsid w:val="00FD3B50"/>
    <w:rsid w:val="00FD3E74"/>
    <w:rsid w:val="00FD4AEF"/>
    <w:rsid w:val="00FD4B65"/>
    <w:rsid w:val="00FD6F78"/>
    <w:rsid w:val="00FD7179"/>
    <w:rsid w:val="00FD7230"/>
    <w:rsid w:val="00FE0415"/>
    <w:rsid w:val="00FE13DA"/>
    <w:rsid w:val="00FE1DDB"/>
    <w:rsid w:val="00FE294B"/>
    <w:rsid w:val="00FE3549"/>
    <w:rsid w:val="00FE3B98"/>
    <w:rsid w:val="00FE4314"/>
    <w:rsid w:val="00FE4F32"/>
    <w:rsid w:val="00FE5BF1"/>
    <w:rsid w:val="00FE5CD7"/>
    <w:rsid w:val="00FE6444"/>
    <w:rsid w:val="00FE6639"/>
    <w:rsid w:val="00FF04CA"/>
    <w:rsid w:val="00FF11F6"/>
    <w:rsid w:val="00FF2A1C"/>
    <w:rsid w:val="00FF417B"/>
    <w:rsid w:val="00FF51D4"/>
    <w:rsid w:val="00FF57D3"/>
    <w:rsid w:val="00FF5BB4"/>
    <w:rsid w:val="00FF6CDA"/>
    <w:rsid w:val="00FF6E70"/>
    <w:rsid w:val="00FF6EF5"/>
    <w:rsid w:val="00FF7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075494"/>
  <w15:docId w15:val="{88772FD4-F2F3-4125-B065-4C33075F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before="120" w:after="120"/>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itre2"/>
    <w:qFormat/>
    <w:rsid w:val="00AC495D"/>
    <w:rPr>
      <w:rFonts w:ascii="Garamond" w:hAnsi="Garamond"/>
      <w:szCs w:val="24"/>
    </w:rPr>
  </w:style>
  <w:style w:type="paragraph" w:styleId="Titre1">
    <w:name w:val="heading 1"/>
    <w:basedOn w:val="Normal"/>
    <w:next w:val="Normal"/>
    <w:link w:val="Titre1Car"/>
    <w:autoRedefine/>
    <w:qFormat/>
    <w:locked/>
    <w:rsid w:val="004A77D8"/>
    <w:pPr>
      <w:keepNext/>
      <w:keepLines/>
      <w:numPr>
        <w:numId w:val="2"/>
      </w:numPr>
      <w:pBdr>
        <w:bottom w:val="single" w:sz="4" w:space="1" w:color="D9D9D9" w:themeColor="background1" w:themeShade="D9"/>
      </w:pBdr>
      <w:spacing w:before="360" w:after="360"/>
      <w:outlineLvl w:val="0"/>
    </w:pPr>
    <w:rPr>
      <w:rFonts w:eastAsiaTheme="majorEastAsia" w:cstheme="majorBidi"/>
      <w:b/>
      <w:sz w:val="32"/>
      <w:szCs w:val="32"/>
    </w:rPr>
  </w:style>
  <w:style w:type="paragraph" w:styleId="Titre2">
    <w:name w:val="heading 2"/>
    <w:basedOn w:val="Normal"/>
    <w:next w:val="Normal"/>
    <w:link w:val="Titre2Car"/>
    <w:autoRedefine/>
    <w:uiPriority w:val="9"/>
    <w:unhideWhenUsed/>
    <w:qFormat/>
    <w:locked/>
    <w:rsid w:val="00F876E0"/>
    <w:pPr>
      <w:keepNext/>
      <w:keepLines/>
      <w:numPr>
        <w:numId w:val="14"/>
      </w:numPr>
      <w:spacing w:before="240" w:after="240"/>
      <w:outlineLvl w:val="1"/>
    </w:pPr>
    <w:rPr>
      <w:rFonts w:eastAsiaTheme="majorEastAsia" w:cstheme="majorBidi"/>
      <w:b/>
      <w:sz w:val="24"/>
      <w:szCs w:val="22"/>
    </w:rPr>
  </w:style>
  <w:style w:type="paragraph" w:styleId="Titre3">
    <w:name w:val="heading 3"/>
    <w:basedOn w:val="Normal"/>
    <w:next w:val="Normal"/>
    <w:link w:val="Titre3Car"/>
    <w:unhideWhenUsed/>
    <w:qFormat/>
    <w:locked/>
    <w:rsid w:val="00514DCE"/>
    <w:pPr>
      <w:keepNext/>
      <w:keepLines/>
      <w:numPr>
        <w:ilvl w:val="2"/>
        <w:numId w:val="2"/>
      </w:numPr>
      <w:outlineLvl w:val="2"/>
    </w:pPr>
    <w:rPr>
      <w:rFonts w:eastAsiaTheme="majorEastAsia" w:cstheme="majorBidi"/>
      <w:b/>
    </w:rPr>
  </w:style>
  <w:style w:type="paragraph" w:styleId="Titre4">
    <w:name w:val="heading 4"/>
    <w:basedOn w:val="Normal"/>
    <w:next w:val="Normal"/>
    <w:link w:val="Titre4Car"/>
    <w:semiHidden/>
    <w:unhideWhenUsed/>
    <w:qFormat/>
    <w:locked/>
    <w:rsid w:val="00973B1B"/>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locked/>
    <w:rsid w:val="00973B1B"/>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locked/>
    <w:rsid w:val="00973B1B"/>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locked/>
    <w:rsid w:val="00973B1B"/>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locked/>
    <w:rsid w:val="00973B1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locked/>
    <w:rsid w:val="00973B1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76E0"/>
    <w:rPr>
      <w:rFonts w:ascii="Garamond" w:eastAsiaTheme="majorEastAsia" w:hAnsi="Garamond" w:cstheme="majorBidi"/>
      <w:b/>
      <w:sz w:val="24"/>
    </w:rPr>
  </w:style>
  <w:style w:type="character" w:customStyle="1" w:styleId="Titre1Car">
    <w:name w:val="Titre 1 Car"/>
    <w:basedOn w:val="Policepardfaut"/>
    <w:link w:val="Titre1"/>
    <w:rsid w:val="004A77D8"/>
    <w:rPr>
      <w:rFonts w:ascii="Garamond" w:eastAsiaTheme="majorEastAsia" w:hAnsi="Garamond" w:cstheme="majorBidi"/>
      <w:b/>
      <w:sz w:val="32"/>
      <w:szCs w:val="32"/>
    </w:rPr>
  </w:style>
  <w:style w:type="character" w:customStyle="1" w:styleId="Titre3Car">
    <w:name w:val="Titre 3 Car"/>
    <w:basedOn w:val="Policepardfaut"/>
    <w:link w:val="Titre3"/>
    <w:rsid w:val="00514DCE"/>
    <w:rPr>
      <w:rFonts w:ascii="Garamond" w:eastAsiaTheme="majorEastAsia" w:hAnsi="Garamond" w:cstheme="majorBidi"/>
      <w:b/>
      <w:szCs w:val="24"/>
    </w:rPr>
  </w:style>
  <w:style w:type="character" w:customStyle="1" w:styleId="Titre4Car">
    <w:name w:val="Titre 4 Car"/>
    <w:basedOn w:val="Policepardfaut"/>
    <w:link w:val="Titre4"/>
    <w:semiHidden/>
    <w:rsid w:val="00973B1B"/>
    <w:rPr>
      <w:rFonts w:asciiTheme="majorHAnsi" w:eastAsiaTheme="majorEastAsia" w:hAnsiTheme="majorHAnsi" w:cstheme="majorBidi"/>
      <w:i/>
      <w:iCs/>
      <w:color w:val="365F91" w:themeColor="accent1" w:themeShade="BF"/>
      <w:szCs w:val="24"/>
    </w:rPr>
  </w:style>
  <w:style w:type="character" w:customStyle="1" w:styleId="Titre5Car">
    <w:name w:val="Titre 5 Car"/>
    <w:basedOn w:val="Policepardfaut"/>
    <w:link w:val="Titre5"/>
    <w:semiHidden/>
    <w:rsid w:val="00973B1B"/>
    <w:rPr>
      <w:rFonts w:asciiTheme="majorHAnsi" w:eastAsiaTheme="majorEastAsia" w:hAnsiTheme="majorHAnsi" w:cstheme="majorBidi"/>
      <w:color w:val="365F91" w:themeColor="accent1" w:themeShade="BF"/>
      <w:szCs w:val="24"/>
    </w:rPr>
  </w:style>
  <w:style w:type="character" w:customStyle="1" w:styleId="Titre6Car">
    <w:name w:val="Titre 6 Car"/>
    <w:basedOn w:val="Policepardfaut"/>
    <w:link w:val="Titre6"/>
    <w:semiHidden/>
    <w:rsid w:val="00973B1B"/>
    <w:rPr>
      <w:rFonts w:asciiTheme="majorHAnsi" w:eastAsiaTheme="majorEastAsia" w:hAnsiTheme="majorHAnsi" w:cstheme="majorBidi"/>
      <w:color w:val="243F60" w:themeColor="accent1" w:themeShade="7F"/>
      <w:szCs w:val="24"/>
    </w:rPr>
  </w:style>
  <w:style w:type="character" w:customStyle="1" w:styleId="Titre7Car">
    <w:name w:val="Titre 7 Car"/>
    <w:basedOn w:val="Policepardfaut"/>
    <w:link w:val="Titre7"/>
    <w:semiHidden/>
    <w:rsid w:val="00973B1B"/>
    <w:rPr>
      <w:rFonts w:asciiTheme="majorHAnsi" w:eastAsiaTheme="majorEastAsia" w:hAnsiTheme="majorHAnsi" w:cstheme="majorBidi"/>
      <w:i/>
      <w:iCs/>
      <w:color w:val="243F60" w:themeColor="accent1" w:themeShade="7F"/>
      <w:szCs w:val="24"/>
    </w:rPr>
  </w:style>
  <w:style w:type="character" w:customStyle="1" w:styleId="Titre8Car">
    <w:name w:val="Titre 8 Car"/>
    <w:basedOn w:val="Policepardfaut"/>
    <w:link w:val="Titre8"/>
    <w:semiHidden/>
    <w:rsid w:val="00973B1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973B1B"/>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59"/>
    <w:rsid w:val="001347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932BF9"/>
    <w:pPr>
      <w:tabs>
        <w:tab w:val="center" w:pos="4536"/>
        <w:tab w:val="right" w:pos="9072"/>
      </w:tabs>
    </w:pPr>
  </w:style>
  <w:style w:type="character" w:customStyle="1" w:styleId="PieddepageCar">
    <w:name w:val="Pied de page Car"/>
    <w:basedOn w:val="Policepardfaut"/>
    <w:link w:val="Pieddepage"/>
    <w:uiPriority w:val="99"/>
    <w:locked/>
    <w:rsid w:val="00A00622"/>
    <w:rPr>
      <w:rFonts w:cs="Times New Roman"/>
      <w:sz w:val="24"/>
    </w:rPr>
  </w:style>
  <w:style w:type="character" w:styleId="Numrodepage">
    <w:name w:val="page number"/>
    <w:basedOn w:val="Policepardfaut"/>
    <w:uiPriority w:val="99"/>
    <w:rsid w:val="00932BF9"/>
    <w:rPr>
      <w:rFonts w:cs="Times New Roman"/>
    </w:rPr>
  </w:style>
  <w:style w:type="paragraph" w:styleId="Corpsdetexte3">
    <w:name w:val="Body Text 3"/>
    <w:basedOn w:val="Normal"/>
    <w:link w:val="Corpsdetexte3Car"/>
    <w:uiPriority w:val="99"/>
    <w:rsid w:val="00A43F1F"/>
    <w:rPr>
      <w:rFonts w:ascii="Arial" w:hAnsi="Arial" w:cs="Arial"/>
      <w:szCs w:val="22"/>
    </w:rPr>
  </w:style>
  <w:style w:type="character" w:customStyle="1" w:styleId="Corpsdetexte3Car">
    <w:name w:val="Corps de texte 3 Car"/>
    <w:basedOn w:val="Policepardfaut"/>
    <w:link w:val="Corpsdetexte3"/>
    <w:uiPriority w:val="99"/>
    <w:semiHidden/>
    <w:locked/>
    <w:rsid w:val="00C25DD9"/>
    <w:rPr>
      <w:rFonts w:cs="Times New Roman"/>
      <w:sz w:val="16"/>
      <w:szCs w:val="16"/>
    </w:rPr>
  </w:style>
  <w:style w:type="paragraph" w:styleId="Retraitcorpsdetexte">
    <w:name w:val="Body Text Indent"/>
    <w:basedOn w:val="Normal"/>
    <w:link w:val="RetraitcorpsdetexteCar"/>
    <w:uiPriority w:val="99"/>
    <w:rsid w:val="009E58B7"/>
    <w:pPr>
      <w:ind w:left="283"/>
    </w:pPr>
  </w:style>
  <w:style w:type="character" w:customStyle="1" w:styleId="RetraitcorpsdetexteCar">
    <w:name w:val="Retrait corps de texte Car"/>
    <w:basedOn w:val="Policepardfaut"/>
    <w:link w:val="Retraitcorpsdetexte"/>
    <w:uiPriority w:val="99"/>
    <w:semiHidden/>
    <w:locked/>
    <w:rsid w:val="00C25DD9"/>
    <w:rPr>
      <w:rFonts w:cs="Times New Roman"/>
      <w:sz w:val="24"/>
      <w:szCs w:val="24"/>
    </w:rPr>
  </w:style>
  <w:style w:type="paragraph" w:styleId="Notedebasdepage">
    <w:name w:val="footnote text"/>
    <w:basedOn w:val="Normal"/>
    <w:link w:val="NotedebasdepageCar"/>
    <w:semiHidden/>
    <w:rsid w:val="00B1454F"/>
    <w:rPr>
      <w:sz w:val="20"/>
      <w:szCs w:val="20"/>
    </w:rPr>
  </w:style>
  <w:style w:type="character" w:customStyle="1" w:styleId="NotedebasdepageCar">
    <w:name w:val="Note de bas de page Car"/>
    <w:basedOn w:val="Policepardfaut"/>
    <w:link w:val="Notedebasdepage"/>
    <w:semiHidden/>
    <w:locked/>
    <w:rsid w:val="00C25DD9"/>
    <w:rPr>
      <w:rFonts w:cs="Times New Roman"/>
      <w:sz w:val="20"/>
      <w:szCs w:val="20"/>
    </w:rPr>
  </w:style>
  <w:style w:type="character" w:styleId="Appelnotedebasdep">
    <w:name w:val="footnote reference"/>
    <w:basedOn w:val="Policepardfaut"/>
    <w:semiHidden/>
    <w:rsid w:val="00B1454F"/>
    <w:rPr>
      <w:rFonts w:cs="Times New Roman"/>
      <w:vertAlign w:val="superscript"/>
    </w:rPr>
  </w:style>
  <w:style w:type="paragraph" w:styleId="Textedebulles">
    <w:name w:val="Balloon Text"/>
    <w:basedOn w:val="Normal"/>
    <w:link w:val="TextedebullesCar"/>
    <w:uiPriority w:val="99"/>
    <w:semiHidden/>
    <w:rsid w:val="008531C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25DD9"/>
    <w:rPr>
      <w:rFonts w:cs="Times New Roman"/>
      <w:sz w:val="2"/>
    </w:rPr>
  </w:style>
  <w:style w:type="character" w:styleId="Marquedecommentaire">
    <w:name w:val="annotation reference"/>
    <w:basedOn w:val="Policepardfaut"/>
    <w:uiPriority w:val="99"/>
    <w:semiHidden/>
    <w:rsid w:val="00E72900"/>
    <w:rPr>
      <w:rFonts w:cs="Times New Roman"/>
      <w:sz w:val="16"/>
    </w:rPr>
  </w:style>
  <w:style w:type="paragraph" w:styleId="Commentaire">
    <w:name w:val="annotation text"/>
    <w:basedOn w:val="Normal"/>
    <w:link w:val="CommentaireCar"/>
    <w:uiPriority w:val="99"/>
    <w:semiHidden/>
    <w:rsid w:val="00E72900"/>
    <w:rPr>
      <w:sz w:val="20"/>
      <w:szCs w:val="20"/>
    </w:rPr>
  </w:style>
  <w:style w:type="character" w:customStyle="1" w:styleId="CommentaireCar">
    <w:name w:val="Commentaire Car"/>
    <w:basedOn w:val="Policepardfaut"/>
    <w:link w:val="Commentaire"/>
    <w:uiPriority w:val="99"/>
    <w:semiHidden/>
    <w:locked/>
    <w:rsid w:val="00C25DD9"/>
    <w:rPr>
      <w:rFonts w:cs="Times New Roman"/>
      <w:sz w:val="20"/>
      <w:szCs w:val="20"/>
    </w:rPr>
  </w:style>
  <w:style w:type="paragraph" w:styleId="Objetducommentaire">
    <w:name w:val="annotation subject"/>
    <w:basedOn w:val="Commentaire"/>
    <w:next w:val="Commentaire"/>
    <w:link w:val="ObjetducommentaireCar"/>
    <w:uiPriority w:val="99"/>
    <w:semiHidden/>
    <w:rsid w:val="00E72900"/>
    <w:rPr>
      <w:b/>
      <w:bCs/>
    </w:rPr>
  </w:style>
  <w:style w:type="character" w:customStyle="1" w:styleId="ObjetducommentaireCar">
    <w:name w:val="Objet du commentaire Car"/>
    <w:basedOn w:val="CommentaireCar"/>
    <w:link w:val="Objetducommentaire"/>
    <w:uiPriority w:val="99"/>
    <w:semiHidden/>
    <w:locked/>
    <w:rsid w:val="00C25DD9"/>
    <w:rPr>
      <w:rFonts w:cs="Times New Roman"/>
      <w:b/>
      <w:bCs/>
      <w:sz w:val="20"/>
      <w:szCs w:val="20"/>
    </w:rPr>
  </w:style>
  <w:style w:type="paragraph" w:styleId="En-tte">
    <w:name w:val="header"/>
    <w:basedOn w:val="Normal"/>
    <w:link w:val="En-tteCar"/>
    <w:uiPriority w:val="99"/>
    <w:rsid w:val="00592473"/>
    <w:pPr>
      <w:tabs>
        <w:tab w:val="center" w:pos="4536"/>
        <w:tab w:val="right" w:pos="9072"/>
      </w:tabs>
    </w:pPr>
  </w:style>
  <w:style w:type="character" w:customStyle="1" w:styleId="En-tteCar">
    <w:name w:val="En-tête Car"/>
    <w:basedOn w:val="Policepardfaut"/>
    <w:link w:val="En-tte"/>
    <w:uiPriority w:val="99"/>
    <w:locked/>
    <w:rsid w:val="00C25DD9"/>
    <w:rPr>
      <w:rFonts w:cs="Times New Roman"/>
      <w:sz w:val="24"/>
      <w:szCs w:val="24"/>
    </w:rPr>
  </w:style>
  <w:style w:type="paragraph" w:styleId="NormalWeb">
    <w:name w:val="Normal (Web)"/>
    <w:basedOn w:val="Normal"/>
    <w:uiPriority w:val="99"/>
    <w:rsid w:val="008622B7"/>
    <w:pPr>
      <w:spacing w:before="100" w:beforeAutospacing="1" w:after="100" w:afterAutospacing="1"/>
    </w:pPr>
  </w:style>
  <w:style w:type="paragraph" w:styleId="Paragraphedeliste">
    <w:name w:val="List Paragraph"/>
    <w:basedOn w:val="Normal"/>
    <w:uiPriority w:val="34"/>
    <w:qFormat/>
    <w:rsid w:val="008622B7"/>
    <w:pPr>
      <w:ind w:left="720"/>
      <w:contextualSpacing/>
    </w:pPr>
  </w:style>
  <w:style w:type="character" w:customStyle="1" w:styleId="PlainTextChar">
    <w:name w:val="Plain Text Char"/>
    <w:uiPriority w:val="99"/>
    <w:locked/>
    <w:rsid w:val="00DC4773"/>
    <w:rPr>
      <w:rFonts w:ascii="Consolas" w:hAnsi="Consolas"/>
      <w:sz w:val="21"/>
    </w:rPr>
  </w:style>
  <w:style w:type="paragraph" w:styleId="Textebrut">
    <w:name w:val="Plain Text"/>
    <w:basedOn w:val="Normal"/>
    <w:link w:val="TextebrutCar"/>
    <w:uiPriority w:val="99"/>
    <w:rsid w:val="00DC4773"/>
    <w:rPr>
      <w:rFonts w:ascii="Consolas" w:hAnsi="Consolas"/>
      <w:sz w:val="21"/>
      <w:szCs w:val="20"/>
    </w:rPr>
  </w:style>
  <w:style w:type="character" w:customStyle="1" w:styleId="TextebrutCar">
    <w:name w:val="Texte brut Car"/>
    <w:basedOn w:val="Policepardfaut"/>
    <w:link w:val="Textebrut"/>
    <w:uiPriority w:val="99"/>
    <w:semiHidden/>
    <w:locked/>
    <w:rsid w:val="00C25DD9"/>
    <w:rPr>
      <w:rFonts w:ascii="Courier New" w:hAnsi="Courier New" w:cs="Courier New"/>
      <w:sz w:val="20"/>
      <w:szCs w:val="20"/>
    </w:rPr>
  </w:style>
  <w:style w:type="character" w:customStyle="1" w:styleId="TextebrutCar1">
    <w:name w:val="Texte brut Car1"/>
    <w:uiPriority w:val="99"/>
    <w:rsid w:val="00DC4773"/>
    <w:rPr>
      <w:rFonts w:ascii="Courier New" w:hAnsi="Courier New"/>
    </w:rPr>
  </w:style>
  <w:style w:type="character" w:styleId="Lienhypertexte">
    <w:name w:val="Hyperlink"/>
    <w:basedOn w:val="Policepardfaut"/>
    <w:uiPriority w:val="99"/>
    <w:rsid w:val="00300136"/>
    <w:rPr>
      <w:rFonts w:cs="Times New Roman"/>
      <w:color w:val="0000FF"/>
      <w:u w:val="single"/>
    </w:rPr>
  </w:style>
  <w:style w:type="character" w:styleId="Textedelespacerserv">
    <w:name w:val="Placeholder Text"/>
    <w:basedOn w:val="Policepardfaut"/>
    <w:uiPriority w:val="99"/>
    <w:semiHidden/>
    <w:rsid w:val="008D6C9D"/>
    <w:rPr>
      <w:rFonts w:cs="Times New Roman"/>
      <w:color w:val="808080"/>
    </w:rPr>
  </w:style>
  <w:style w:type="paragraph" w:styleId="Notedefin">
    <w:name w:val="endnote text"/>
    <w:basedOn w:val="Normal"/>
    <w:link w:val="NotedefinCar"/>
    <w:uiPriority w:val="99"/>
    <w:semiHidden/>
    <w:rsid w:val="00FD222F"/>
    <w:rPr>
      <w:sz w:val="20"/>
      <w:szCs w:val="20"/>
    </w:rPr>
  </w:style>
  <w:style w:type="character" w:customStyle="1" w:styleId="NotedefinCar">
    <w:name w:val="Note de fin Car"/>
    <w:basedOn w:val="Policepardfaut"/>
    <w:link w:val="Notedefin"/>
    <w:uiPriority w:val="99"/>
    <w:semiHidden/>
    <w:locked/>
    <w:rsid w:val="00FD222F"/>
    <w:rPr>
      <w:rFonts w:cs="Times New Roman"/>
      <w:sz w:val="20"/>
      <w:szCs w:val="20"/>
    </w:rPr>
  </w:style>
  <w:style w:type="character" w:styleId="Appeldenotedefin">
    <w:name w:val="endnote reference"/>
    <w:basedOn w:val="Policepardfaut"/>
    <w:uiPriority w:val="99"/>
    <w:semiHidden/>
    <w:rsid w:val="00FD222F"/>
    <w:rPr>
      <w:rFonts w:cs="Times New Roman"/>
      <w:vertAlign w:val="superscript"/>
    </w:rPr>
  </w:style>
  <w:style w:type="character" w:styleId="lev">
    <w:name w:val="Strong"/>
    <w:basedOn w:val="Policepardfaut"/>
    <w:uiPriority w:val="99"/>
    <w:qFormat/>
    <w:locked/>
    <w:rsid w:val="002A66FE"/>
    <w:rPr>
      <w:rFonts w:cs="Times New Roman"/>
      <w:b/>
    </w:rPr>
  </w:style>
  <w:style w:type="paragraph" w:customStyle="1" w:styleId="Default">
    <w:name w:val="Default"/>
    <w:rsid w:val="00514EBE"/>
    <w:pPr>
      <w:autoSpaceDE w:val="0"/>
      <w:autoSpaceDN w:val="0"/>
      <w:adjustRightInd w:val="0"/>
    </w:pPr>
    <w:rPr>
      <w:rFonts w:ascii="Calibri" w:hAnsi="Calibri" w:cs="Calibri"/>
      <w:color w:val="000000"/>
      <w:sz w:val="24"/>
      <w:szCs w:val="24"/>
    </w:rPr>
  </w:style>
  <w:style w:type="paragraph" w:styleId="Listepuces">
    <w:name w:val="List Bullet"/>
    <w:basedOn w:val="Normal"/>
    <w:uiPriority w:val="99"/>
    <w:unhideWhenUsed/>
    <w:rsid w:val="005E3013"/>
    <w:pPr>
      <w:numPr>
        <w:numId w:val="1"/>
      </w:numPr>
      <w:contextualSpacing/>
    </w:pPr>
  </w:style>
  <w:style w:type="paragraph" w:styleId="Titre">
    <w:name w:val="Title"/>
    <w:basedOn w:val="Normal"/>
    <w:next w:val="Normal"/>
    <w:link w:val="TitreCar"/>
    <w:qFormat/>
    <w:locked/>
    <w:rsid w:val="007F6CA5"/>
    <w:pPr>
      <w:spacing w:before="240" w:after="240"/>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F6CA5"/>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BB2927"/>
    <w:pPr>
      <w:numPr>
        <w:numId w:val="0"/>
      </w:numPr>
      <w:pBdr>
        <w:bottom w:val="none" w:sz="0" w:space="0" w:color="auto"/>
      </w:pBdr>
      <w:spacing w:before="240" w:after="0" w:line="259" w:lineRule="auto"/>
      <w:jc w:val="left"/>
      <w:outlineLvl w:val="9"/>
    </w:pPr>
    <w:rPr>
      <w:rFonts w:asciiTheme="majorHAnsi" w:hAnsiTheme="majorHAnsi"/>
      <w:b w:val="0"/>
      <w:color w:val="365F91" w:themeColor="accent1" w:themeShade="BF"/>
    </w:rPr>
  </w:style>
  <w:style w:type="paragraph" w:styleId="TM1">
    <w:name w:val="toc 1"/>
    <w:basedOn w:val="Normal"/>
    <w:next w:val="Normal"/>
    <w:autoRedefine/>
    <w:uiPriority w:val="39"/>
    <w:locked/>
    <w:rsid w:val="00BB2927"/>
    <w:pPr>
      <w:spacing w:after="100"/>
    </w:pPr>
  </w:style>
  <w:style w:type="paragraph" w:styleId="TM2">
    <w:name w:val="toc 2"/>
    <w:basedOn w:val="Normal"/>
    <w:next w:val="Normal"/>
    <w:autoRedefine/>
    <w:uiPriority w:val="39"/>
    <w:locked/>
    <w:rsid w:val="00BB2927"/>
    <w:pPr>
      <w:spacing w:after="100"/>
      <w:ind w:left="220"/>
    </w:pPr>
  </w:style>
  <w:style w:type="paragraph" w:styleId="Sous-titre">
    <w:name w:val="Subtitle"/>
    <w:basedOn w:val="Normal"/>
    <w:next w:val="Normal"/>
    <w:link w:val="Sous-titreCar"/>
    <w:qFormat/>
    <w:locked/>
    <w:rsid w:val="00E029F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E029F6"/>
    <w:rPr>
      <w:rFonts w:asciiTheme="minorHAnsi" w:eastAsiaTheme="minorEastAsia" w:hAnsiTheme="minorHAnsi" w:cstheme="minorBidi"/>
      <w:color w:val="5A5A5A" w:themeColor="text1" w:themeTint="A5"/>
      <w:spacing w:val="15"/>
    </w:rPr>
  </w:style>
  <w:style w:type="character" w:styleId="Accentuation">
    <w:name w:val="Emphasis"/>
    <w:basedOn w:val="Policepardfaut"/>
    <w:qFormat/>
    <w:locked/>
    <w:rsid w:val="009751DF"/>
    <w:rPr>
      <w:i/>
      <w:iCs/>
    </w:rPr>
  </w:style>
  <w:style w:type="paragraph" w:styleId="Rvision">
    <w:name w:val="Revision"/>
    <w:hidden/>
    <w:uiPriority w:val="99"/>
    <w:semiHidden/>
    <w:rsid w:val="00EE4D13"/>
    <w:pPr>
      <w:spacing w:before="0" w:after="0"/>
      <w:jc w:val="left"/>
    </w:pPr>
    <w:rPr>
      <w:rFonts w:ascii="Garamond" w:hAnsi="Garamond"/>
      <w:szCs w:val="24"/>
    </w:rPr>
  </w:style>
  <w:style w:type="paragraph" w:customStyle="1" w:styleId="Standard">
    <w:name w:val="Standard"/>
    <w:rsid w:val="00C73AA5"/>
    <w:pPr>
      <w:widowControl w:val="0"/>
      <w:suppressAutoHyphens/>
      <w:autoSpaceDN w:val="0"/>
      <w:spacing w:before="0" w:after="0"/>
      <w:jc w:val="left"/>
      <w:textAlignment w:val="baseline"/>
    </w:pPr>
    <w:rPr>
      <w:rFonts w:ascii="Arial Narrow" w:eastAsia="Lucida Sans Unicode" w:hAnsi="Arial Narrow"/>
      <w:kern w:val="3"/>
      <w:sz w:val="23"/>
      <w:szCs w:val="24"/>
      <w:lang w:eastAsia="zh-CN"/>
    </w:rPr>
  </w:style>
  <w:style w:type="paragraph" w:customStyle="1" w:styleId="Style2">
    <w:name w:val="Style2"/>
    <w:basedOn w:val="Titre4"/>
    <w:qFormat/>
    <w:rsid w:val="00C73AA5"/>
    <w:pPr>
      <w:keepLines w:val="0"/>
      <w:numPr>
        <w:ilvl w:val="2"/>
        <w:numId w:val="8"/>
      </w:numPr>
      <w:spacing w:before="240" w:after="60"/>
    </w:pPr>
    <w:rPr>
      <w:rFonts w:ascii="Garamond" w:eastAsia="Times New Roman" w:hAnsi="Garamond" w:cs="Garamond"/>
      <w:b/>
      <w:i w:val="0"/>
      <w:iCs w:val="0"/>
      <w:color w:val="auto"/>
      <w:szCs w:val="22"/>
    </w:rPr>
  </w:style>
  <w:style w:type="paragraph" w:styleId="TM3">
    <w:name w:val="toc 3"/>
    <w:basedOn w:val="Normal"/>
    <w:next w:val="Normal"/>
    <w:autoRedefine/>
    <w:uiPriority w:val="39"/>
    <w:locked/>
    <w:rsid w:val="008127A2"/>
    <w:pPr>
      <w:spacing w:after="100"/>
      <w:ind w:left="440"/>
    </w:pPr>
  </w:style>
  <w:style w:type="character" w:customStyle="1" w:styleId="Marquedecommentaire1">
    <w:name w:val="Marque de commentaire1"/>
    <w:rsid w:val="00EB35B3"/>
    <w:rPr>
      <w:sz w:val="16"/>
      <w:szCs w:val="16"/>
    </w:rPr>
  </w:style>
  <w:style w:type="paragraph" w:customStyle="1" w:styleId="Heading">
    <w:name w:val="Heading"/>
    <w:basedOn w:val="Standard"/>
    <w:next w:val="Sous-titre"/>
    <w:rsid w:val="00EB35B3"/>
    <w:pPr>
      <w:autoSpaceDN/>
      <w:jc w:val="center"/>
    </w:pPr>
    <w:rPr>
      <w:rFonts w:cs="Arial Narrow"/>
      <w:b/>
      <w:bCs/>
      <w:kern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013">
      <w:bodyDiv w:val="1"/>
      <w:marLeft w:val="0"/>
      <w:marRight w:val="0"/>
      <w:marTop w:val="0"/>
      <w:marBottom w:val="0"/>
      <w:divBdr>
        <w:top w:val="none" w:sz="0" w:space="0" w:color="auto"/>
        <w:left w:val="none" w:sz="0" w:space="0" w:color="auto"/>
        <w:bottom w:val="none" w:sz="0" w:space="0" w:color="auto"/>
        <w:right w:val="none" w:sz="0" w:space="0" w:color="auto"/>
      </w:divBdr>
    </w:div>
    <w:div w:id="295912431">
      <w:bodyDiv w:val="1"/>
      <w:marLeft w:val="0"/>
      <w:marRight w:val="0"/>
      <w:marTop w:val="0"/>
      <w:marBottom w:val="0"/>
      <w:divBdr>
        <w:top w:val="none" w:sz="0" w:space="0" w:color="auto"/>
        <w:left w:val="none" w:sz="0" w:space="0" w:color="auto"/>
        <w:bottom w:val="none" w:sz="0" w:space="0" w:color="auto"/>
        <w:right w:val="none" w:sz="0" w:space="0" w:color="auto"/>
      </w:divBdr>
    </w:div>
    <w:div w:id="491484225">
      <w:bodyDiv w:val="1"/>
      <w:marLeft w:val="0"/>
      <w:marRight w:val="0"/>
      <w:marTop w:val="0"/>
      <w:marBottom w:val="0"/>
      <w:divBdr>
        <w:top w:val="none" w:sz="0" w:space="0" w:color="auto"/>
        <w:left w:val="none" w:sz="0" w:space="0" w:color="auto"/>
        <w:bottom w:val="none" w:sz="0" w:space="0" w:color="auto"/>
        <w:right w:val="none" w:sz="0" w:space="0" w:color="auto"/>
      </w:divBdr>
    </w:div>
    <w:div w:id="708990201">
      <w:bodyDiv w:val="1"/>
      <w:marLeft w:val="0"/>
      <w:marRight w:val="0"/>
      <w:marTop w:val="0"/>
      <w:marBottom w:val="0"/>
      <w:divBdr>
        <w:top w:val="none" w:sz="0" w:space="0" w:color="auto"/>
        <w:left w:val="none" w:sz="0" w:space="0" w:color="auto"/>
        <w:bottom w:val="none" w:sz="0" w:space="0" w:color="auto"/>
        <w:right w:val="none" w:sz="0" w:space="0" w:color="auto"/>
      </w:divBdr>
    </w:div>
    <w:div w:id="956258382">
      <w:marLeft w:val="0"/>
      <w:marRight w:val="0"/>
      <w:marTop w:val="0"/>
      <w:marBottom w:val="0"/>
      <w:divBdr>
        <w:top w:val="none" w:sz="0" w:space="0" w:color="auto"/>
        <w:left w:val="none" w:sz="0" w:space="0" w:color="auto"/>
        <w:bottom w:val="none" w:sz="0" w:space="0" w:color="auto"/>
        <w:right w:val="none" w:sz="0" w:space="0" w:color="auto"/>
      </w:divBdr>
    </w:div>
    <w:div w:id="956258384">
      <w:marLeft w:val="0"/>
      <w:marRight w:val="0"/>
      <w:marTop w:val="0"/>
      <w:marBottom w:val="0"/>
      <w:divBdr>
        <w:top w:val="none" w:sz="0" w:space="0" w:color="auto"/>
        <w:left w:val="none" w:sz="0" w:space="0" w:color="auto"/>
        <w:bottom w:val="none" w:sz="0" w:space="0" w:color="auto"/>
        <w:right w:val="none" w:sz="0" w:space="0" w:color="auto"/>
      </w:divBdr>
    </w:div>
    <w:div w:id="956258385">
      <w:marLeft w:val="0"/>
      <w:marRight w:val="0"/>
      <w:marTop w:val="0"/>
      <w:marBottom w:val="0"/>
      <w:divBdr>
        <w:top w:val="none" w:sz="0" w:space="0" w:color="auto"/>
        <w:left w:val="none" w:sz="0" w:space="0" w:color="auto"/>
        <w:bottom w:val="none" w:sz="0" w:space="0" w:color="auto"/>
        <w:right w:val="none" w:sz="0" w:space="0" w:color="auto"/>
      </w:divBdr>
    </w:div>
    <w:div w:id="956258387">
      <w:marLeft w:val="0"/>
      <w:marRight w:val="0"/>
      <w:marTop w:val="0"/>
      <w:marBottom w:val="0"/>
      <w:divBdr>
        <w:top w:val="none" w:sz="0" w:space="0" w:color="auto"/>
        <w:left w:val="none" w:sz="0" w:space="0" w:color="auto"/>
        <w:bottom w:val="none" w:sz="0" w:space="0" w:color="auto"/>
        <w:right w:val="none" w:sz="0" w:space="0" w:color="auto"/>
      </w:divBdr>
    </w:div>
    <w:div w:id="956258388">
      <w:marLeft w:val="0"/>
      <w:marRight w:val="0"/>
      <w:marTop w:val="0"/>
      <w:marBottom w:val="0"/>
      <w:divBdr>
        <w:top w:val="none" w:sz="0" w:space="0" w:color="auto"/>
        <w:left w:val="none" w:sz="0" w:space="0" w:color="auto"/>
        <w:bottom w:val="none" w:sz="0" w:space="0" w:color="auto"/>
        <w:right w:val="none" w:sz="0" w:space="0" w:color="auto"/>
      </w:divBdr>
    </w:div>
    <w:div w:id="956258391">
      <w:marLeft w:val="0"/>
      <w:marRight w:val="0"/>
      <w:marTop w:val="0"/>
      <w:marBottom w:val="0"/>
      <w:divBdr>
        <w:top w:val="none" w:sz="0" w:space="0" w:color="auto"/>
        <w:left w:val="none" w:sz="0" w:space="0" w:color="auto"/>
        <w:bottom w:val="none" w:sz="0" w:space="0" w:color="auto"/>
        <w:right w:val="none" w:sz="0" w:space="0" w:color="auto"/>
      </w:divBdr>
    </w:div>
    <w:div w:id="956258393">
      <w:marLeft w:val="0"/>
      <w:marRight w:val="0"/>
      <w:marTop w:val="0"/>
      <w:marBottom w:val="0"/>
      <w:divBdr>
        <w:top w:val="none" w:sz="0" w:space="0" w:color="auto"/>
        <w:left w:val="none" w:sz="0" w:space="0" w:color="auto"/>
        <w:bottom w:val="none" w:sz="0" w:space="0" w:color="auto"/>
        <w:right w:val="none" w:sz="0" w:space="0" w:color="auto"/>
      </w:divBdr>
    </w:div>
    <w:div w:id="956258396">
      <w:marLeft w:val="0"/>
      <w:marRight w:val="0"/>
      <w:marTop w:val="0"/>
      <w:marBottom w:val="0"/>
      <w:divBdr>
        <w:top w:val="none" w:sz="0" w:space="0" w:color="auto"/>
        <w:left w:val="none" w:sz="0" w:space="0" w:color="auto"/>
        <w:bottom w:val="none" w:sz="0" w:space="0" w:color="auto"/>
        <w:right w:val="none" w:sz="0" w:space="0" w:color="auto"/>
      </w:divBdr>
    </w:div>
    <w:div w:id="956258397">
      <w:marLeft w:val="0"/>
      <w:marRight w:val="0"/>
      <w:marTop w:val="0"/>
      <w:marBottom w:val="0"/>
      <w:divBdr>
        <w:top w:val="none" w:sz="0" w:space="0" w:color="auto"/>
        <w:left w:val="none" w:sz="0" w:space="0" w:color="auto"/>
        <w:bottom w:val="none" w:sz="0" w:space="0" w:color="auto"/>
        <w:right w:val="none" w:sz="0" w:space="0" w:color="auto"/>
      </w:divBdr>
    </w:div>
    <w:div w:id="956258398">
      <w:marLeft w:val="0"/>
      <w:marRight w:val="0"/>
      <w:marTop w:val="0"/>
      <w:marBottom w:val="0"/>
      <w:divBdr>
        <w:top w:val="none" w:sz="0" w:space="0" w:color="auto"/>
        <w:left w:val="none" w:sz="0" w:space="0" w:color="auto"/>
        <w:bottom w:val="none" w:sz="0" w:space="0" w:color="auto"/>
        <w:right w:val="none" w:sz="0" w:space="0" w:color="auto"/>
      </w:divBdr>
    </w:div>
    <w:div w:id="956258400">
      <w:marLeft w:val="0"/>
      <w:marRight w:val="0"/>
      <w:marTop w:val="0"/>
      <w:marBottom w:val="0"/>
      <w:divBdr>
        <w:top w:val="none" w:sz="0" w:space="0" w:color="auto"/>
        <w:left w:val="none" w:sz="0" w:space="0" w:color="auto"/>
        <w:bottom w:val="none" w:sz="0" w:space="0" w:color="auto"/>
        <w:right w:val="none" w:sz="0" w:space="0" w:color="auto"/>
      </w:divBdr>
    </w:div>
    <w:div w:id="956258401">
      <w:marLeft w:val="0"/>
      <w:marRight w:val="0"/>
      <w:marTop w:val="0"/>
      <w:marBottom w:val="0"/>
      <w:divBdr>
        <w:top w:val="none" w:sz="0" w:space="0" w:color="auto"/>
        <w:left w:val="none" w:sz="0" w:space="0" w:color="auto"/>
        <w:bottom w:val="none" w:sz="0" w:space="0" w:color="auto"/>
        <w:right w:val="none" w:sz="0" w:space="0" w:color="auto"/>
      </w:divBdr>
    </w:div>
    <w:div w:id="956258403">
      <w:marLeft w:val="0"/>
      <w:marRight w:val="0"/>
      <w:marTop w:val="0"/>
      <w:marBottom w:val="0"/>
      <w:divBdr>
        <w:top w:val="none" w:sz="0" w:space="0" w:color="auto"/>
        <w:left w:val="none" w:sz="0" w:space="0" w:color="auto"/>
        <w:bottom w:val="none" w:sz="0" w:space="0" w:color="auto"/>
        <w:right w:val="none" w:sz="0" w:space="0" w:color="auto"/>
      </w:divBdr>
    </w:div>
    <w:div w:id="956258407">
      <w:marLeft w:val="0"/>
      <w:marRight w:val="0"/>
      <w:marTop w:val="0"/>
      <w:marBottom w:val="0"/>
      <w:divBdr>
        <w:top w:val="none" w:sz="0" w:space="0" w:color="auto"/>
        <w:left w:val="none" w:sz="0" w:space="0" w:color="auto"/>
        <w:bottom w:val="none" w:sz="0" w:space="0" w:color="auto"/>
        <w:right w:val="none" w:sz="0" w:space="0" w:color="auto"/>
      </w:divBdr>
      <w:divsChild>
        <w:div w:id="956258377">
          <w:marLeft w:val="446"/>
          <w:marRight w:val="0"/>
          <w:marTop w:val="0"/>
          <w:marBottom w:val="0"/>
          <w:divBdr>
            <w:top w:val="none" w:sz="0" w:space="0" w:color="auto"/>
            <w:left w:val="none" w:sz="0" w:space="0" w:color="auto"/>
            <w:bottom w:val="none" w:sz="0" w:space="0" w:color="auto"/>
            <w:right w:val="none" w:sz="0" w:space="0" w:color="auto"/>
          </w:divBdr>
        </w:div>
        <w:div w:id="956258378">
          <w:marLeft w:val="446"/>
          <w:marRight w:val="0"/>
          <w:marTop w:val="0"/>
          <w:marBottom w:val="0"/>
          <w:divBdr>
            <w:top w:val="none" w:sz="0" w:space="0" w:color="auto"/>
            <w:left w:val="none" w:sz="0" w:space="0" w:color="auto"/>
            <w:bottom w:val="none" w:sz="0" w:space="0" w:color="auto"/>
            <w:right w:val="none" w:sz="0" w:space="0" w:color="auto"/>
          </w:divBdr>
        </w:div>
        <w:div w:id="956258379">
          <w:marLeft w:val="446"/>
          <w:marRight w:val="0"/>
          <w:marTop w:val="0"/>
          <w:marBottom w:val="0"/>
          <w:divBdr>
            <w:top w:val="none" w:sz="0" w:space="0" w:color="auto"/>
            <w:left w:val="none" w:sz="0" w:space="0" w:color="auto"/>
            <w:bottom w:val="none" w:sz="0" w:space="0" w:color="auto"/>
            <w:right w:val="none" w:sz="0" w:space="0" w:color="auto"/>
          </w:divBdr>
        </w:div>
        <w:div w:id="956258380">
          <w:marLeft w:val="446"/>
          <w:marRight w:val="0"/>
          <w:marTop w:val="0"/>
          <w:marBottom w:val="0"/>
          <w:divBdr>
            <w:top w:val="none" w:sz="0" w:space="0" w:color="auto"/>
            <w:left w:val="none" w:sz="0" w:space="0" w:color="auto"/>
            <w:bottom w:val="none" w:sz="0" w:space="0" w:color="auto"/>
            <w:right w:val="none" w:sz="0" w:space="0" w:color="auto"/>
          </w:divBdr>
        </w:div>
        <w:div w:id="956258381">
          <w:marLeft w:val="446"/>
          <w:marRight w:val="0"/>
          <w:marTop w:val="0"/>
          <w:marBottom w:val="0"/>
          <w:divBdr>
            <w:top w:val="none" w:sz="0" w:space="0" w:color="auto"/>
            <w:left w:val="none" w:sz="0" w:space="0" w:color="auto"/>
            <w:bottom w:val="none" w:sz="0" w:space="0" w:color="auto"/>
            <w:right w:val="none" w:sz="0" w:space="0" w:color="auto"/>
          </w:divBdr>
        </w:div>
        <w:div w:id="956258383">
          <w:marLeft w:val="446"/>
          <w:marRight w:val="0"/>
          <w:marTop w:val="0"/>
          <w:marBottom w:val="0"/>
          <w:divBdr>
            <w:top w:val="none" w:sz="0" w:space="0" w:color="auto"/>
            <w:left w:val="none" w:sz="0" w:space="0" w:color="auto"/>
            <w:bottom w:val="none" w:sz="0" w:space="0" w:color="auto"/>
            <w:right w:val="none" w:sz="0" w:space="0" w:color="auto"/>
          </w:divBdr>
        </w:div>
        <w:div w:id="956258386">
          <w:marLeft w:val="446"/>
          <w:marRight w:val="0"/>
          <w:marTop w:val="0"/>
          <w:marBottom w:val="0"/>
          <w:divBdr>
            <w:top w:val="none" w:sz="0" w:space="0" w:color="auto"/>
            <w:left w:val="none" w:sz="0" w:space="0" w:color="auto"/>
            <w:bottom w:val="none" w:sz="0" w:space="0" w:color="auto"/>
            <w:right w:val="none" w:sz="0" w:space="0" w:color="auto"/>
          </w:divBdr>
        </w:div>
        <w:div w:id="956258389">
          <w:marLeft w:val="446"/>
          <w:marRight w:val="0"/>
          <w:marTop w:val="0"/>
          <w:marBottom w:val="0"/>
          <w:divBdr>
            <w:top w:val="none" w:sz="0" w:space="0" w:color="auto"/>
            <w:left w:val="none" w:sz="0" w:space="0" w:color="auto"/>
            <w:bottom w:val="none" w:sz="0" w:space="0" w:color="auto"/>
            <w:right w:val="none" w:sz="0" w:space="0" w:color="auto"/>
          </w:divBdr>
        </w:div>
        <w:div w:id="956258390">
          <w:marLeft w:val="446"/>
          <w:marRight w:val="0"/>
          <w:marTop w:val="0"/>
          <w:marBottom w:val="0"/>
          <w:divBdr>
            <w:top w:val="none" w:sz="0" w:space="0" w:color="auto"/>
            <w:left w:val="none" w:sz="0" w:space="0" w:color="auto"/>
            <w:bottom w:val="none" w:sz="0" w:space="0" w:color="auto"/>
            <w:right w:val="none" w:sz="0" w:space="0" w:color="auto"/>
          </w:divBdr>
        </w:div>
        <w:div w:id="956258392">
          <w:marLeft w:val="446"/>
          <w:marRight w:val="0"/>
          <w:marTop w:val="0"/>
          <w:marBottom w:val="0"/>
          <w:divBdr>
            <w:top w:val="none" w:sz="0" w:space="0" w:color="auto"/>
            <w:left w:val="none" w:sz="0" w:space="0" w:color="auto"/>
            <w:bottom w:val="none" w:sz="0" w:space="0" w:color="auto"/>
            <w:right w:val="none" w:sz="0" w:space="0" w:color="auto"/>
          </w:divBdr>
        </w:div>
        <w:div w:id="956258394">
          <w:marLeft w:val="446"/>
          <w:marRight w:val="0"/>
          <w:marTop w:val="0"/>
          <w:marBottom w:val="0"/>
          <w:divBdr>
            <w:top w:val="none" w:sz="0" w:space="0" w:color="auto"/>
            <w:left w:val="none" w:sz="0" w:space="0" w:color="auto"/>
            <w:bottom w:val="none" w:sz="0" w:space="0" w:color="auto"/>
            <w:right w:val="none" w:sz="0" w:space="0" w:color="auto"/>
          </w:divBdr>
        </w:div>
        <w:div w:id="956258395">
          <w:marLeft w:val="446"/>
          <w:marRight w:val="0"/>
          <w:marTop w:val="0"/>
          <w:marBottom w:val="0"/>
          <w:divBdr>
            <w:top w:val="none" w:sz="0" w:space="0" w:color="auto"/>
            <w:left w:val="none" w:sz="0" w:space="0" w:color="auto"/>
            <w:bottom w:val="none" w:sz="0" w:space="0" w:color="auto"/>
            <w:right w:val="none" w:sz="0" w:space="0" w:color="auto"/>
          </w:divBdr>
        </w:div>
        <w:div w:id="956258399">
          <w:marLeft w:val="446"/>
          <w:marRight w:val="0"/>
          <w:marTop w:val="0"/>
          <w:marBottom w:val="0"/>
          <w:divBdr>
            <w:top w:val="none" w:sz="0" w:space="0" w:color="auto"/>
            <w:left w:val="none" w:sz="0" w:space="0" w:color="auto"/>
            <w:bottom w:val="none" w:sz="0" w:space="0" w:color="auto"/>
            <w:right w:val="none" w:sz="0" w:space="0" w:color="auto"/>
          </w:divBdr>
        </w:div>
        <w:div w:id="956258402">
          <w:marLeft w:val="446"/>
          <w:marRight w:val="0"/>
          <w:marTop w:val="0"/>
          <w:marBottom w:val="0"/>
          <w:divBdr>
            <w:top w:val="none" w:sz="0" w:space="0" w:color="auto"/>
            <w:left w:val="none" w:sz="0" w:space="0" w:color="auto"/>
            <w:bottom w:val="none" w:sz="0" w:space="0" w:color="auto"/>
            <w:right w:val="none" w:sz="0" w:space="0" w:color="auto"/>
          </w:divBdr>
        </w:div>
        <w:div w:id="956258404">
          <w:marLeft w:val="446"/>
          <w:marRight w:val="0"/>
          <w:marTop w:val="0"/>
          <w:marBottom w:val="0"/>
          <w:divBdr>
            <w:top w:val="none" w:sz="0" w:space="0" w:color="auto"/>
            <w:left w:val="none" w:sz="0" w:space="0" w:color="auto"/>
            <w:bottom w:val="none" w:sz="0" w:space="0" w:color="auto"/>
            <w:right w:val="none" w:sz="0" w:space="0" w:color="auto"/>
          </w:divBdr>
        </w:div>
        <w:div w:id="956258405">
          <w:marLeft w:val="446"/>
          <w:marRight w:val="0"/>
          <w:marTop w:val="0"/>
          <w:marBottom w:val="0"/>
          <w:divBdr>
            <w:top w:val="none" w:sz="0" w:space="0" w:color="auto"/>
            <w:left w:val="none" w:sz="0" w:space="0" w:color="auto"/>
            <w:bottom w:val="none" w:sz="0" w:space="0" w:color="auto"/>
            <w:right w:val="none" w:sz="0" w:space="0" w:color="auto"/>
          </w:divBdr>
        </w:div>
        <w:div w:id="956258406">
          <w:marLeft w:val="446"/>
          <w:marRight w:val="0"/>
          <w:marTop w:val="0"/>
          <w:marBottom w:val="0"/>
          <w:divBdr>
            <w:top w:val="none" w:sz="0" w:space="0" w:color="auto"/>
            <w:left w:val="none" w:sz="0" w:space="0" w:color="auto"/>
            <w:bottom w:val="none" w:sz="0" w:space="0" w:color="auto"/>
            <w:right w:val="none" w:sz="0" w:space="0" w:color="auto"/>
          </w:divBdr>
        </w:div>
        <w:div w:id="956258408">
          <w:marLeft w:val="446"/>
          <w:marRight w:val="0"/>
          <w:marTop w:val="0"/>
          <w:marBottom w:val="0"/>
          <w:divBdr>
            <w:top w:val="none" w:sz="0" w:space="0" w:color="auto"/>
            <w:left w:val="none" w:sz="0" w:space="0" w:color="auto"/>
            <w:bottom w:val="none" w:sz="0" w:space="0" w:color="auto"/>
            <w:right w:val="none" w:sz="0" w:space="0" w:color="auto"/>
          </w:divBdr>
        </w:div>
        <w:div w:id="956258409">
          <w:marLeft w:val="446"/>
          <w:marRight w:val="0"/>
          <w:marTop w:val="0"/>
          <w:marBottom w:val="0"/>
          <w:divBdr>
            <w:top w:val="none" w:sz="0" w:space="0" w:color="auto"/>
            <w:left w:val="none" w:sz="0" w:space="0" w:color="auto"/>
            <w:bottom w:val="none" w:sz="0" w:space="0" w:color="auto"/>
            <w:right w:val="none" w:sz="0" w:space="0" w:color="auto"/>
          </w:divBdr>
        </w:div>
        <w:div w:id="956258410">
          <w:marLeft w:val="446"/>
          <w:marRight w:val="0"/>
          <w:marTop w:val="0"/>
          <w:marBottom w:val="0"/>
          <w:divBdr>
            <w:top w:val="none" w:sz="0" w:space="0" w:color="auto"/>
            <w:left w:val="none" w:sz="0" w:space="0" w:color="auto"/>
            <w:bottom w:val="none" w:sz="0" w:space="0" w:color="auto"/>
            <w:right w:val="none" w:sz="0" w:space="0" w:color="auto"/>
          </w:divBdr>
        </w:div>
        <w:div w:id="956258411">
          <w:marLeft w:val="446"/>
          <w:marRight w:val="0"/>
          <w:marTop w:val="0"/>
          <w:marBottom w:val="0"/>
          <w:divBdr>
            <w:top w:val="none" w:sz="0" w:space="0" w:color="auto"/>
            <w:left w:val="none" w:sz="0" w:space="0" w:color="auto"/>
            <w:bottom w:val="none" w:sz="0" w:space="0" w:color="auto"/>
            <w:right w:val="none" w:sz="0" w:space="0" w:color="auto"/>
          </w:divBdr>
        </w:div>
        <w:div w:id="956258412">
          <w:marLeft w:val="446"/>
          <w:marRight w:val="0"/>
          <w:marTop w:val="0"/>
          <w:marBottom w:val="0"/>
          <w:divBdr>
            <w:top w:val="none" w:sz="0" w:space="0" w:color="auto"/>
            <w:left w:val="none" w:sz="0" w:space="0" w:color="auto"/>
            <w:bottom w:val="none" w:sz="0" w:space="0" w:color="auto"/>
            <w:right w:val="none" w:sz="0" w:space="0" w:color="auto"/>
          </w:divBdr>
        </w:div>
        <w:div w:id="956258414">
          <w:marLeft w:val="446"/>
          <w:marRight w:val="0"/>
          <w:marTop w:val="0"/>
          <w:marBottom w:val="0"/>
          <w:divBdr>
            <w:top w:val="none" w:sz="0" w:space="0" w:color="auto"/>
            <w:left w:val="none" w:sz="0" w:space="0" w:color="auto"/>
            <w:bottom w:val="none" w:sz="0" w:space="0" w:color="auto"/>
            <w:right w:val="none" w:sz="0" w:space="0" w:color="auto"/>
          </w:divBdr>
        </w:div>
      </w:divsChild>
    </w:div>
    <w:div w:id="956258413">
      <w:marLeft w:val="0"/>
      <w:marRight w:val="0"/>
      <w:marTop w:val="0"/>
      <w:marBottom w:val="0"/>
      <w:divBdr>
        <w:top w:val="none" w:sz="0" w:space="0" w:color="auto"/>
        <w:left w:val="none" w:sz="0" w:space="0" w:color="auto"/>
        <w:bottom w:val="none" w:sz="0" w:space="0" w:color="auto"/>
        <w:right w:val="none" w:sz="0" w:space="0" w:color="auto"/>
      </w:divBdr>
    </w:div>
    <w:div w:id="956258415">
      <w:marLeft w:val="0"/>
      <w:marRight w:val="0"/>
      <w:marTop w:val="0"/>
      <w:marBottom w:val="0"/>
      <w:divBdr>
        <w:top w:val="none" w:sz="0" w:space="0" w:color="auto"/>
        <w:left w:val="none" w:sz="0" w:space="0" w:color="auto"/>
        <w:bottom w:val="none" w:sz="0" w:space="0" w:color="auto"/>
        <w:right w:val="none" w:sz="0" w:space="0" w:color="auto"/>
      </w:divBdr>
    </w:div>
    <w:div w:id="956258416">
      <w:marLeft w:val="0"/>
      <w:marRight w:val="0"/>
      <w:marTop w:val="0"/>
      <w:marBottom w:val="0"/>
      <w:divBdr>
        <w:top w:val="none" w:sz="0" w:space="0" w:color="auto"/>
        <w:left w:val="none" w:sz="0" w:space="0" w:color="auto"/>
        <w:bottom w:val="none" w:sz="0" w:space="0" w:color="auto"/>
        <w:right w:val="none" w:sz="0" w:space="0" w:color="auto"/>
      </w:divBdr>
    </w:div>
    <w:div w:id="956258417">
      <w:marLeft w:val="0"/>
      <w:marRight w:val="0"/>
      <w:marTop w:val="0"/>
      <w:marBottom w:val="0"/>
      <w:divBdr>
        <w:top w:val="none" w:sz="0" w:space="0" w:color="auto"/>
        <w:left w:val="none" w:sz="0" w:space="0" w:color="auto"/>
        <w:bottom w:val="none" w:sz="0" w:space="0" w:color="auto"/>
        <w:right w:val="none" w:sz="0" w:space="0" w:color="auto"/>
      </w:divBdr>
    </w:div>
    <w:div w:id="1615097348">
      <w:bodyDiv w:val="1"/>
      <w:marLeft w:val="0"/>
      <w:marRight w:val="0"/>
      <w:marTop w:val="0"/>
      <w:marBottom w:val="0"/>
      <w:divBdr>
        <w:top w:val="none" w:sz="0" w:space="0" w:color="auto"/>
        <w:left w:val="none" w:sz="0" w:space="0" w:color="auto"/>
        <w:bottom w:val="none" w:sz="0" w:space="0" w:color="auto"/>
        <w:right w:val="none" w:sz="0" w:space="0" w:color="auto"/>
      </w:divBdr>
    </w:div>
    <w:div w:id="1687633341">
      <w:bodyDiv w:val="1"/>
      <w:marLeft w:val="0"/>
      <w:marRight w:val="0"/>
      <w:marTop w:val="0"/>
      <w:marBottom w:val="0"/>
      <w:divBdr>
        <w:top w:val="none" w:sz="0" w:space="0" w:color="auto"/>
        <w:left w:val="none" w:sz="0" w:space="0" w:color="auto"/>
        <w:bottom w:val="none" w:sz="0" w:space="0" w:color="auto"/>
        <w:right w:val="none" w:sz="0" w:space="0" w:color="auto"/>
      </w:divBdr>
    </w:div>
    <w:div w:id="1781677381">
      <w:bodyDiv w:val="1"/>
      <w:marLeft w:val="0"/>
      <w:marRight w:val="0"/>
      <w:marTop w:val="0"/>
      <w:marBottom w:val="0"/>
      <w:divBdr>
        <w:top w:val="none" w:sz="0" w:space="0" w:color="auto"/>
        <w:left w:val="none" w:sz="0" w:space="0" w:color="auto"/>
        <w:bottom w:val="none" w:sz="0" w:space="0" w:color="auto"/>
        <w:right w:val="none" w:sz="0" w:space="0" w:color="auto"/>
      </w:divBdr>
    </w:div>
    <w:div w:id="1837308225">
      <w:bodyDiv w:val="1"/>
      <w:marLeft w:val="0"/>
      <w:marRight w:val="0"/>
      <w:marTop w:val="0"/>
      <w:marBottom w:val="0"/>
      <w:divBdr>
        <w:top w:val="none" w:sz="0" w:space="0" w:color="auto"/>
        <w:left w:val="none" w:sz="0" w:space="0" w:color="auto"/>
        <w:bottom w:val="none" w:sz="0" w:space="0" w:color="auto"/>
        <w:right w:val="none" w:sz="0" w:space="0" w:color="auto"/>
      </w:divBdr>
    </w:div>
    <w:div w:id="19762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33CD-4AD1-4914-BFFE-BE1E35AF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3937</Words>
  <Characters>21659</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dispo prévention carence</vt:lpstr>
    </vt:vector>
  </TitlesOfParts>
  <Company>DOCUMENT DE TRAVAIL – Avril 2013</Company>
  <LinksUpToDate>false</LinksUpToDate>
  <CharactersWithSpaces>25545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 prévention carence</dc:title>
  <dc:subject/>
  <dc:creator>ADUCARROZ</dc:creator>
  <cp:keywords/>
  <dc:description/>
  <cp:lastModifiedBy>MARNAS Lucie</cp:lastModifiedBy>
  <cp:revision>2</cp:revision>
  <cp:lastPrinted>2018-06-05T10:49:00Z</cp:lastPrinted>
  <dcterms:created xsi:type="dcterms:W3CDTF">2019-03-19T08:13:00Z</dcterms:created>
  <dcterms:modified xsi:type="dcterms:W3CDTF">2019-03-19T08:13:00Z</dcterms:modified>
</cp:coreProperties>
</file>