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E1" w:rsidRPr="00AA48C4" w:rsidRDefault="00FC54FC" w:rsidP="00E24299">
      <w:pPr>
        <w:spacing w:after="0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noProof/>
          <w:sz w:val="24"/>
          <w:szCs w:val="24"/>
          <w:lang w:eastAsia="fr-FR"/>
        </w:rPr>
        <w:drawing>
          <wp:inline distT="0" distB="0" distL="0" distR="0" wp14:anchorId="7790A54D">
            <wp:extent cx="5028565" cy="212403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89" cy="2125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6E1" w:rsidRPr="00AA48C4" w:rsidRDefault="006626E1" w:rsidP="00DD0DDB">
      <w:pPr>
        <w:spacing w:after="0"/>
        <w:jc w:val="both"/>
        <w:rPr>
          <w:rFonts w:ascii="Garamond" w:hAnsi="Garamond"/>
          <w:sz w:val="24"/>
          <w:szCs w:val="24"/>
        </w:rPr>
      </w:pPr>
    </w:p>
    <w:p w:rsidR="006626E1" w:rsidRPr="00AA48C4" w:rsidRDefault="006626E1" w:rsidP="00DD0DDB">
      <w:pPr>
        <w:spacing w:after="0"/>
        <w:jc w:val="both"/>
        <w:rPr>
          <w:rFonts w:ascii="Garamond" w:hAnsi="Garamond"/>
          <w:sz w:val="24"/>
          <w:szCs w:val="24"/>
        </w:rPr>
      </w:pPr>
    </w:p>
    <w:p w:rsidR="00AC3E7A" w:rsidRPr="00AA48C4" w:rsidRDefault="00AC3E7A" w:rsidP="00DD0DDB">
      <w:pPr>
        <w:spacing w:after="0"/>
        <w:jc w:val="both"/>
        <w:rPr>
          <w:rFonts w:ascii="Garamond" w:hAnsi="Garamond"/>
          <w:sz w:val="24"/>
          <w:szCs w:val="24"/>
        </w:rPr>
      </w:pPr>
    </w:p>
    <w:p w:rsidR="00AC3E7A" w:rsidRPr="00AA48C4" w:rsidRDefault="00AC3E7A" w:rsidP="00DD0DDB">
      <w:pPr>
        <w:spacing w:after="0"/>
        <w:jc w:val="both"/>
        <w:rPr>
          <w:rFonts w:ascii="Garamond" w:hAnsi="Garamond"/>
          <w:sz w:val="24"/>
          <w:szCs w:val="24"/>
        </w:rPr>
      </w:pPr>
    </w:p>
    <w:p w:rsidR="00156EAD" w:rsidRPr="00AA48C4" w:rsidRDefault="00156EAD" w:rsidP="00DD0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8D5AA6" w:rsidRPr="00AA48C4" w:rsidRDefault="008D5AA6" w:rsidP="00DD0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after="0"/>
        <w:jc w:val="center"/>
        <w:rPr>
          <w:rFonts w:ascii="Garamond" w:hAnsi="Garamond"/>
          <w:b/>
          <w:caps/>
          <w:sz w:val="24"/>
          <w:szCs w:val="24"/>
        </w:rPr>
      </w:pPr>
      <w:r w:rsidRPr="00AA48C4">
        <w:rPr>
          <w:rFonts w:ascii="Garamond" w:hAnsi="Garamond"/>
          <w:b/>
          <w:caps/>
          <w:sz w:val="24"/>
          <w:szCs w:val="24"/>
        </w:rPr>
        <w:t>APPEL A CANDIDATURES</w:t>
      </w:r>
    </w:p>
    <w:p w:rsidR="00156EAD" w:rsidRPr="00AA48C4" w:rsidRDefault="008D5AA6" w:rsidP="00DD0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after="0"/>
        <w:jc w:val="center"/>
        <w:rPr>
          <w:rFonts w:ascii="Garamond" w:hAnsi="Garamond"/>
          <w:b/>
          <w:caps/>
          <w:sz w:val="24"/>
          <w:szCs w:val="24"/>
        </w:rPr>
      </w:pPr>
      <w:r w:rsidRPr="00AA48C4">
        <w:rPr>
          <w:rFonts w:ascii="Garamond" w:hAnsi="Garamond"/>
          <w:b/>
          <w:caps/>
          <w:sz w:val="24"/>
          <w:szCs w:val="24"/>
        </w:rPr>
        <w:t xml:space="preserve">POUR </w:t>
      </w:r>
      <w:r w:rsidR="00156EAD" w:rsidRPr="00AA48C4">
        <w:rPr>
          <w:rFonts w:ascii="Garamond" w:hAnsi="Garamond"/>
          <w:b/>
          <w:caps/>
          <w:sz w:val="24"/>
          <w:szCs w:val="24"/>
        </w:rPr>
        <w:t>LA MISE EN œuvre d’ACTIONS DE PREVENTION DE LA P</w:t>
      </w:r>
      <w:r w:rsidR="00DC2E6B">
        <w:rPr>
          <w:rFonts w:ascii="Garamond" w:hAnsi="Garamond"/>
          <w:b/>
          <w:caps/>
          <w:sz w:val="24"/>
          <w:szCs w:val="24"/>
        </w:rPr>
        <w:t>ERTE D’AUTONOMIE DES PERSONNES a</w:t>
      </w:r>
      <w:r w:rsidR="00156EAD" w:rsidRPr="00AA48C4">
        <w:rPr>
          <w:rFonts w:ascii="Garamond" w:hAnsi="Garamond"/>
          <w:b/>
          <w:caps/>
          <w:sz w:val="24"/>
          <w:szCs w:val="24"/>
        </w:rPr>
        <w:t>GEES DE 60 ANS ET PLUS</w:t>
      </w:r>
    </w:p>
    <w:p w:rsidR="008D5AA6" w:rsidRPr="00AA48C4" w:rsidRDefault="008D5AA6" w:rsidP="00DD0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after="0"/>
        <w:jc w:val="center"/>
        <w:rPr>
          <w:rFonts w:ascii="Garamond" w:eastAsiaTheme="minorEastAsia" w:hAnsi="Garamond"/>
          <w:b/>
          <w:caps/>
          <w:sz w:val="24"/>
          <w:szCs w:val="24"/>
          <w:lang w:eastAsia="fr-FR"/>
        </w:rPr>
      </w:pPr>
    </w:p>
    <w:p w:rsidR="008D5AA6" w:rsidRPr="00AA48C4" w:rsidRDefault="00156EAD" w:rsidP="00DD0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after="0"/>
        <w:jc w:val="center"/>
        <w:rPr>
          <w:rFonts w:ascii="Garamond" w:eastAsiaTheme="minorEastAsia" w:hAnsi="Garamond"/>
          <w:sz w:val="24"/>
          <w:szCs w:val="24"/>
          <w:lang w:eastAsia="fr-FR"/>
        </w:rPr>
      </w:pPr>
      <w:r w:rsidRPr="00AA48C4">
        <w:rPr>
          <w:rFonts w:ascii="Garamond" w:eastAsiaTheme="minorEastAsia" w:hAnsi="Garamond"/>
          <w:b/>
          <w:caps/>
          <w:sz w:val="24"/>
          <w:szCs w:val="24"/>
          <w:lang w:eastAsia="fr-FR"/>
        </w:rPr>
        <w:t>conferenCE DES FINANCEURS DE LA PREVENTION DE LA PE</w:t>
      </w:r>
      <w:r w:rsidR="00DC2E6B">
        <w:rPr>
          <w:rFonts w:ascii="Garamond" w:eastAsiaTheme="minorEastAsia" w:hAnsi="Garamond"/>
          <w:b/>
          <w:caps/>
          <w:sz w:val="24"/>
          <w:szCs w:val="24"/>
          <w:lang w:eastAsia="fr-FR"/>
        </w:rPr>
        <w:t xml:space="preserve">RTE D’AUTONOMIE </w:t>
      </w:r>
      <w:r w:rsidR="00774FB2">
        <w:rPr>
          <w:rFonts w:ascii="Garamond" w:eastAsiaTheme="minorEastAsia" w:hAnsi="Garamond"/>
          <w:b/>
          <w:caps/>
          <w:sz w:val="24"/>
          <w:szCs w:val="24"/>
          <w:lang w:eastAsia="fr-FR"/>
        </w:rPr>
        <w:t>DES YVELINES</w:t>
      </w:r>
    </w:p>
    <w:p w:rsidR="008D5AA6" w:rsidRPr="00AA48C4" w:rsidRDefault="008D5AA6" w:rsidP="00DD0DDB">
      <w:pPr>
        <w:tabs>
          <w:tab w:val="left" w:pos="567"/>
          <w:tab w:val="left" w:pos="709"/>
        </w:tabs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D0DDB" w:rsidRPr="00AA48C4" w:rsidRDefault="00DD0DDB" w:rsidP="00DD0DDB">
      <w:pPr>
        <w:tabs>
          <w:tab w:val="left" w:pos="709"/>
        </w:tabs>
        <w:spacing w:after="0"/>
        <w:jc w:val="center"/>
        <w:rPr>
          <w:rFonts w:ascii="Garamond" w:eastAsiaTheme="minorEastAsia" w:hAnsi="Garamond"/>
          <w:b/>
          <w:sz w:val="24"/>
          <w:szCs w:val="24"/>
          <w:lang w:eastAsia="fr-FR"/>
        </w:rPr>
      </w:pPr>
    </w:p>
    <w:p w:rsidR="00E83E7D" w:rsidRPr="00AA48C4" w:rsidRDefault="00E83E7D" w:rsidP="00DD0DDB">
      <w:pPr>
        <w:tabs>
          <w:tab w:val="left" w:pos="709"/>
        </w:tabs>
        <w:spacing w:after="0"/>
        <w:jc w:val="center"/>
        <w:rPr>
          <w:rFonts w:ascii="Garamond" w:eastAsiaTheme="minorEastAsia" w:hAnsi="Garamond"/>
          <w:b/>
          <w:sz w:val="24"/>
          <w:szCs w:val="24"/>
          <w:lang w:eastAsia="fr-FR"/>
        </w:rPr>
      </w:pPr>
      <w:r w:rsidRPr="00AA48C4">
        <w:rPr>
          <w:rFonts w:ascii="Garamond" w:eastAsiaTheme="minorEastAsia" w:hAnsi="Garamond"/>
          <w:b/>
          <w:sz w:val="24"/>
          <w:szCs w:val="24"/>
          <w:lang w:eastAsia="fr-FR"/>
        </w:rPr>
        <w:t>AUTORITE RESPONSABLE</w:t>
      </w:r>
    </w:p>
    <w:p w:rsidR="00E83E7D" w:rsidRPr="00AA48C4" w:rsidRDefault="00E83E7D" w:rsidP="00DD0DDB">
      <w:pPr>
        <w:tabs>
          <w:tab w:val="left" w:pos="709"/>
        </w:tabs>
        <w:spacing w:after="0"/>
        <w:jc w:val="center"/>
        <w:rPr>
          <w:rFonts w:ascii="Garamond" w:eastAsiaTheme="minorEastAsia" w:hAnsi="Garamond"/>
          <w:b/>
          <w:sz w:val="24"/>
          <w:szCs w:val="24"/>
          <w:lang w:eastAsia="fr-FR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6EAD" w:rsidRPr="00AA48C4" w:rsidTr="00156EAD">
        <w:tc>
          <w:tcPr>
            <w:tcW w:w="9209" w:type="dxa"/>
          </w:tcPr>
          <w:p w:rsidR="00156EAD" w:rsidRPr="00AA48C4" w:rsidRDefault="00156EAD" w:rsidP="00DD0DDB">
            <w:pPr>
              <w:tabs>
                <w:tab w:val="left" w:pos="709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A48C4">
              <w:rPr>
                <w:rFonts w:ascii="Garamond" w:hAnsi="Garamond"/>
                <w:b/>
                <w:sz w:val="24"/>
                <w:szCs w:val="24"/>
              </w:rPr>
              <w:t>Le Président du Conseil départemental des Yvelines</w:t>
            </w:r>
          </w:p>
          <w:p w:rsidR="00156EAD" w:rsidRPr="00AA48C4" w:rsidRDefault="00156EAD" w:rsidP="00DD0DDB">
            <w:pPr>
              <w:tabs>
                <w:tab w:val="left" w:pos="709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A48C4">
              <w:rPr>
                <w:rFonts w:ascii="Garamond" w:hAnsi="Garamond"/>
                <w:b/>
                <w:sz w:val="24"/>
                <w:szCs w:val="24"/>
              </w:rPr>
              <w:t>Agissant en tant que Président de la Conférence des financeurs de la prévention de la perte d’autonomie des personnes âgées de 60 ans et plu</w:t>
            </w:r>
            <w:r w:rsidR="007F3971" w:rsidRPr="00AA48C4">
              <w:rPr>
                <w:rFonts w:ascii="Garamond" w:hAnsi="Garamond"/>
                <w:b/>
                <w:sz w:val="24"/>
                <w:szCs w:val="24"/>
              </w:rPr>
              <w:t>s</w:t>
            </w:r>
          </w:p>
          <w:p w:rsidR="00156EAD" w:rsidRPr="00AA48C4" w:rsidRDefault="00156EAD" w:rsidP="00DD0DDB">
            <w:pPr>
              <w:tabs>
                <w:tab w:val="left" w:pos="709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56EAD" w:rsidRPr="00AA48C4" w:rsidRDefault="00156EAD" w:rsidP="00DD0DDB">
            <w:pPr>
              <w:tabs>
                <w:tab w:val="left" w:pos="709"/>
              </w:tabs>
              <w:jc w:val="both"/>
              <w:rPr>
                <w:rFonts w:ascii="Garamond" w:eastAsiaTheme="minorEastAsia" w:hAnsi="Garamond"/>
                <w:b/>
                <w:sz w:val="24"/>
                <w:szCs w:val="24"/>
                <w:lang w:eastAsia="fr-FR"/>
              </w:rPr>
            </w:pPr>
            <w:r w:rsidRPr="00AA48C4">
              <w:rPr>
                <w:rFonts w:ascii="Garamond" w:hAnsi="Garamond"/>
                <w:b/>
                <w:sz w:val="24"/>
                <w:szCs w:val="24"/>
              </w:rPr>
              <w:t>Conseil dé</w:t>
            </w:r>
            <w:r w:rsidRPr="00AA48C4">
              <w:rPr>
                <w:rFonts w:ascii="Garamond" w:eastAsiaTheme="minorEastAsia" w:hAnsi="Garamond"/>
                <w:b/>
                <w:sz w:val="24"/>
                <w:szCs w:val="24"/>
                <w:lang w:eastAsia="fr-FR"/>
              </w:rPr>
              <w:t>partemental des Yvelines</w:t>
            </w:r>
          </w:p>
          <w:p w:rsidR="00156EAD" w:rsidRPr="00AA48C4" w:rsidRDefault="00156EAD" w:rsidP="00DD0DDB">
            <w:pPr>
              <w:tabs>
                <w:tab w:val="left" w:pos="709"/>
              </w:tabs>
              <w:jc w:val="both"/>
              <w:rPr>
                <w:rFonts w:ascii="Garamond" w:eastAsiaTheme="minorEastAsia" w:hAnsi="Garamond"/>
                <w:sz w:val="24"/>
                <w:szCs w:val="24"/>
                <w:lang w:eastAsia="fr-FR"/>
              </w:rPr>
            </w:pPr>
            <w:r w:rsidRPr="00AA48C4">
              <w:rPr>
                <w:rFonts w:ascii="Garamond" w:eastAsiaTheme="minorEastAsia" w:hAnsi="Garamond"/>
                <w:sz w:val="24"/>
                <w:szCs w:val="24"/>
                <w:lang w:eastAsia="fr-FR"/>
              </w:rPr>
              <w:t>2, place André Mignot</w:t>
            </w:r>
          </w:p>
          <w:p w:rsidR="00156EAD" w:rsidRPr="00AA48C4" w:rsidRDefault="00156EAD" w:rsidP="00DD0DDB">
            <w:pPr>
              <w:tabs>
                <w:tab w:val="left" w:pos="709"/>
              </w:tabs>
              <w:jc w:val="both"/>
              <w:rPr>
                <w:rFonts w:ascii="Garamond" w:eastAsiaTheme="minorEastAsia" w:hAnsi="Garamond"/>
                <w:sz w:val="24"/>
                <w:szCs w:val="24"/>
                <w:lang w:eastAsia="fr-FR"/>
              </w:rPr>
            </w:pPr>
            <w:r w:rsidRPr="00AA48C4">
              <w:rPr>
                <w:rFonts w:ascii="Garamond" w:eastAsiaTheme="minorEastAsia" w:hAnsi="Garamond"/>
                <w:sz w:val="24"/>
                <w:szCs w:val="24"/>
                <w:lang w:eastAsia="fr-FR"/>
              </w:rPr>
              <w:t>78000 Versailles</w:t>
            </w:r>
          </w:p>
          <w:p w:rsidR="00156EAD" w:rsidRPr="00AA48C4" w:rsidRDefault="00156EAD" w:rsidP="00DD0DDB">
            <w:pPr>
              <w:tabs>
                <w:tab w:val="left" w:pos="709"/>
              </w:tabs>
              <w:jc w:val="both"/>
              <w:rPr>
                <w:rFonts w:ascii="Garamond" w:eastAsiaTheme="minorEastAsia" w:hAnsi="Garamond"/>
                <w:b/>
                <w:sz w:val="24"/>
                <w:szCs w:val="24"/>
                <w:lang w:eastAsia="fr-FR"/>
              </w:rPr>
            </w:pPr>
          </w:p>
          <w:p w:rsidR="00156EAD" w:rsidRPr="00AA48C4" w:rsidRDefault="00156EAD" w:rsidP="00DD0DDB">
            <w:pPr>
              <w:tabs>
                <w:tab w:val="left" w:pos="709"/>
              </w:tabs>
              <w:jc w:val="both"/>
              <w:rPr>
                <w:rFonts w:ascii="Garamond" w:eastAsiaTheme="minorEastAsia" w:hAnsi="Garamond"/>
                <w:b/>
                <w:sz w:val="24"/>
                <w:szCs w:val="24"/>
                <w:lang w:eastAsia="fr-FR"/>
              </w:rPr>
            </w:pPr>
            <w:r w:rsidRPr="00AA48C4">
              <w:rPr>
                <w:rFonts w:ascii="Garamond" w:eastAsiaTheme="minorEastAsia" w:hAnsi="Garamond"/>
                <w:b/>
                <w:sz w:val="24"/>
                <w:szCs w:val="24"/>
                <w:lang w:eastAsia="fr-FR"/>
              </w:rPr>
              <w:t>Contact</w:t>
            </w:r>
          </w:p>
          <w:p w:rsidR="00977F4A" w:rsidRPr="00AA48C4" w:rsidRDefault="00977F4A" w:rsidP="00977F4A">
            <w:pPr>
              <w:tabs>
                <w:tab w:val="left" w:pos="284"/>
                <w:tab w:val="left" w:pos="709"/>
              </w:tabs>
              <w:rPr>
                <w:rFonts w:ascii="Garamond" w:eastAsiaTheme="minorEastAsia" w:hAnsi="Garamond"/>
                <w:sz w:val="24"/>
                <w:szCs w:val="24"/>
                <w:lang w:eastAsia="fr-FR"/>
              </w:rPr>
            </w:pPr>
            <w:r w:rsidRPr="00AA48C4">
              <w:rPr>
                <w:rFonts w:ascii="Garamond" w:eastAsiaTheme="minorEastAsia" w:hAnsi="Garamond"/>
                <w:sz w:val="24"/>
                <w:szCs w:val="24"/>
                <w:lang w:eastAsia="fr-FR"/>
              </w:rPr>
              <w:t>Alice MICHEL</w:t>
            </w:r>
          </w:p>
          <w:p w:rsidR="00977F4A" w:rsidRPr="00AA48C4" w:rsidRDefault="00977F4A" w:rsidP="00977F4A">
            <w:pPr>
              <w:tabs>
                <w:tab w:val="left" w:pos="284"/>
                <w:tab w:val="left" w:pos="709"/>
              </w:tabs>
              <w:rPr>
                <w:rFonts w:ascii="Garamond" w:eastAsiaTheme="minorEastAsia" w:hAnsi="Garamond"/>
                <w:sz w:val="24"/>
                <w:szCs w:val="24"/>
                <w:lang w:eastAsia="fr-FR"/>
              </w:rPr>
            </w:pPr>
            <w:r w:rsidRPr="00AA48C4">
              <w:rPr>
                <w:rFonts w:ascii="Garamond" w:eastAsiaTheme="minorEastAsia" w:hAnsi="Garamond"/>
                <w:sz w:val="24"/>
                <w:szCs w:val="24"/>
                <w:lang w:eastAsia="fr-FR"/>
              </w:rPr>
              <w:t xml:space="preserve">Chargée de mission Conférence des financeurs </w:t>
            </w:r>
          </w:p>
          <w:p w:rsidR="00977F4A" w:rsidRPr="00AA48C4" w:rsidRDefault="00A01B33" w:rsidP="00977F4A">
            <w:pPr>
              <w:tabs>
                <w:tab w:val="left" w:pos="284"/>
                <w:tab w:val="left" w:pos="709"/>
              </w:tabs>
              <w:rPr>
                <w:rFonts w:ascii="Garamond" w:eastAsiaTheme="minorEastAsia" w:hAnsi="Garamond"/>
                <w:sz w:val="24"/>
                <w:szCs w:val="24"/>
                <w:lang w:eastAsia="fr-FR"/>
              </w:rPr>
            </w:pPr>
            <w:hyperlink r:id="rId13" w:history="1">
              <w:r w:rsidR="00977F4A" w:rsidRPr="00AA48C4">
                <w:rPr>
                  <w:rFonts w:ascii="Garamond" w:eastAsiaTheme="minorEastAsia" w:hAnsi="Garamond"/>
                  <w:sz w:val="24"/>
                  <w:szCs w:val="24"/>
                  <w:lang w:eastAsia="fr-FR"/>
                </w:rPr>
                <w:t>amichel@yvelines.fr</w:t>
              </w:r>
            </w:hyperlink>
          </w:p>
          <w:p w:rsidR="00971CF0" w:rsidRPr="00881C57" w:rsidRDefault="00881C57" w:rsidP="00881C57">
            <w:pPr>
              <w:tabs>
                <w:tab w:val="left" w:pos="284"/>
                <w:tab w:val="left" w:pos="709"/>
              </w:tabs>
              <w:rPr>
                <w:rFonts w:ascii="Garamond" w:eastAsiaTheme="minorEastAsia" w:hAnsi="Garamond"/>
                <w:sz w:val="24"/>
                <w:szCs w:val="24"/>
                <w:lang w:eastAsia="fr-FR"/>
              </w:rPr>
            </w:pPr>
            <w:r w:rsidRPr="00881C57">
              <w:rPr>
                <w:rFonts w:ascii="Garamond" w:eastAsiaTheme="minorEastAsia" w:hAnsi="Garamond"/>
                <w:sz w:val="24"/>
                <w:szCs w:val="24"/>
                <w:lang w:eastAsia="fr-FR"/>
              </w:rPr>
              <w:t>Tél : 01 39 07 81 95</w:t>
            </w:r>
          </w:p>
          <w:p w:rsidR="00156EAD" w:rsidRPr="00AA48C4" w:rsidRDefault="00156EAD" w:rsidP="00971CF0">
            <w:pPr>
              <w:tabs>
                <w:tab w:val="left" w:pos="709"/>
              </w:tabs>
              <w:jc w:val="both"/>
              <w:rPr>
                <w:rFonts w:ascii="Garamond" w:eastAsiaTheme="minorEastAsia" w:hAnsi="Garamond"/>
                <w:b/>
                <w:sz w:val="24"/>
                <w:szCs w:val="24"/>
                <w:lang w:eastAsia="fr-FR"/>
              </w:rPr>
            </w:pPr>
          </w:p>
        </w:tc>
      </w:tr>
    </w:tbl>
    <w:p w:rsidR="00E83E7D" w:rsidRPr="00AA48C4" w:rsidRDefault="00E83E7D" w:rsidP="00DD0DDB">
      <w:pPr>
        <w:tabs>
          <w:tab w:val="left" w:pos="709"/>
        </w:tabs>
        <w:spacing w:after="0"/>
        <w:jc w:val="both"/>
        <w:rPr>
          <w:rFonts w:ascii="Garamond" w:eastAsiaTheme="minorEastAsia" w:hAnsi="Garamond"/>
          <w:b/>
          <w:sz w:val="24"/>
          <w:szCs w:val="24"/>
          <w:lang w:eastAsia="fr-FR"/>
        </w:rPr>
      </w:pPr>
    </w:p>
    <w:p w:rsidR="00472A17" w:rsidRPr="007A612D" w:rsidRDefault="00472A17" w:rsidP="00DD0DDB">
      <w:pPr>
        <w:spacing w:after="0"/>
        <w:jc w:val="both"/>
        <w:rPr>
          <w:rFonts w:ascii="Garamond" w:hAnsi="Garamond" w:cs="Garamond"/>
          <w:sz w:val="24"/>
          <w:szCs w:val="24"/>
        </w:rPr>
      </w:pPr>
      <w:r w:rsidRPr="00AA48C4">
        <w:rPr>
          <w:rFonts w:ascii="Garamond" w:hAnsi="Garamond" w:cs="Garamond"/>
          <w:sz w:val="24"/>
          <w:szCs w:val="24"/>
        </w:rPr>
        <w:t>Date de publi</w:t>
      </w:r>
      <w:r w:rsidR="001F5300" w:rsidRPr="00AA48C4">
        <w:rPr>
          <w:rFonts w:ascii="Garamond" w:hAnsi="Garamond" w:cs="Garamond"/>
          <w:sz w:val="24"/>
          <w:szCs w:val="24"/>
        </w:rPr>
        <w:t xml:space="preserve">cation de </w:t>
      </w:r>
      <w:r w:rsidR="007F3971" w:rsidRPr="00AA48C4">
        <w:rPr>
          <w:rFonts w:ascii="Garamond" w:hAnsi="Garamond" w:cs="Garamond"/>
          <w:sz w:val="24"/>
          <w:szCs w:val="24"/>
        </w:rPr>
        <w:t>l’appel à</w:t>
      </w:r>
      <w:r w:rsidR="001F5300" w:rsidRPr="00AA48C4">
        <w:rPr>
          <w:rFonts w:ascii="Garamond" w:hAnsi="Garamond" w:cs="Garamond"/>
          <w:sz w:val="24"/>
          <w:szCs w:val="24"/>
        </w:rPr>
        <w:t xml:space="preserve"> candidatures:</w:t>
      </w:r>
      <w:r w:rsidRPr="00AA48C4">
        <w:rPr>
          <w:rFonts w:ascii="Garamond" w:hAnsi="Garamond" w:cs="Garamond"/>
          <w:sz w:val="24"/>
          <w:szCs w:val="24"/>
        </w:rPr>
        <w:t xml:space="preserve"> </w:t>
      </w:r>
      <w:r w:rsidR="00272720">
        <w:rPr>
          <w:rFonts w:ascii="Garamond" w:hAnsi="Garamond" w:cs="Garamond"/>
          <w:sz w:val="24"/>
          <w:szCs w:val="24"/>
        </w:rPr>
        <w:tab/>
      </w:r>
      <w:r w:rsidR="00272720">
        <w:rPr>
          <w:rFonts w:ascii="Garamond" w:hAnsi="Garamond" w:cs="Garamond"/>
          <w:sz w:val="24"/>
          <w:szCs w:val="24"/>
        </w:rPr>
        <w:tab/>
      </w:r>
      <w:r w:rsidR="00F42BB2">
        <w:rPr>
          <w:rFonts w:ascii="Garamond" w:hAnsi="Garamond" w:cs="Garamond"/>
          <w:sz w:val="24"/>
          <w:szCs w:val="24"/>
        </w:rPr>
        <w:t>janvier 2018</w:t>
      </w:r>
    </w:p>
    <w:p w:rsidR="00472A17" w:rsidRPr="00AA48C4" w:rsidRDefault="00472A17" w:rsidP="00DD0DDB">
      <w:pPr>
        <w:spacing w:after="0"/>
        <w:jc w:val="both"/>
        <w:rPr>
          <w:rFonts w:ascii="Garamond" w:hAnsi="Garamond" w:cs="Garamond"/>
          <w:sz w:val="24"/>
          <w:szCs w:val="24"/>
        </w:rPr>
      </w:pPr>
      <w:r w:rsidRPr="007A612D">
        <w:rPr>
          <w:rFonts w:ascii="Garamond" w:hAnsi="Garamond" w:cs="Garamond"/>
          <w:sz w:val="24"/>
          <w:szCs w:val="24"/>
        </w:rPr>
        <w:t>Date limite de dépôt des candidatures</w:t>
      </w:r>
      <w:r w:rsidR="000C67BD">
        <w:rPr>
          <w:rFonts w:ascii="Garamond" w:hAnsi="Garamond" w:cs="Garamond"/>
          <w:sz w:val="24"/>
          <w:szCs w:val="24"/>
        </w:rPr>
        <w:t xml:space="preserve"> sur le portail dédié</w:t>
      </w:r>
      <w:r w:rsidR="000C67BD" w:rsidRPr="00AA48C4">
        <w:rPr>
          <w:rFonts w:ascii="Garamond" w:hAnsi="Garamond" w:cs="Garamond"/>
          <w:sz w:val="24"/>
          <w:szCs w:val="24"/>
        </w:rPr>
        <w:t> </w:t>
      </w:r>
      <w:r w:rsidRPr="007A612D">
        <w:rPr>
          <w:rFonts w:ascii="Garamond" w:hAnsi="Garamond" w:cs="Garamond"/>
          <w:sz w:val="24"/>
          <w:szCs w:val="24"/>
        </w:rPr>
        <w:t xml:space="preserve"> : </w:t>
      </w:r>
      <w:r w:rsidR="00272720">
        <w:rPr>
          <w:rFonts w:ascii="Garamond" w:hAnsi="Garamond" w:cs="Garamond"/>
          <w:sz w:val="24"/>
          <w:szCs w:val="24"/>
        </w:rPr>
        <w:tab/>
      </w:r>
      <w:r w:rsidR="00A73880">
        <w:rPr>
          <w:rFonts w:ascii="Garamond" w:hAnsi="Garamond" w:cs="Garamond"/>
          <w:sz w:val="24"/>
          <w:szCs w:val="24"/>
        </w:rPr>
        <w:t xml:space="preserve">28 </w:t>
      </w:r>
      <w:r w:rsidR="00304E62" w:rsidRPr="007A612D">
        <w:rPr>
          <w:rFonts w:ascii="Garamond" w:hAnsi="Garamond" w:cs="Garamond"/>
          <w:sz w:val="24"/>
          <w:szCs w:val="24"/>
        </w:rPr>
        <w:t>f</w:t>
      </w:r>
      <w:r w:rsidR="005D73DC" w:rsidRPr="007A612D">
        <w:rPr>
          <w:rFonts w:ascii="Garamond" w:hAnsi="Garamond" w:cs="Garamond"/>
          <w:sz w:val="24"/>
          <w:szCs w:val="24"/>
        </w:rPr>
        <w:t>évrier 2018</w:t>
      </w:r>
      <w:r w:rsidR="00DA4421" w:rsidRPr="007A612D">
        <w:rPr>
          <w:rFonts w:ascii="Garamond" w:hAnsi="Garamond" w:cs="Garamond"/>
          <w:sz w:val="24"/>
          <w:szCs w:val="24"/>
        </w:rPr>
        <w:t xml:space="preserve"> </w:t>
      </w:r>
      <w:r w:rsidR="007A612D">
        <w:rPr>
          <w:rFonts w:ascii="Garamond" w:hAnsi="Garamond" w:cs="Garamond"/>
          <w:sz w:val="24"/>
          <w:szCs w:val="24"/>
        </w:rPr>
        <w:t xml:space="preserve"> </w:t>
      </w:r>
    </w:p>
    <w:p w:rsidR="00316D5E" w:rsidRPr="00AA48C4" w:rsidRDefault="00316D5E" w:rsidP="00DD0DDB">
      <w:pPr>
        <w:spacing w:after="0"/>
        <w:jc w:val="both"/>
        <w:rPr>
          <w:rFonts w:ascii="Garamond" w:eastAsiaTheme="minorEastAsia" w:hAnsi="Garamond"/>
          <w:sz w:val="24"/>
          <w:szCs w:val="24"/>
          <w:lang w:eastAsia="fr-FR"/>
        </w:rPr>
      </w:pPr>
    </w:p>
    <w:p w:rsidR="00EA061C" w:rsidRPr="00AA48C4" w:rsidRDefault="00EA061C" w:rsidP="00DD0DD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635E67" w:rsidRPr="00AA48C4" w:rsidRDefault="00635E67" w:rsidP="00DD0DDB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AA48C4">
        <w:rPr>
          <w:rFonts w:ascii="Garamond" w:hAnsi="Garamond"/>
          <w:b/>
          <w:sz w:val="24"/>
          <w:szCs w:val="24"/>
        </w:rPr>
        <w:br w:type="page"/>
      </w:r>
    </w:p>
    <w:p w:rsidR="00013D7B" w:rsidRPr="00AA48C4" w:rsidRDefault="003E6891" w:rsidP="0071755C">
      <w:pPr>
        <w:pStyle w:val="Paragraphedeliste"/>
        <w:numPr>
          <w:ilvl w:val="0"/>
          <w:numId w:val="1"/>
        </w:numPr>
        <w:spacing w:after="0"/>
        <w:jc w:val="both"/>
        <w:rPr>
          <w:rFonts w:ascii="Garamond" w:eastAsiaTheme="minorEastAsia" w:hAnsi="Garamond"/>
          <w:sz w:val="24"/>
          <w:szCs w:val="24"/>
          <w:lang w:eastAsia="fr-FR"/>
        </w:rPr>
      </w:pPr>
      <w:r w:rsidRPr="00AA48C4">
        <w:rPr>
          <w:rFonts w:ascii="Garamond" w:hAnsi="Garamond"/>
          <w:b/>
          <w:sz w:val="24"/>
          <w:szCs w:val="24"/>
        </w:rPr>
        <w:lastRenderedPageBreak/>
        <w:t>CONTEXTE</w:t>
      </w:r>
    </w:p>
    <w:p w:rsidR="007E5E82" w:rsidRPr="00AA48C4" w:rsidRDefault="007E5E82" w:rsidP="007E5E82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073C6E" w:rsidRPr="00073C6E" w:rsidRDefault="00073C6E" w:rsidP="00073C6E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  <w:r w:rsidRPr="00073C6E">
        <w:rPr>
          <w:sz w:val="24"/>
          <w:szCs w:val="24"/>
        </w:rPr>
        <w:t xml:space="preserve"> </w:t>
      </w:r>
      <w:r w:rsidR="00A31670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073C6E">
        <w:rPr>
          <w:sz w:val="24"/>
          <w:szCs w:val="24"/>
        </w:rPr>
        <w:t>Démographie</w:t>
      </w:r>
    </w:p>
    <w:p w:rsidR="00073C6E" w:rsidRPr="00073C6E" w:rsidRDefault="00073C6E" w:rsidP="00073C6E">
      <w:pPr>
        <w:pStyle w:val="Paragraphedeliste"/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881C57" w:rsidRDefault="00073C6E" w:rsidP="00073C6E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L’augmentation continue de la proportion de personnes âgées confère aux séniors une place particulière au sein de la société. </w:t>
      </w:r>
      <w:r>
        <w:rPr>
          <w:rFonts w:ascii="Garamond" w:eastAsia="Times New Roman" w:hAnsi="Garamond" w:cs="Arial"/>
          <w:sz w:val="24"/>
          <w:szCs w:val="24"/>
          <w:lang w:eastAsia="ar-SA"/>
        </w:rPr>
        <w:t>En effet, l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’espérance de vie augmente et le nombre de personnes âgées va croissant</w:t>
      </w:r>
      <w:r w:rsidR="00533264">
        <w:rPr>
          <w:rFonts w:ascii="Garamond" w:eastAsia="Times New Roman" w:hAnsi="Garamond" w:cs="Arial"/>
          <w:sz w:val="24"/>
          <w:szCs w:val="24"/>
          <w:lang w:eastAsia="ar-SA"/>
        </w:rPr>
        <w:t xml:space="preserve">. </w:t>
      </w:r>
    </w:p>
    <w:p w:rsidR="00073C6E" w:rsidRPr="00073C6E" w:rsidRDefault="00073C6E" w:rsidP="00073C6E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073C6E">
        <w:rPr>
          <w:rFonts w:ascii="Garamond" w:eastAsia="Times New Roman" w:hAnsi="Garamond" w:cs="Arial"/>
          <w:sz w:val="24"/>
          <w:szCs w:val="24"/>
          <w:lang w:eastAsia="ar-SA"/>
        </w:rPr>
        <w:t>Avec 1.4 million d’habitants au 1er janvier 2012, les Yvelines sont le 4e département le plus peuplé de la région Île-de-France et le 8e de Franc</w:t>
      </w:r>
      <w:r>
        <w:rPr>
          <w:rFonts w:ascii="Garamond" w:eastAsia="Times New Roman" w:hAnsi="Garamond" w:cs="Arial"/>
          <w:sz w:val="24"/>
          <w:szCs w:val="24"/>
          <w:lang w:eastAsia="ar-SA"/>
        </w:rPr>
        <w:t xml:space="preserve">e. </w:t>
      </w:r>
      <w:r w:rsidRPr="00073C6E">
        <w:rPr>
          <w:rFonts w:ascii="Garamond" w:eastAsia="Times New Roman" w:hAnsi="Garamond" w:cs="Arial"/>
          <w:sz w:val="24"/>
          <w:szCs w:val="24"/>
          <w:lang w:eastAsia="ar-SA"/>
        </w:rPr>
        <w:t>La population âgée de 60 ans et plus s’y élève à près de 280 000 personnes (dont env. 97 500 ont 75 ans et plus), soit 19,8 % de la population totale.</w:t>
      </w:r>
    </w:p>
    <w:p w:rsidR="00073C6E" w:rsidRPr="00073C6E" w:rsidRDefault="00073C6E" w:rsidP="00073C6E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073C6E">
        <w:rPr>
          <w:rFonts w:ascii="Garamond" w:eastAsia="Times New Roman" w:hAnsi="Garamond" w:cs="Arial"/>
          <w:sz w:val="24"/>
          <w:szCs w:val="24"/>
          <w:lang w:eastAsia="ar-SA"/>
        </w:rPr>
        <w:t>Cette proportion s’accroît : depuis 2007, elle a progressé de + 2,3 points, soit le taux le plus élevé d’Île-de-France (+1,7 point), taux également supérieur à la moyenne nationale (+2,1 points).</w:t>
      </w:r>
    </w:p>
    <w:p w:rsidR="00073C6E" w:rsidRDefault="00073C6E" w:rsidP="00073C6E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073C6E">
        <w:rPr>
          <w:rFonts w:ascii="Garamond" w:eastAsia="Times New Roman" w:hAnsi="Garamond" w:cs="Arial"/>
          <w:sz w:val="24"/>
          <w:szCs w:val="24"/>
          <w:lang w:eastAsia="ar-SA"/>
        </w:rPr>
        <w:t>Bien que les Yvelines reste l’un des départements dont la part des personnes âgées est la plus faible en Île-de-France (7e position), ce vieillissement plus rapide s’explique en partie par la faible croissance de la population départementale entre 2007 et 2012.</w:t>
      </w:r>
    </w:p>
    <w:p w:rsidR="00073C6E" w:rsidRDefault="00073C6E" w:rsidP="00073C6E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364193" w:rsidRPr="00073C6E" w:rsidRDefault="00364193" w:rsidP="00364193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  <w:r>
        <w:rPr>
          <w:sz w:val="24"/>
          <w:szCs w:val="24"/>
        </w:rPr>
        <w:t>1.2 L</w:t>
      </w:r>
      <w:r w:rsidR="00226E39">
        <w:rPr>
          <w:sz w:val="24"/>
          <w:szCs w:val="24"/>
        </w:rPr>
        <w:t>a</w:t>
      </w:r>
      <w:r>
        <w:rPr>
          <w:sz w:val="24"/>
          <w:szCs w:val="24"/>
        </w:rPr>
        <w:t xml:space="preserve"> prévention de la perte d’autonomie</w:t>
      </w:r>
    </w:p>
    <w:p w:rsidR="00D805A5" w:rsidRPr="00AA48C4" w:rsidRDefault="00D805A5" w:rsidP="00A778D7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C633D7" w:rsidRDefault="007E5E82" w:rsidP="001618EC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Inscrit</w:t>
      </w:r>
      <w:r w:rsidR="00A778D7" w:rsidRPr="00AA48C4">
        <w:rPr>
          <w:rFonts w:ascii="Garamond" w:eastAsia="Times New Roman" w:hAnsi="Garamond" w:cs="Arial"/>
          <w:sz w:val="24"/>
          <w:szCs w:val="24"/>
          <w:lang w:eastAsia="ar-SA"/>
        </w:rPr>
        <w:t>e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au volet « anticipation de la perte d’autonomie »</w:t>
      </w:r>
      <w:r w:rsidR="00A778D7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de </w:t>
      </w:r>
      <w:r w:rsidR="00881C57">
        <w:rPr>
          <w:rFonts w:ascii="Garamond" w:eastAsia="Times New Roman" w:hAnsi="Garamond" w:cs="Arial"/>
          <w:sz w:val="24"/>
          <w:szCs w:val="24"/>
          <w:lang w:eastAsia="ar-SA"/>
        </w:rPr>
        <w:t xml:space="preserve">la </w:t>
      </w:r>
      <w:r w:rsidR="00A778D7" w:rsidRPr="00AA48C4">
        <w:rPr>
          <w:rFonts w:ascii="Garamond" w:eastAsia="Times New Roman" w:hAnsi="Garamond" w:cs="Arial"/>
          <w:sz w:val="24"/>
          <w:szCs w:val="24"/>
          <w:lang w:eastAsia="ar-SA"/>
        </w:rPr>
        <w:t>loi relati</w:t>
      </w:r>
      <w:r w:rsidR="00D805A5">
        <w:rPr>
          <w:rFonts w:ascii="Garamond" w:eastAsia="Times New Roman" w:hAnsi="Garamond" w:cs="Arial"/>
          <w:sz w:val="24"/>
          <w:szCs w:val="24"/>
          <w:lang w:eastAsia="ar-SA"/>
        </w:rPr>
        <w:t>ve</w:t>
      </w:r>
      <w:r w:rsidR="00A778D7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à l'adaptation de la société au vieillissement</w:t>
      </w:r>
      <w:r w:rsidR="00334EB4">
        <w:rPr>
          <w:rFonts w:ascii="Garamond" w:eastAsia="Times New Roman" w:hAnsi="Garamond" w:cs="Arial"/>
          <w:sz w:val="24"/>
          <w:szCs w:val="24"/>
          <w:lang w:eastAsia="ar-SA"/>
        </w:rPr>
        <w:t xml:space="preserve"> du 2</w:t>
      </w:r>
      <w:r w:rsidR="00CD35B1">
        <w:rPr>
          <w:rFonts w:ascii="Garamond" w:eastAsia="Times New Roman" w:hAnsi="Garamond" w:cs="Arial"/>
          <w:sz w:val="24"/>
          <w:szCs w:val="24"/>
          <w:lang w:eastAsia="ar-SA"/>
        </w:rPr>
        <w:t>9</w:t>
      </w:r>
      <w:r w:rsidR="00334EB4">
        <w:rPr>
          <w:rFonts w:ascii="Garamond" w:eastAsia="Times New Roman" w:hAnsi="Garamond" w:cs="Arial"/>
          <w:sz w:val="24"/>
          <w:szCs w:val="24"/>
          <w:lang w:eastAsia="ar-SA"/>
        </w:rPr>
        <w:t xml:space="preserve"> décembre 2015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, la Conférence des financeurs constitue une </w:t>
      </w:r>
      <w:r w:rsidR="00A778D7" w:rsidRPr="00AA48C4">
        <w:rPr>
          <w:rFonts w:ascii="Garamond" w:eastAsia="Times New Roman" w:hAnsi="Garamond" w:cs="Arial"/>
          <w:sz w:val="24"/>
          <w:szCs w:val="24"/>
          <w:lang w:eastAsia="ar-SA"/>
        </w:rPr>
        <w:t>nouvelle instance au bénéfice de la coordination et du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dé</w:t>
      </w:r>
      <w:r w:rsidR="00A778D7" w:rsidRPr="00AA48C4">
        <w:rPr>
          <w:rFonts w:ascii="Garamond" w:eastAsia="Times New Roman" w:hAnsi="Garamond" w:cs="Arial"/>
          <w:sz w:val="24"/>
          <w:szCs w:val="24"/>
          <w:lang w:eastAsia="ar-SA"/>
        </w:rPr>
        <w:t>ploiement d’une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politique de prévention de la perte d’autonomie </w:t>
      </w:r>
      <w:r w:rsidR="00A778D7" w:rsidRPr="00AA48C4">
        <w:rPr>
          <w:rFonts w:ascii="Garamond" w:eastAsia="Times New Roman" w:hAnsi="Garamond" w:cs="Arial"/>
          <w:sz w:val="24"/>
          <w:szCs w:val="24"/>
          <w:lang w:eastAsia="ar-SA"/>
        </w:rPr>
        <w:t>à l’échelle du territoire départemental.</w:t>
      </w:r>
      <w:r w:rsidR="00334EB4">
        <w:rPr>
          <w:rFonts w:ascii="Garamond" w:eastAsia="Times New Roman" w:hAnsi="Garamond" w:cs="Arial"/>
          <w:sz w:val="24"/>
          <w:szCs w:val="24"/>
          <w:lang w:eastAsia="ar-SA"/>
        </w:rPr>
        <w:t xml:space="preserve"> Elle</w:t>
      </w:r>
      <w:r w:rsidR="00334EB4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fédère les acteurs du secteur sur une stratégie commune de prévention</w:t>
      </w:r>
      <w:r w:rsidR="00F1602E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="00334EB4" w:rsidRPr="00AA48C4">
        <w:rPr>
          <w:rFonts w:ascii="Garamond" w:eastAsia="Times New Roman" w:hAnsi="Garamond" w:cs="Arial"/>
          <w:sz w:val="24"/>
          <w:szCs w:val="24"/>
          <w:lang w:eastAsia="ar-SA"/>
        </w:rPr>
        <w:t>afin de construire des réponses plus lisibles et cohérentes.</w:t>
      </w:r>
      <w:r w:rsidR="00C633D7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</w:p>
    <w:p w:rsidR="00334EB4" w:rsidRDefault="00334EB4" w:rsidP="001618EC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256E36" w:rsidRPr="00AA48C4" w:rsidRDefault="00FF1006" w:rsidP="001618EC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Dans le Département des Yvelines, cette conférence a été </w:t>
      </w:r>
      <w:r w:rsidRPr="00E24299">
        <w:rPr>
          <w:rFonts w:ascii="Garamond" w:eastAsia="Times New Roman" w:hAnsi="Garamond" w:cs="Arial"/>
          <w:sz w:val="24"/>
          <w:szCs w:val="24"/>
          <w:lang w:eastAsia="ar-SA"/>
        </w:rPr>
        <w:t>installée le 27 juin 2016 et s’est réunie à 6 reprises.</w:t>
      </w:r>
      <w:r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="007E5E82" w:rsidRPr="00AA48C4">
        <w:rPr>
          <w:rFonts w:ascii="Garamond" w:eastAsia="Times New Roman" w:hAnsi="Garamond" w:cs="Arial"/>
          <w:sz w:val="24"/>
          <w:szCs w:val="24"/>
          <w:lang w:eastAsia="ar-SA"/>
        </w:rPr>
        <w:t>L’instance est présidée par le Pré</w:t>
      </w:r>
      <w:r w:rsidR="00F1602E">
        <w:rPr>
          <w:rFonts w:ascii="Garamond" w:eastAsia="Times New Roman" w:hAnsi="Garamond" w:cs="Arial"/>
          <w:sz w:val="24"/>
          <w:szCs w:val="24"/>
          <w:lang w:eastAsia="ar-SA"/>
        </w:rPr>
        <w:t>sident du Conseil Départemental</w:t>
      </w:r>
      <w:r w:rsidR="00E21446">
        <w:rPr>
          <w:rFonts w:ascii="Garamond" w:eastAsia="Times New Roman" w:hAnsi="Garamond" w:cs="Arial"/>
          <w:sz w:val="24"/>
          <w:szCs w:val="24"/>
          <w:lang w:eastAsia="ar-SA"/>
        </w:rPr>
        <w:t>, l</w:t>
      </w:r>
      <w:r w:rsidR="006C3186">
        <w:rPr>
          <w:rFonts w:ascii="Garamond" w:eastAsia="Times New Roman" w:hAnsi="Garamond" w:cs="Arial"/>
          <w:sz w:val="24"/>
          <w:szCs w:val="24"/>
          <w:lang w:eastAsia="ar-SA"/>
        </w:rPr>
        <w:t xml:space="preserve">e </w:t>
      </w:r>
      <w:r w:rsidR="007E5E82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Directeur général de l’Agence régionale de santé </w:t>
      </w:r>
      <w:r w:rsidR="00033EF8">
        <w:rPr>
          <w:rFonts w:ascii="Garamond" w:eastAsia="Times New Roman" w:hAnsi="Garamond" w:cs="Arial"/>
          <w:sz w:val="24"/>
          <w:szCs w:val="24"/>
          <w:lang w:eastAsia="ar-SA"/>
        </w:rPr>
        <w:t xml:space="preserve">d’Ile de France </w:t>
      </w:r>
      <w:r w:rsidR="007E5E82" w:rsidRPr="00AA48C4">
        <w:rPr>
          <w:rFonts w:ascii="Garamond" w:eastAsia="Times New Roman" w:hAnsi="Garamond" w:cs="Arial"/>
          <w:sz w:val="24"/>
          <w:szCs w:val="24"/>
          <w:lang w:eastAsia="ar-SA"/>
        </w:rPr>
        <w:t>en assure la Vice-prés</w:t>
      </w:r>
      <w:r w:rsidR="000F1C6A">
        <w:rPr>
          <w:rFonts w:ascii="Garamond" w:eastAsia="Times New Roman" w:hAnsi="Garamond" w:cs="Arial"/>
          <w:sz w:val="24"/>
          <w:szCs w:val="24"/>
          <w:lang w:eastAsia="ar-SA"/>
        </w:rPr>
        <w:t>id</w:t>
      </w:r>
      <w:r w:rsidR="007E5E82" w:rsidRPr="00AA48C4">
        <w:rPr>
          <w:rFonts w:ascii="Garamond" w:eastAsia="Times New Roman" w:hAnsi="Garamond" w:cs="Arial"/>
          <w:sz w:val="24"/>
          <w:szCs w:val="24"/>
          <w:lang w:eastAsia="ar-SA"/>
        </w:rPr>
        <w:t>ence</w:t>
      </w:r>
      <w:r w:rsidR="003E6891" w:rsidRPr="00AA48C4">
        <w:rPr>
          <w:rFonts w:ascii="Garamond" w:eastAsia="Times New Roman" w:hAnsi="Garamond" w:cs="Arial"/>
          <w:sz w:val="24"/>
          <w:szCs w:val="24"/>
          <w:lang w:eastAsia="ar-SA"/>
        </w:rPr>
        <w:t>. Au sein de cette conférence siègent des représentants des régimes de base d’assurance vieillesse et d’assurance maladie, de l’Agence nationale de l’habitat (ANAH) via ses délégations locales, des fédérations des institut</w:t>
      </w:r>
      <w:r w:rsidR="00304E62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ions </w:t>
      </w:r>
      <w:r w:rsidR="000F1C6A">
        <w:rPr>
          <w:rFonts w:ascii="Garamond" w:eastAsia="Times New Roman" w:hAnsi="Garamond" w:cs="Arial"/>
          <w:sz w:val="24"/>
          <w:szCs w:val="24"/>
          <w:lang w:eastAsia="ar-SA"/>
        </w:rPr>
        <w:t>de retraite complémentaire, la Direction D</w:t>
      </w:r>
      <w:r w:rsidR="00304E62" w:rsidRPr="00AA48C4">
        <w:rPr>
          <w:rFonts w:ascii="Garamond" w:eastAsia="Times New Roman" w:hAnsi="Garamond" w:cs="Arial"/>
          <w:sz w:val="24"/>
          <w:szCs w:val="24"/>
          <w:lang w:eastAsia="ar-SA"/>
        </w:rPr>
        <w:t>épart</w:t>
      </w:r>
      <w:r w:rsidR="000F1C6A">
        <w:rPr>
          <w:rFonts w:ascii="Garamond" w:eastAsia="Times New Roman" w:hAnsi="Garamond" w:cs="Arial"/>
          <w:sz w:val="24"/>
          <w:szCs w:val="24"/>
          <w:lang w:eastAsia="ar-SA"/>
        </w:rPr>
        <w:t>ementale de la Cohésion S</w:t>
      </w:r>
      <w:r w:rsidR="00F1602E">
        <w:rPr>
          <w:rFonts w:ascii="Garamond" w:eastAsia="Times New Roman" w:hAnsi="Garamond" w:cs="Arial"/>
          <w:sz w:val="24"/>
          <w:szCs w:val="24"/>
          <w:lang w:eastAsia="ar-SA"/>
        </w:rPr>
        <w:t>ociale</w:t>
      </w:r>
      <w:r w:rsidR="00304E62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="003E6891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et des organismes régis par le code de la mutualité. </w:t>
      </w:r>
    </w:p>
    <w:p w:rsidR="00911C51" w:rsidRDefault="00911C51" w:rsidP="001618EC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8308B1" w:rsidRPr="00AA48C4" w:rsidRDefault="00C24094" w:rsidP="001618EC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La conférence des financeurs</w:t>
      </w:r>
      <w:r w:rsidR="00F152B7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gère une enveloppe financière</w:t>
      </w:r>
      <w:r w:rsidR="000F1C6A">
        <w:rPr>
          <w:rFonts w:ascii="Garamond" w:eastAsia="Times New Roman" w:hAnsi="Garamond" w:cs="Arial"/>
          <w:sz w:val="24"/>
          <w:szCs w:val="24"/>
          <w:lang w:eastAsia="ar-SA"/>
        </w:rPr>
        <w:t>, confiée par la Caisse N</w:t>
      </w:r>
      <w:r w:rsidR="00CD35B1">
        <w:rPr>
          <w:rFonts w:ascii="Garamond" w:eastAsia="Times New Roman" w:hAnsi="Garamond" w:cs="Arial"/>
          <w:sz w:val="24"/>
          <w:szCs w:val="24"/>
          <w:lang w:eastAsia="ar-SA"/>
        </w:rPr>
        <w:t xml:space="preserve">ationale de </w:t>
      </w:r>
      <w:r w:rsidR="000F1C6A">
        <w:rPr>
          <w:rFonts w:ascii="Garamond" w:eastAsia="Times New Roman" w:hAnsi="Garamond" w:cs="Arial"/>
          <w:sz w:val="24"/>
          <w:szCs w:val="24"/>
          <w:lang w:eastAsia="ar-SA"/>
        </w:rPr>
        <w:t>S</w:t>
      </w:r>
      <w:r w:rsidR="00CD35B1">
        <w:rPr>
          <w:rFonts w:ascii="Garamond" w:eastAsia="Times New Roman" w:hAnsi="Garamond" w:cs="Arial"/>
          <w:sz w:val="24"/>
          <w:szCs w:val="24"/>
          <w:lang w:eastAsia="ar-SA"/>
        </w:rPr>
        <w:t>olidarité de l’</w:t>
      </w:r>
      <w:r w:rsidR="000F1C6A">
        <w:rPr>
          <w:rFonts w:ascii="Garamond" w:eastAsia="Times New Roman" w:hAnsi="Garamond" w:cs="Arial"/>
          <w:sz w:val="24"/>
          <w:szCs w:val="24"/>
          <w:lang w:eastAsia="ar-SA"/>
        </w:rPr>
        <w:t>A</w:t>
      </w:r>
      <w:r w:rsidR="00CD35B1">
        <w:rPr>
          <w:rFonts w:ascii="Garamond" w:eastAsia="Times New Roman" w:hAnsi="Garamond" w:cs="Arial"/>
          <w:sz w:val="24"/>
          <w:szCs w:val="24"/>
          <w:lang w:eastAsia="ar-SA"/>
        </w:rPr>
        <w:t>utonomie</w:t>
      </w:r>
      <w:r w:rsidR="00226E39">
        <w:rPr>
          <w:rFonts w:ascii="Garamond" w:eastAsia="Times New Roman" w:hAnsi="Garamond" w:cs="Arial"/>
          <w:sz w:val="24"/>
          <w:szCs w:val="24"/>
          <w:lang w:eastAsia="ar-SA"/>
        </w:rPr>
        <w:t xml:space="preserve"> (CNSA)</w:t>
      </w:r>
      <w:r w:rsidR="00CD35B1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="00F152B7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qui </w:t>
      </w:r>
      <w:r w:rsidR="00821CD7">
        <w:rPr>
          <w:rFonts w:ascii="Garamond" w:eastAsia="Times New Roman" w:hAnsi="Garamond" w:cs="Arial"/>
          <w:sz w:val="24"/>
          <w:szCs w:val="24"/>
          <w:lang w:eastAsia="ar-SA"/>
        </w:rPr>
        <w:t xml:space="preserve">assure un </w:t>
      </w:r>
      <w:r w:rsidR="00F152B7" w:rsidRPr="00AA48C4">
        <w:rPr>
          <w:rFonts w:ascii="Garamond" w:eastAsia="Times New Roman" w:hAnsi="Garamond" w:cs="Arial"/>
          <w:sz w:val="24"/>
          <w:szCs w:val="24"/>
          <w:lang w:eastAsia="ar-SA"/>
        </w:rPr>
        <w:t>effet levier</w:t>
      </w:r>
      <w:r w:rsidR="00821CD7">
        <w:rPr>
          <w:rFonts w:ascii="Garamond" w:eastAsia="Times New Roman" w:hAnsi="Garamond" w:cs="Arial"/>
          <w:sz w:val="24"/>
          <w:szCs w:val="24"/>
          <w:lang w:eastAsia="ar-SA"/>
        </w:rPr>
        <w:t xml:space="preserve"> sur les financements que ses membres consacrent à la prévention de la perte d’autonomie.</w:t>
      </w:r>
      <w:r w:rsidR="00F152B7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</w:p>
    <w:p w:rsidR="00046347" w:rsidRDefault="00046347" w:rsidP="00FF1006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  <w:highlight w:val="yellow"/>
        </w:rPr>
      </w:pPr>
    </w:p>
    <w:p w:rsidR="00FF1006" w:rsidRPr="00A31670" w:rsidRDefault="00FF1006" w:rsidP="00A31670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31670">
        <w:rPr>
          <w:rFonts w:ascii="Garamond" w:eastAsia="Times New Roman" w:hAnsi="Garamond" w:cs="Arial"/>
          <w:sz w:val="24"/>
          <w:szCs w:val="24"/>
          <w:lang w:eastAsia="ar-SA"/>
        </w:rPr>
        <w:t>Le 24 avril 201</w:t>
      </w:r>
      <w:r w:rsidR="000F1C6A">
        <w:rPr>
          <w:rFonts w:ascii="Garamond" w:eastAsia="Times New Roman" w:hAnsi="Garamond" w:cs="Arial"/>
          <w:sz w:val="24"/>
          <w:szCs w:val="24"/>
          <w:lang w:eastAsia="ar-SA"/>
        </w:rPr>
        <w:t>7, les membres de la Conférence</w:t>
      </w:r>
      <w:r w:rsidRPr="00A31670">
        <w:rPr>
          <w:rFonts w:ascii="Garamond" w:eastAsia="Times New Roman" w:hAnsi="Garamond" w:cs="Arial"/>
          <w:sz w:val="24"/>
          <w:szCs w:val="24"/>
          <w:lang w:eastAsia="ar-SA"/>
        </w:rPr>
        <w:t xml:space="preserve"> des financeurs votaient à l’unanimité le principe d’un appel à candidatures pour </w:t>
      </w:r>
      <w:r w:rsidR="00046347" w:rsidRPr="00A31670">
        <w:rPr>
          <w:rFonts w:ascii="Garamond" w:eastAsia="Times New Roman" w:hAnsi="Garamond" w:cs="Arial"/>
          <w:sz w:val="24"/>
          <w:szCs w:val="24"/>
          <w:lang w:eastAsia="ar-SA"/>
        </w:rPr>
        <w:t>identifier et aider au financement de projets structurants permettant la mise en œuvre d’actio</w:t>
      </w:r>
      <w:r w:rsidR="00533264" w:rsidRPr="00A31670">
        <w:rPr>
          <w:rFonts w:ascii="Garamond" w:eastAsia="Times New Roman" w:hAnsi="Garamond" w:cs="Arial"/>
          <w:sz w:val="24"/>
          <w:szCs w:val="24"/>
          <w:lang w:eastAsia="ar-SA"/>
        </w:rPr>
        <w:t>ns pluriannuelles de prévention.</w:t>
      </w:r>
    </w:p>
    <w:p w:rsidR="00911C51" w:rsidRPr="00AA48C4" w:rsidRDefault="00911C51" w:rsidP="001618EC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8308B1" w:rsidRPr="00AA48C4" w:rsidRDefault="00830AEF" w:rsidP="0010579C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Les</w:t>
      </w:r>
      <w:r w:rsidR="005604BE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projets présentés dans le cadre de cet </w:t>
      </w:r>
      <w:r w:rsidR="008308B1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appel à candidature 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seront</w:t>
      </w:r>
      <w:r w:rsidR="005604BE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étudié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s</w:t>
      </w:r>
      <w:r w:rsidR="008308B1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en cohérence avec les politiques </w:t>
      </w:r>
      <w:r w:rsidR="008A53D2">
        <w:rPr>
          <w:rFonts w:ascii="Garamond" w:eastAsia="Times New Roman" w:hAnsi="Garamond" w:cs="Arial"/>
          <w:sz w:val="24"/>
          <w:szCs w:val="24"/>
          <w:lang w:eastAsia="ar-SA"/>
        </w:rPr>
        <w:t>des membres de la conférence. La déclinaison de ces politique</w:t>
      </w:r>
      <w:r w:rsidR="00420EA3">
        <w:rPr>
          <w:rFonts w:ascii="Garamond" w:eastAsia="Times New Roman" w:hAnsi="Garamond" w:cs="Arial"/>
          <w:sz w:val="24"/>
          <w:szCs w:val="24"/>
          <w:lang w:eastAsia="ar-SA"/>
        </w:rPr>
        <w:t>s</w:t>
      </w:r>
      <w:r w:rsidR="008A53D2">
        <w:rPr>
          <w:rFonts w:ascii="Garamond" w:eastAsia="Times New Roman" w:hAnsi="Garamond" w:cs="Arial"/>
          <w:sz w:val="24"/>
          <w:szCs w:val="24"/>
          <w:lang w:eastAsia="ar-SA"/>
        </w:rPr>
        <w:t xml:space="preserve"> au sein de projet ou schéma est en cours d’</w:t>
      </w:r>
      <w:r w:rsidR="00A312E4">
        <w:rPr>
          <w:rFonts w:ascii="Garamond" w:eastAsia="Times New Roman" w:hAnsi="Garamond" w:cs="Arial"/>
          <w:sz w:val="24"/>
          <w:szCs w:val="24"/>
          <w:lang w:eastAsia="ar-SA"/>
        </w:rPr>
        <w:t>élaboration pour certains membres de la conférence</w:t>
      </w:r>
      <w:r w:rsidR="00A31670">
        <w:rPr>
          <w:rFonts w:ascii="Garamond" w:eastAsia="Times New Roman" w:hAnsi="Garamond" w:cs="Arial"/>
          <w:sz w:val="24"/>
          <w:szCs w:val="24"/>
          <w:lang w:eastAsia="ar-SA"/>
        </w:rPr>
        <w:t> :</w:t>
      </w:r>
    </w:p>
    <w:p w:rsidR="001C5E69" w:rsidRPr="00AA48C4" w:rsidRDefault="001C5E69" w:rsidP="0010579C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033EF8" w:rsidRPr="00033EF8" w:rsidRDefault="00033EF8" w:rsidP="00033EF8">
      <w:pPr>
        <w:pStyle w:val="Paragraphedeliste"/>
        <w:numPr>
          <w:ilvl w:val="0"/>
          <w:numId w:val="8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033EF8">
        <w:rPr>
          <w:rFonts w:ascii="Garamond" w:eastAsia="Times New Roman" w:hAnsi="Garamond" w:cs="Arial"/>
          <w:sz w:val="24"/>
          <w:szCs w:val="24"/>
          <w:lang w:eastAsia="ar-SA"/>
        </w:rPr>
        <w:lastRenderedPageBreak/>
        <w:t>Le schéma inter-départemental d’organisation sociale et medico-sociale 2018-2022 en préparation ;</w:t>
      </w:r>
    </w:p>
    <w:p w:rsidR="00033EF8" w:rsidRPr="00033EF8" w:rsidRDefault="00033EF8" w:rsidP="00033EF8">
      <w:pPr>
        <w:pStyle w:val="Paragraphedeliste"/>
        <w:numPr>
          <w:ilvl w:val="0"/>
          <w:numId w:val="8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033EF8">
        <w:rPr>
          <w:rFonts w:ascii="Garamond" w:eastAsia="Times New Roman" w:hAnsi="Garamond" w:cs="Arial"/>
          <w:sz w:val="24"/>
          <w:szCs w:val="24"/>
          <w:lang w:eastAsia="ar-SA"/>
        </w:rPr>
        <w:t xml:space="preserve">Le projet régional de santé en préparation 2018-2022 de l’ARS Ile de </w:t>
      </w:r>
      <w:r>
        <w:rPr>
          <w:rFonts w:ascii="Garamond" w:eastAsia="Times New Roman" w:hAnsi="Garamond" w:cs="Arial"/>
          <w:sz w:val="24"/>
          <w:szCs w:val="24"/>
          <w:lang w:eastAsia="ar-SA"/>
        </w:rPr>
        <w:t>France,</w:t>
      </w:r>
      <w:r w:rsidRPr="00033EF8">
        <w:rPr>
          <w:rFonts w:ascii="Garamond" w:eastAsia="Times New Roman" w:hAnsi="Garamond" w:cs="Arial"/>
          <w:sz w:val="24"/>
          <w:szCs w:val="24"/>
          <w:lang w:eastAsia="ar-SA"/>
        </w:rPr>
        <w:t xml:space="preserve"> en préparation;</w:t>
      </w:r>
    </w:p>
    <w:p w:rsidR="00033EF8" w:rsidRPr="00033EF8" w:rsidRDefault="00033EF8" w:rsidP="00033EF8">
      <w:pPr>
        <w:pStyle w:val="Paragraphedeliste"/>
        <w:numPr>
          <w:ilvl w:val="0"/>
          <w:numId w:val="8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033EF8">
        <w:rPr>
          <w:rFonts w:ascii="Garamond" w:eastAsia="Times New Roman" w:hAnsi="Garamond" w:cs="Arial"/>
          <w:sz w:val="24"/>
          <w:szCs w:val="24"/>
          <w:lang w:eastAsia="ar-SA"/>
        </w:rPr>
        <w:t>Le plan régional sport santé bien-être 2017-2020, porté conjointement par la DRJSCS et l’ARS Ile de France ;</w:t>
      </w:r>
    </w:p>
    <w:p w:rsidR="008A53D2" w:rsidRPr="008A53D2" w:rsidRDefault="00830AEF" w:rsidP="008A53D2">
      <w:pPr>
        <w:pStyle w:val="Paragraphedeliste"/>
        <w:numPr>
          <w:ilvl w:val="0"/>
          <w:numId w:val="8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Le programme d’actions collectives de prévention primair</w:t>
      </w:r>
      <w:r w:rsidR="001C5E69" w:rsidRPr="00AA48C4">
        <w:rPr>
          <w:rFonts w:ascii="Garamond" w:eastAsia="Times New Roman" w:hAnsi="Garamond" w:cs="Arial"/>
          <w:sz w:val="24"/>
          <w:szCs w:val="24"/>
          <w:lang w:eastAsia="ar-SA"/>
        </w:rPr>
        <w:t>e sur les axes du Bien Vieillir et</w:t>
      </w:r>
      <w:r w:rsidR="0075323E">
        <w:rPr>
          <w:rFonts w:ascii="Garamond" w:eastAsia="Times New Roman" w:hAnsi="Garamond" w:cs="Arial"/>
          <w:sz w:val="24"/>
          <w:szCs w:val="24"/>
          <w:lang w:eastAsia="ar-SA"/>
        </w:rPr>
        <w:t xml:space="preserve"> le parcours p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révention de l</w:t>
      </w:r>
      <w:r w:rsidR="005604BE" w:rsidRPr="00AA48C4">
        <w:rPr>
          <w:rFonts w:ascii="Garamond" w:eastAsia="Times New Roman" w:hAnsi="Garamond" w:cs="Arial"/>
          <w:sz w:val="24"/>
          <w:szCs w:val="24"/>
          <w:lang w:eastAsia="ar-SA"/>
        </w:rPr>
        <w:t>a plateforme en ingénierie de la prévention créé par les caisses de retraite de la sécurité sociale, Prévention</w:t>
      </w:r>
      <w:r w:rsidR="00E24299">
        <w:rPr>
          <w:rFonts w:ascii="Garamond" w:eastAsia="Times New Roman" w:hAnsi="Garamond" w:cs="Arial"/>
          <w:sz w:val="24"/>
          <w:szCs w:val="24"/>
          <w:lang w:eastAsia="ar-SA"/>
        </w:rPr>
        <w:t xml:space="preserve"> Retraite Ile de France (PRIF) ;</w:t>
      </w:r>
    </w:p>
    <w:p w:rsidR="001C5E69" w:rsidRDefault="001C5E69" w:rsidP="0071755C">
      <w:pPr>
        <w:pStyle w:val="Paragraphedeliste"/>
        <w:numPr>
          <w:ilvl w:val="0"/>
          <w:numId w:val="8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Les orientations prioritaires Agirc-Arrco en action sociale 2018-2022</w:t>
      </w:r>
      <w:r w:rsidR="00E24299">
        <w:rPr>
          <w:rFonts w:ascii="Garamond" w:eastAsia="Times New Roman" w:hAnsi="Garamond" w:cs="Arial"/>
          <w:sz w:val="24"/>
          <w:szCs w:val="24"/>
          <w:lang w:eastAsia="ar-SA"/>
        </w:rPr>
        <w:t> ;</w:t>
      </w:r>
    </w:p>
    <w:p w:rsidR="008A53D2" w:rsidRPr="00AA48C4" w:rsidRDefault="00E44E6A" w:rsidP="0071755C">
      <w:pPr>
        <w:pStyle w:val="Paragraphedeliste"/>
        <w:numPr>
          <w:ilvl w:val="0"/>
          <w:numId w:val="8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Les orientations de la mutalité Française Ile-de-</w:t>
      </w:r>
      <w:r w:rsidR="002F40D0">
        <w:rPr>
          <w:rFonts w:ascii="Garamond" w:eastAsia="Times New Roman" w:hAnsi="Garamond" w:cs="Arial"/>
          <w:sz w:val="24"/>
          <w:szCs w:val="24"/>
          <w:lang w:eastAsia="ar-SA"/>
        </w:rPr>
        <w:t>France</w:t>
      </w:r>
      <w:r w:rsidR="001D64FC" w:rsidRPr="001D64FC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="001D64FC">
        <w:rPr>
          <w:rFonts w:ascii="Garamond" w:eastAsia="Times New Roman" w:hAnsi="Garamond" w:cs="Arial"/>
          <w:sz w:val="24"/>
          <w:szCs w:val="24"/>
          <w:lang w:eastAsia="ar-SA"/>
        </w:rPr>
        <w:t>en prép</w:t>
      </w:r>
      <w:r w:rsidR="00033EF8">
        <w:rPr>
          <w:rFonts w:ascii="Garamond" w:eastAsia="Times New Roman" w:hAnsi="Garamond" w:cs="Arial"/>
          <w:sz w:val="24"/>
          <w:szCs w:val="24"/>
          <w:lang w:eastAsia="ar-SA"/>
        </w:rPr>
        <w:t>a</w:t>
      </w:r>
      <w:r w:rsidR="001D64FC">
        <w:rPr>
          <w:rFonts w:ascii="Garamond" w:eastAsia="Times New Roman" w:hAnsi="Garamond" w:cs="Arial"/>
          <w:sz w:val="24"/>
          <w:szCs w:val="24"/>
          <w:lang w:eastAsia="ar-SA"/>
        </w:rPr>
        <w:t>ration</w:t>
      </w:r>
      <w:r w:rsidR="002F40D0">
        <w:rPr>
          <w:rFonts w:ascii="Garamond" w:eastAsia="Times New Roman" w:hAnsi="Garamond" w:cs="Arial"/>
          <w:sz w:val="24"/>
          <w:szCs w:val="24"/>
          <w:lang w:eastAsia="ar-SA"/>
        </w:rPr>
        <w:t> ;</w:t>
      </w:r>
    </w:p>
    <w:p w:rsidR="001C5E69" w:rsidRPr="00AA48C4" w:rsidRDefault="00420EA3" w:rsidP="0071755C">
      <w:pPr>
        <w:pStyle w:val="Paragraphedeliste"/>
        <w:numPr>
          <w:ilvl w:val="0"/>
          <w:numId w:val="8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>
        <w:rPr>
          <w:rFonts w:ascii="Garamond" w:eastAsia="Times New Roman" w:hAnsi="Garamond" w:cs="Arial"/>
          <w:sz w:val="24"/>
          <w:szCs w:val="24"/>
          <w:lang w:eastAsia="ar-SA"/>
        </w:rPr>
        <w:t>Les orientations du Centre National pour le Développement du S</w:t>
      </w:r>
      <w:r w:rsidR="00062498" w:rsidRPr="00AA48C4">
        <w:rPr>
          <w:rFonts w:ascii="Garamond" w:eastAsia="Times New Roman" w:hAnsi="Garamond" w:cs="Arial"/>
          <w:sz w:val="24"/>
          <w:szCs w:val="24"/>
          <w:lang w:eastAsia="ar-SA"/>
        </w:rPr>
        <w:t>port (CNDS)</w:t>
      </w:r>
      <w:r w:rsidR="001D64FC">
        <w:rPr>
          <w:rFonts w:ascii="Garamond" w:eastAsia="Times New Roman" w:hAnsi="Garamond" w:cs="Arial"/>
          <w:sz w:val="24"/>
          <w:szCs w:val="24"/>
          <w:lang w:eastAsia="ar-SA"/>
        </w:rPr>
        <w:t>, en prép</w:t>
      </w:r>
      <w:r w:rsidR="00033EF8">
        <w:rPr>
          <w:rFonts w:ascii="Garamond" w:eastAsia="Times New Roman" w:hAnsi="Garamond" w:cs="Arial"/>
          <w:sz w:val="24"/>
          <w:szCs w:val="24"/>
          <w:lang w:eastAsia="ar-SA"/>
        </w:rPr>
        <w:t>a</w:t>
      </w:r>
      <w:r w:rsidR="001D64FC">
        <w:rPr>
          <w:rFonts w:ascii="Garamond" w:eastAsia="Times New Roman" w:hAnsi="Garamond" w:cs="Arial"/>
          <w:sz w:val="24"/>
          <w:szCs w:val="24"/>
          <w:lang w:eastAsia="ar-SA"/>
        </w:rPr>
        <w:t>ration</w:t>
      </w:r>
      <w:r w:rsidR="00E24299">
        <w:rPr>
          <w:rFonts w:ascii="Garamond" w:eastAsia="Times New Roman" w:hAnsi="Garamond" w:cs="Arial"/>
          <w:sz w:val="24"/>
          <w:szCs w:val="24"/>
          <w:lang w:eastAsia="ar-SA"/>
        </w:rPr>
        <w:t>.</w:t>
      </w:r>
    </w:p>
    <w:p w:rsidR="00A312E4" w:rsidRDefault="00A312E4" w:rsidP="00256E36">
      <w:pPr>
        <w:tabs>
          <w:tab w:val="left" w:pos="567"/>
          <w:tab w:val="left" w:pos="709"/>
        </w:tabs>
        <w:spacing w:after="0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256E36" w:rsidRPr="00AA48C4" w:rsidRDefault="00E24299" w:rsidP="00256E36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</w:t>
      </w:r>
      <w:r w:rsidR="002D51E1">
        <w:rPr>
          <w:rFonts w:ascii="Garamond" w:hAnsi="Garamond"/>
          <w:sz w:val="24"/>
          <w:szCs w:val="24"/>
        </w:rPr>
        <w:t xml:space="preserve"> programme coordonné </w:t>
      </w:r>
      <w:r w:rsidR="007E5E82" w:rsidRPr="00AA48C4">
        <w:rPr>
          <w:rFonts w:ascii="Garamond" w:hAnsi="Garamond"/>
          <w:sz w:val="24"/>
          <w:szCs w:val="24"/>
        </w:rPr>
        <w:t xml:space="preserve">de financement d’action de prévention </w:t>
      </w:r>
      <w:r>
        <w:rPr>
          <w:rFonts w:ascii="Garamond" w:hAnsi="Garamond"/>
          <w:sz w:val="24"/>
          <w:szCs w:val="24"/>
        </w:rPr>
        <w:t xml:space="preserve">défini par la conférence des financeurs des Yvelines </w:t>
      </w:r>
      <w:r w:rsidR="006150C3">
        <w:rPr>
          <w:rFonts w:ascii="Garamond" w:hAnsi="Garamond"/>
          <w:sz w:val="24"/>
          <w:szCs w:val="24"/>
        </w:rPr>
        <w:t xml:space="preserve">en 2017, </w:t>
      </w:r>
      <w:r>
        <w:rPr>
          <w:rFonts w:ascii="Garamond" w:hAnsi="Garamond"/>
          <w:sz w:val="24"/>
          <w:szCs w:val="24"/>
        </w:rPr>
        <w:t>précise les orientations suivantes :</w:t>
      </w:r>
    </w:p>
    <w:p w:rsidR="003E6891" w:rsidRPr="00AA48C4" w:rsidRDefault="003E6891" w:rsidP="00E24299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E24299" w:rsidRPr="002D75E9" w:rsidRDefault="00E24299" w:rsidP="00E24299">
      <w:pPr>
        <w:pStyle w:val="Paragraphedeliste"/>
        <w:widowControl w:val="0"/>
        <w:numPr>
          <w:ilvl w:val="0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2D75E9">
        <w:rPr>
          <w:rFonts w:ascii="Garamond" w:eastAsiaTheme="minorEastAsia" w:hAnsi="Garamond"/>
          <w:sz w:val="24"/>
          <w:szCs w:val="24"/>
          <w:lang w:eastAsia="ja-JP"/>
        </w:rPr>
        <w:t>Autonomie par le corps : développer les actions relatives au bien vieillir et à l’activité physique adaptée</w:t>
      </w:r>
    </w:p>
    <w:p w:rsidR="00E24299" w:rsidRPr="002D75E9" w:rsidRDefault="00E24299" w:rsidP="00E24299">
      <w:pPr>
        <w:pStyle w:val="Paragraphedeliste"/>
        <w:widowControl w:val="0"/>
        <w:numPr>
          <w:ilvl w:val="1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2D75E9">
        <w:rPr>
          <w:rFonts w:ascii="Garamond" w:eastAsiaTheme="minorEastAsia" w:hAnsi="Garamond"/>
          <w:sz w:val="24"/>
          <w:szCs w:val="24"/>
          <w:lang w:eastAsia="ja-JP"/>
        </w:rPr>
        <w:t>Actions collectives de prévention</w:t>
      </w:r>
      <w:r w:rsidR="00A31670">
        <w:rPr>
          <w:rFonts w:ascii="Garamond" w:eastAsiaTheme="minorEastAsia" w:hAnsi="Garamond"/>
          <w:sz w:val="24"/>
          <w:szCs w:val="24"/>
          <w:lang w:eastAsia="ja-JP"/>
        </w:rPr>
        <w:t xml:space="preserve"> en</w:t>
      </w:r>
      <w:r w:rsidRPr="002D75E9">
        <w:rPr>
          <w:rFonts w:ascii="Garamond" w:eastAsiaTheme="minorEastAsia" w:hAnsi="Garamond"/>
          <w:sz w:val="24"/>
          <w:szCs w:val="24"/>
          <w:lang w:eastAsia="ja-JP"/>
        </w:rPr>
        <w:t xml:space="preserve"> santé, </w:t>
      </w:r>
      <w:r w:rsidR="00A31670">
        <w:rPr>
          <w:rFonts w:ascii="Garamond" w:eastAsiaTheme="minorEastAsia" w:hAnsi="Garamond"/>
          <w:sz w:val="24"/>
          <w:szCs w:val="24"/>
          <w:lang w:eastAsia="ja-JP"/>
        </w:rPr>
        <w:t xml:space="preserve">comment </w:t>
      </w:r>
      <w:r w:rsidRPr="002D75E9">
        <w:rPr>
          <w:rFonts w:ascii="Garamond" w:eastAsiaTheme="minorEastAsia" w:hAnsi="Garamond"/>
          <w:sz w:val="24"/>
          <w:szCs w:val="24"/>
          <w:lang w:eastAsia="ja-JP"/>
        </w:rPr>
        <w:t>bien vieillir</w:t>
      </w:r>
    </w:p>
    <w:p w:rsidR="00E24299" w:rsidRPr="002D75E9" w:rsidRDefault="00E24299" w:rsidP="00E24299">
      <w:pPr>
        <w:pStyle w:val="Paragraphedeliste"/>
        <w:widowControl w:val="0"/>
        <w:numPr>
          <w:ilvl w:val="1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2D75E9">
        <w:rPr>
          <w:rFonts w:ascii="Garamond" w:eastAsiaTheme="minorEastAsia" w:hAnsi="Garamond"/>
          <w:sz w:val="24"/>
          <w:szCs w:val="24"/>
          <w:lang w:eastAsia="ja-JP"/>
        </w:rPr>
        <w:t>Actions collectives de prévention d’activité physique adaptée</w:t>
      </w:r>
    </w:p>
    <w:p w:rsidR="00E24299" w:rsidRPr="002D75E9" w:rsidRDefault="00E24299" w:rsidP="00E24299">
      <w:pPr>
        <w:pStyle w:val="Paragraphedeliste"/>
        <w:widowControl w:val="0"/>
        <w:numPr>
          <w:ilvl w:val="0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2D75E9">
        <w:rPr>
          <w:rFonts w:ascii="Garamond" w:eastAsiaTheme="minorEastAsia" w:hAnsi="Garamond"/>
          <w:sz w:val="24"/>
          <w:szCs w:val="24"/>
          <w:lang w:eastAsia="ja-JP"/>
        </w:rPr>
        <w:t>Autonomie par le lien social : maintenir le lien social en développant les actions de convivialité</w:t>
      </w:r>
      <w:r w:rsidR="00F67766">
        <w:rPr>
          <w:rFonts w:ascii="Garamond" w:eastAsiaTheme="minorEastAsia" w:hAnsi="Garamond"/>
          <w:sz w:val="24"/>
          <w:szCs w:val="24"/>
          <w:lang w:eastAsia="ja-JP"/>
        </w:rPr>
        <w:t>,</w:t>
      </w:r>
      <w:r w:rsidRPr="002D75E9">
        <w:rPr>
          <w:rFonts w:ascii="Garamond" w:eastAsiaTheme="minorEastAsia" w:hAnsi="Garamond"/>
          <w:sz w:val="24"/>
          <w:szCs w:val="24"/>
          <w:lang w:eastAsia="ja-JP"/>
        </w:rPr>
        <w:t xml:space="preserve"> en favorisant la mobilité </w:t>
      </w:r>
    </w:p>
    <w:p w:rsidR="00E24299" w:rsidRPr="002D75E9" w:rsidRDefault="00E24299" w:rsidP="00E24299">
      <w:pPr>
        <w:pStyle w:val="Paragraphedeliste"/>
        <w:widowControl w:val="0"/>
        <w:numPr>
          <w:ilvl w:val="1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2D75E9">
        <w:rPr>
          <w:rFonts w:ascii="Garamond" w:eastAsiaTheme="minorEastAsia" w:hAnsi="Garamond"/>
          <w:sz w:val="24"/>
          <w:szCs w:val="24"/>
          <w:lang w:eastAsia="ja-JP"/>
        </w:rPr>
        <w:t>Favoriser des actions de convivialité</w:t>
      </w:r>
    </w:p>
    <w:p w:rsidR="00E24299" w:rsidRDefault="00E24299" w:rsidP="00E24299">
      <w:pPr>
        <w:pStyle w:val="Paragraphedeliste"/>
        <w:widowControl w:val="0"/>
        <w:numPr>
          <w:ilvl w:val="1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>
        <w:rPr>
          <w:rFonts w:ascii="Garamond" w:eastAsiaTheme="minorEastAsia" w:hAnsi="Garamond"/>
          <w:sz w:val="24"/>
          <w:szCs w:val="24"/>
          <w:lang w:eastAsia="ja-JP"/>
        </w:rPr>
        <w:t xml:space="preserve">Favoriser la mobilité </w:t>
      </w:r>
    </w:p>
    <w:p w:rsidR="00C8636D" w:rsidRPr="00C8636D" w:rsidRDefault="003B089F" w:rsidP="00C8636D">
      <w:pPr>
        <w:pStyle w:val="Paragraphedeliste"/>
        <w:widowControl w:val="0"/>
        <w:numPr>
          <w:ilvl w:val="1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C8636D">
        <w:rPr>
          <w:rFonts w:ascii="Garamond" w:eastAsiaTheme="minorEastAsia" w:hAnsi="Garamond"/>
          <w:sz w:val="24"/>
          <w:szCs w:val="24"/>
          <w:lang w:eastAsia="ja-JP"/>
        </w:rPr>
        <w:t>Développer de</w:t>
      </w:r>
      <w:r>
        <w:rPr>
          <w:rFonts w:ascii="Garamond" w:eastAsiaTheme="minorEastAsia" w:hAnsi="Garamond"/>
          <w:sz w:val="24"/>
          <w:szCs w:val="24"/>
          <w:lang w:eastAsia="ja-JP"/>
        </w:rPr>
        <w:t>s actions intergénérationnelles</w:t>
      </w:r>
    </w:p>
    <w:p w:rsidR="00E24299" w:rsidRPr="002D75E9" w:rsidRDefault="00E24299" w:rsidP="00C8636D">
      <w:pPr>
        <w:pStyle w:val="Paragraphedeliste"/>
        <w:widowControl w:val="0"/>
        <w:numPr>
          <w:ilvl w:val="0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2D75E9">
        <w:rPr>
          <w:rFonts w:ascii="Garamond" w:eastAsiaTheme="minorEastAsia" w:hAnsi="Garamond"/>
          <w:sz w:val="24"/>
          <w:szCs w:val="24"/>
          <w:lang w:eastAsia="ja-JP"/>
        </w:rPr>
        <w:t>Autonomie par la technique : promouvoir l’accès aux équipements et aides techniques, et favoriser les dispositifs innovants</w:t>
      </w:r>
      <w:r w:rsidR="00C8636D">
        <w:rPr>
          <w:rFonts w:ascii="Garamond" w:eastAsiaTheme="minorEastAsia" w:hAnsi="Garamond"/>
          <w:sz w:val="24"/>
          <w:szCs w:val="24"/>
          <w:lang w:eastAsia="ja-JP"/>
        </w:rPr>
        <w:t xml:space="preserve"> </w:t>
      </w:r>
      <w:r w:rsidR="00C8636D" w:rsidRPr="00C8636D">
        <w:rPr>
          <w:rFonts w:ascii="Garamond" w:eastAsiaTheme="minorEastAsia" w:hAnsi="Garamond"/>
          <w:sz w:val="24"/>
          <w:szCs w:val="24"/>
          <w:lang w:eastAsia="ja-JP"/>
        </w:rPr>
        <w:t xml:space="preserve">et le lien intergénérationnel  </w:t>
      </w:r>
    </w:p>
    <w:p w:rsidR="00E24299" w:rsidRPr="002D75E9" w:rsidRDefault="00E24299" w:rsidP="00E24299">
      <w:pPr>
        <w:pStyle w:val="Paragraphedeliste"/>
        <w:widowControl w:val="0"/>
        <w:numPr>
          <w:ilvl w:val="1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2D75E9">
        <w:rPr>
          <w:rFonts w:ascii="Garamond" w:eastAsiaTheme="minorEastAsia" w:hAnsi="Garamond"/>
          <w:sz w:val="24"/>
          <w:szCs w:val="24"/>
          <w:lang w:eastAsia="ja-JP"/>
        </w:rPr>
        <w:t>Favoriser l’adaptation de l’habitat en amont de la dépendance</w:t>
      </w:r>
    </w:p>
    <w:p w:rsidR="00E24299" w:rsidRPr="002D75E9" w:rsidRDefault="00E24299" w:rsidP="00E24299">
      <w:pPr>
        <w:pStyle w:val="Paragraphedeliste"/>
        <w:widowControl w:val="0"/>
        <w:numPr>
          <w:ilvl w:val="1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2D75E9">
        <w:rPr>
          <w:rFonts w:ascii="Garamond" w:eastAsiaTheme="minorEastAsia" w:hAnsi="Garamond"/>
          <w:sz w:val="24"/>
          <w:szCs w:val="24"/>
          <w:lang w:eastAsia="ja-JP"/>
        </w:rPr>
        <w:t>Favoriser l’inclusion numérique</w:t>
      </w:r>
    </w:p>
    <w:p w:rsidR="00E24299" w:rsidRPr="002D75E9" w:rsidRDefault="00E24299" w:rsidP="00E24299">
      <w:pPr>
        <w:pStyle w:val="Paragraphedeliste"/>
        <w:widowControl w:val="0"/>
        <w:numPr>
          <w:ilvl w:val="0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2D75E9">
        <w:rPr>
          <w:rFonts w:ascii="Garamond" w:eastAsiaTheme="minorEastAsia" w:hAnsi="Garamond"/>
          <w:sz w:val="24"/>
          <w:szCs w:val="24"/>
          <w:lang w:eastAsia="ja-JP"/>
        </w:rPr>
        <w:t>Accompagnement des aidants : actions de soutien et d’accompagnement des aidants</w:t>
      </w:r>
    </w:p>
    <w:p w:rsidR="00E24299" w:rsidRPr="002D75E9" w:rsidRDefault="00E24299" w:rsidP="00E24299">
      <w:pPr>
        <w:pStyle w:val="Paragraphedeliste"/>
        <w:widowControl w:val="0"/>
        <w:numPr>
          <w:ilvl w:val="1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2D75E9">
        <w:rPr>
          <w:rFonts w:ascii="Garamond" w:eastAsiaTheme="minorEastAsia" w:hAnsi="Garamond"/>
          <w:sz w:val="24"/>
          <w:szCs w:val="24"/>
          <w:lang w:eastAsia="ja-JP"/>
        </w:rPr>
        <w:t>Favoriser le lien social</w:t>
      </w:r>
    </w:p>
    <w:p w:rsidR="00E24299" w:rsidRDefault="00E24299" w:rsidP="00E24299">
      <w:pPr>
        <w:pStyle w:val="Paragraphedeliste"/>
        <w:widowControl w:val="0"/>
        <w:numPr>
          <w:ilvl w:val="1"/>
          <w:numId w:val="1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2D75E9">
        <w:rPr>
          <w:rFonts w:ascii="Garamond" w:eastAsiaTheme="minorEastAsia" w:hAnsi="Garamond"/>
          <w:sz w:val="24"/>
          <w:szCs w:val="24"/>
          <w:lang w:eastAsia="ja-JP"/>
        </w:rPr>
        <w:t>Favoriser les actions de prévention santé</w:t>
      </w:r>
    </w:p>
    <w:p w:rsidR="00881131" w:rsidRPr="00AA48C4" w:rsidRDefault="00881131" w:rsidP="003E6891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3E6891" w:rsidRDefault="003E6891" w:rsidP="0071755C">
      <w:pPr>
        <w:pStyle w:val="Paragraphedeliste"/>
        <w:numPr>
          <w:ilvl w:val="0"/>
          <w:numId w:val="1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AA48C4">
        <w:rPr>
          <w:rFonts w:ascii="Garamond" w:hAnsi="Garamond"/>
          <w:b/>
          <w:sz w:val="24"/>
          <w:szCs w:val="24"/>
        </w:rPr>
        <w:t>OBJET DE L’APPEL A CANDIDATURES</w:t>
      </w:r>
    </w:p>
    <w:p w:rsidR="00AB2D52" w:rsidRPr="00073C6E" w:rsidRDefault="00AB2D52" w:rsidP="00073C6E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</w:p>
    <w:p w:rsidR="00AB2D52" w:rsidRPr="00073C6E" w:rsidRDefault="00F67766" w:rsidP="00073C6E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  <w:r>
        <w:rPr>
          <w:sz w:val="24"/>
          <w:szCs w:val="24"/>
        </w:rPr>
        <w:t>2.1 Objet</w:t>
      </w:r>
    </w:p>
    <w:p w:rsidR="003E6891" w:rsidRPr="00AA48C4" w:rsidRDefault="003E6891" w:rsidP="003E6891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AB2D52" w:rsidRDefault="00156EAD" w:rsidP="00AA48C4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Mises en œuvre d’actions de prévention de la perte d’autonomie des personnes </w:t>
      </w:r>
      <w:r w:rsidR="00102FD3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âgées de 60 ans et plus, </w:t>
      </w:r>
      <w:r w:rsidR="00C4664E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en réponse aux orientations du programme coordonné,  </w:t>
      </w:r>
      <w:r w:rsidR="00102FD3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pour le compte de la </w:t>
      </w:r>
      <w:r w:rsidR="006201EA" w:rsidRPr="00AA48C4">
        <w:rPr>
          <w:rFonts w:ascii="Garamond" w:eastAsia="Times New Roman" w:hAnsi="Garamond" w:cs="Arial"/>
          <w:sz w:val="24"/>
          <w:szCs w:val="24"/>
          <w:lang w:eastAsia="ar-SA"/>
        </w:rPr>
        <w:t>« </w:t>
      </w:r>
      <w:r w:rsidR="00102FD3" w:rsidRPr="00AA48C4">
        <w:rPr>
          <w:rFonts w:ascii="Garamond" w:eastAsia="Times New Roman" w:hAnsi="Garamond" w:cs="Arial"/>
          <w:sz w:val="24"/>
          <w:szCs w:val="24"/>
          <w:lang w:eastAsia="ar-SA"/>
        </w:rPr>
        <w:t>Conférence des financeurs de la prévention de la perte d’autonomie</w:t>
      </w:r>
      <w:r w:rsidR="00F67766">
        <w:rPr>
          <w:rFonts w:ascii="Garamond" w:eastAsia="Times New Roman" w:hAnsi="Garamond" w:cs="Arial"/>
          <w:sz w:val="24"/>
          <w:szCs w:val="24"/>
          <w:lang w:eastAsia="ar-SA"/>
        </w:rPr>
        <w:t> ».</w:t>
      </w:r>
    </w:p>
    <w:p w:rsidR="00AB2D52" w:rsidRDefault="00AB2D52" w:rsidP="00AA48C4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AB2D52" w:rsidRPr="00A31670" w:rsidRDefault="00AB2D52" w:rsidP="00A31670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  <w:r w:rsidRPr="00A31670">
        <w:rPr>
          <w:sz w:val="24"/>
          <w:szCs w:val="24"/>
        </w:rPr>
        <w:t xml:space="preserve">2.2 </w:t>
      </w:r>
      <w:r w:rsidR="00A31670">
        <w:rPr>
          <w:sz w:val="24"/>
          <w:szCs w:val="24"/>
        </w:rPr>
        <w:t xml:space="preserve"> </w:t>
      </w:r>
      <w:r w:rsidRPr="00A31670">
        <w:rPr>
          <w:sz w:val="24"/>
          <w:szCs w:val="24"/>
        </w:rPr>
        <w:t>Défini</w:t>
      </w:r>
      <w:r w:rsidR="00F67766">
        <w:rPr>
          <w:sz w:val="24"/>
          <w:szCs w:val="24"/>
        </w:rPr>
        <w:t>tion</w:t>
      </w:r>
    </w:p>
    <w:p w:rsidR="00080937" w:rsidRPr="00AA48C4" w:rsidRDefault="00080937" w:rsidP="00AA48C4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6F7D86" w:rsidRDefault="006F7D86" w:rsidP="006F7D86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Les actions de prévention collectives destinées aux personnes de 60 ans et plus</w:t>
      </w:r>
      <w:r w:rsidR="00155C04">
        <w:rPr>
          <w:rFonts w:ascii="Garamond" w:eastAsia="Times New Roman" w:hAnsi="Garamond" w:cs="Arial"/>
          <w:sz w:val="24"/>
          <w:szCs w:val="24"/>
          <w:lang w:eastAsia="ar-SA"/>
        </w:rPr>
        <w:t>,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et leurs aidants visent à les informer, à les sensibiliser, ou à modifier des comportements individuels en vue d’éviter, 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lastRenderedPageBreak/>
        <w:t>de limiter, ou de retarder la perte d’autonomie. Elles peuvent également viser à identifier les destinataires de ces actions.</w:t>
      </w:r>
    </w:p>
    <w:p w:rsidR="006F7D86" w:rsidRPr="00AA48C4" w:rsidRDefault="006F7D86" w:rsidP="006F7D86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DD0DDB" w:rsidRPr="00AA48C4" w:rsidRDefault="003273F7" w:rsidP="00AA48C4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Les actions de prévention ont été définies</w:t>
      </w:r>
      <w:r w:rsidR="00DA5A67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par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le plan national de prévention de la perte d’</w:t>
      </w:r>
      <w:r w:rsidR="00DA5A67" w:rsidRPr="00AA48C4">
        <w:rPr>
          <w:rFonts w:ascii="Garamond" w:eastAsia="Times New Roman" w:hAnsi="Garamond" w:cs="Arial"/>
          <w:sz w:val="24"/>
          <w:szCs w:val="24"/>
          <w:lang w:eastAsia="ar-SA"/>
        </w:rPr>
        <w:t>autonomie</w:t>
      </w:r>
      <w:r w:rsidR="00CE6905" w:rsidRPr="00AA48C4">
        <w:rPr>
          <w:rFonts w:eastAsia="Times New Roman" w:cs="Arial"/>
          <w:vertAlign w:val="superscript"/>
          <w:lang w:eastAsia="ar-SA"/>
        </w:rPr>
        <w:footnoteReference w:id="1"/>
      </w:r>
      <w:r w:rsidR="005E1299" w:rsidRPr="00AA48C4">
        <w:rPr>
          <w:rFonts w:ascii="Garamond" w:eastAsia="Times New Roman" w:hAnsi="Garamond" w:cs="Arial"/>
          <w:sz w:val="24"/>
          <w:szCs w:val="24"/>
          <w:lang w:eastAsia="ar-SA"/>
        </w:rPr>
        <w:t>, pensé</w:t>
      </w:r>
      <w:r w:rsidR="00DA5A67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comme une boite à outils au service des opérateurs et membres de la conférence des financeurs.</w:t>
      </w:r>
    </w:p>
    <w:p w:rsidR="009606D2" w:rsidRPr="00AA48C4" w:rsidRDefault="009606D2" w:rsidP="00AA48C4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AA48C4" w:rsidRDefault="001677D6" w:rsidP="00AA48C4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Les actions devront </w:t>
      </w:r>
      <w:r w:rsidR="009606D2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permettre de développer une « prévention globale » entendue comme la gestion active et responsabilisée de son « capital autonomie » par chaque </w:t>
      </w:r>
      <w:r w:rsidR="009F70A9" w:rsidRPr="00AA48C4">
        <w:rPr>
          <w:rFonts w:ascii="Garamond" w:eastAsia="Times New Roman" w:hAnsi="Garamond" w:cs="Arial"/>
          <w:sz w:val="24"/>
          <w:szCs w:val="24"/>
          <w:lang w:eastAsia="ar-SA"/>
        </w:rPr>
        <w:t>personne ou groupe de personnes</w:t>
      </w:r>
      <w:r w:rsidR="00A8570F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. </w:t>
      </w:r>
    </w:p>
    <w:p w:rsidR="00AA48C4" w:rsidRDefault="00AA48C4" w:rsidP="00AA48C4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:rsidR="001677D6" w:rsidRPr="00AA48C4" w:rsidRDefault="00A8570F" w:rsidP="00AA48C4">
      <w:p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Elle devront </w:t>
      </w:r>
      <w:r w:rsidR="00D403BB" w:rsidRPr="00AA48C4">
        <w:rPr>
          <w:rFonts w:ascii="Garamond" w:eastAsia="Times New Roman" w:hAnsi="Garamond" w:cs="Arial"/>
          <w:sz w:val="24"/>
          <w:szCs w:val="24"/>
          <w:lang w:eastAsia="ar-SA"/>
        </w:rPr>
        <w:t>s’insc</w:t>
      </w:r>
      <w:r w:rsidR="00AE5031">
        <w:rPr>
          <w:rFonts w:ascii="Garamond" w:eastAsia="Times New Roman" w:hAnsi="Garamond" w:cs="Arial"/>
          <w:sz w:val="24"/>
          <w:szCs w:val="24"/>
          <w:lang w:eastAsia="ar-SA"/>
        </w:rPr>
        <w:t>r</w:t>
      </w:r>
      <w:r w:rsidR="00D403BB" w:rsidRPr="00AA48C4">
        <w:rPr>
          <w:rFonts w:ascii="Garamond" w:eastAsia="Times New Roman" w:hAnsi="Garamond" w:cs="Arial"/>
          <w:sz w:val="24"/>
          <w:szCs w:val="24"/>
          <w:lang w:eastAsia="ar-SA"/>
        </w:rPr>
        <w:t>ire dans les objectifs suivant</w:t>
      </w:r>
      <w:r w:rsidR="00AE5031">
        <w:rPr>
          <w:rFonts w:ascii="Garamond" w:eastAsia="Times New Roman" w:hAnsi="Garamond" w:cs="Arial"/>
          <w:sz w:val="24"/>
          <w:szCs w:val="24"/>
          <w:lang w:eastAsia="ar-SA"/>
        </w:rPr>
        <w:t>s</w:t>
      </w:r>
      <w:r w:rsidR="00D403BB" w:rsidRPr="00AA48C4">
        <w:rPr>
          <w:rFonts w:ascii="Garamond" w:eastAsia="Times New Roman" w:hAnsi="Garamond" w:cs="Arial"/>
          <w:sz w:val="24"/>
          <w:szCs w:val="24"/>
          <w:lang w:eastAsia="ar-SA"/>
        </w:rPr>
        <w:t> :</w:t>
      </w:r>
    </w:p>
    <w:p w:rsidR="00063580" w:rsidRPr="00AA48C4" w:rsidRDefault="00930087" w:rsidP="0071755C">
      <w:pPr>
        <w:pStyle w:val="Paragraphedeliste"/>
        <w:numPr>
          <w:ilvl w:val="0"/>
          <w:numId w:val="9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Informer</w:t>
      </w:r>
      <w:r w:rsidR="00063580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sur les moyens et les dispositifs existants</w:t>
      </w:r>
      <w:r w:rsidR="00AE5031">
        <w:rPr>
          <w:rFonts w:ascii="Garamond" w:eastAsia="Times New Roman" w:hAnsi="Garamond" w:cs="Arial"/>
          <w:sz w:val="24"/>
          <w:szCs w:val="24"/>
          <w:lang w:eastAsia="ar-SA"/>
        </w:rPr>
        <w:t>,</w:t>
      </w:r>
    </w:p>
    <w:p w:rsidR="00930087" w:rsidRPr="00AA48C4" w:rsidRDefault="00063580" w:rsidP="0071755C">
      <w:pPr>
        <w:pStyle w:val="Paragraphedeliste"/>
        <w:numPr>
          <w:ilvl w:val="0"/>
          <w:numId w:val="9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S</w:t>
      </w:r>
      <w:r w:rsidR="00930087"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ensibiliser </w:t>
      </w:r>
      <w:r w:rsidR="00155C04">
        <w:rPr>
          <w:rFonts w:ascii="Garamond" w:eastAsia="Times New Roman" w:hAnsi="Garamond" w:cs="Arial"/>
          <w:sz w:val="24"/>
          <w:szCs w:val="24"/>
          <w:lang w:eastAsia="ar-SA"/>
        </w:rPr>
        <w:t>les concitoyens sur leur né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cessaire responsabilité</w:t>
      </w:r>
      <w:r w:rsidR="00AE5031">
        <w:rPr>
          <w:rFonts w:ascii="Garamond" w:eastAsia="Times New Roman" w:hAnsi="Garamond" w:cs="Arial"/>
          <w:sz w:val="24"/>
          <w:szCs w:val="24"/>
          <w:lang w:eastAsia="ar-SA"/>
        </w:rPr>
        <w:t>,</w:t>
      </w:r>
    </w:p>
    <w:p w:rsidR="00C00561" w:rsidRPr="00AA48C4" w:rsidRDefault="00C00561" w:rsidP="0071755C">
      <w:pPr>
        <w:pStyle w:val="Paragraphedeliste"/>
        <w:numPr>
          <w:ilvl w:val="0"/>
          <w:numId w:val="9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Repérer au plus tôt les signes de fragilités des personnes âgées afin de mieux les accompagner en engageant des actions dès ce </w:t>
      </w:r>
      <w:r w:rsidR="00AE5031">
        <w:rPr>
          <w:rFonts w:ascii="Garamond" w:eastAsia="Times New Roman" w:hAnsi="Garamond" w:cs="Arial"/>
          <w:sz w:val="24"/>
          <w:szCs w:val="24"/>
          <w:lang w:eastAsia="ar-SA"/>
        </w:rPr>
        <w:t>repérage,</w:t>
      </w:r>
    </w:p>
    <w:p w:rsidR="00C00561" w:rsidRPr="00AA48C4" w:rsidRDefault="00C00561" w:rsidP="0071755C">
      <w:pPr>
        <w:pStyle w:val="Paragraphedeliste"/>
        <w:numPr>
          <w:ilvl w:val="0"/>
          <w:numId w:val="9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Etablir une logique graduée de prévention selon les 3 étapes qui la constitue</w:t>
      </w:r>
      <w:r w:rsidR="00AE5031">
        <w:rPr>
          <w:rFonts w:ascii="Garamond" w:eastAsia="Times New Roman" w:hAnsi="Garamond" w:cs="Arial"/>
          <w:sz w:val="24"/>
          <w:szCs w:val="24"/>
          <w:lang w:eastAsia="ar-SA"/>
        </w:rPr>
        <w:t> :</w:t>
      </w:r>
    </w:p>
    <w:p w:rsidR="00C00561" w:rsidRPr="00AA48C4" w:rsidRDefault="00C00561" w:rsidP="0071755C">
      <w:pPr>
        <w:pStyle w:val="Paragraphedeliste"/>
        <w:numPr>
          <w:ilvl w:val="1"/>
          <w:numId w:val="9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Primaire : améliorer les grands déterminants de la santé et de l’autonomie</w:t>
      </w:r>
      <w:r w:rsidR="00AE5031">
        <w:rPr>
          <w:rFonts w:ascii="Garamond" w:eastAsia="Times New Roman" w:hAnsi="Garamond" w:cs="Arial"/>
          <w:sz w:val="24"/>
          <w:szCs w:val="24"/>
          <w:lang w:eastAsia="ar-SA"/>
        </w:rPr>
        <w:t>,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</w:p>
    <w:p w:rsidR="00C00561" w:rsidRPr="00AA48C4" w:rsidRDefault="00C00561" w:rsidP="0071755C">
      <w:pPr>
        <w:pStyle w:val="Paragraphedeliste"/>
        <w:numPr>
          <w:ilvl w:val="1"/>
          <w:numId w:val="9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Secondaire : prévenir les pertes d’autonomies évitables</w:t>
      </w:r>
      <w:r w:rsidR="00AE5031">
        <w:rPr>
          <w:rFonts w:ascii="Garamond" w:eastAsia="Times New Roman" w:hAnsi="Garamond" w:cs="Arial"/>
          <w:sz w:val="24"/>
          <w:szCs w:val="24"/>
          <w:lang w:eastAsia="ar-SA"/>
        </w:rPr>
        <w:t>,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</w:p>
    <w:p w:rsidR="00C00561" w:rsidRPr="00AA48C4" w:rsidRDefault="00C00561" w:rsidP="0071755C">
      <w:pPr>
        <w:pStyle w:val="Paragraphedeliste"/>
        <w:numPr>
          <w:ilvl w:val="1"/>
          <w:numId w:val="9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Tertiaire : éviter l’aggravation des situations d’incapacités</w:t>
      </w:r>
      <w:r w:rsidR="00AE5031">
        <w:rPr>
          <w:rFonts w:ascii="Garamond" w:eastAsia="Times New Roman" w:hAnsi="Garamond" w:cs="Arial"/>
          <w:sz w:val="24"/>
          <w:szCs w:val="24"/>
          <w:lang w:eastAsia="ar-SA"/>
        </w:rPr>
        <w:t>,</w:t>
      </w: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</w:p>
    <w:p w:rsidR="00C00561" w:rsidRDefault="00C00561" w:rsidP="00155C04">
      <w:pPr>
        <w:pStyle w:val="Paragraphedeliste"/>
        <w:numPr>
          <w:ilvl w:val="0"/>
          <w:numId w:val="9"/>
        </w:numPr>
        <w:tabs>
          <w:tab w:val="left" w:pos="284"/>
          <w:tab w:val="left" w:pos="709"/>
        </w:tabs>
        <w:suppressAutoHyphens/>
        <w:spacing w:after="0" w:line="288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AA48C4">
        <w:rPr>
          <w:rFonts w:ascii="Garamond" w:eastAsia="Times New Roman" w:hAnsi="Garamond" w:cs="Arial"/>
          <w:sz w:val="24"/>
          <w:szCs w:val="24"/>
          <w:lang w:eastAsia="ar-SA"/>
        </w:rPr>
        <w:t>Modifie</w:t>
      </w:r>
      <w:r w:rsidR="00AE5031">
        <w:rPr>
          <w:rFonts w:ascii="Garamond" w:eastAsia="Times New Roman" w:hAnsi="Garamond" w:cs="Arial"/>
          <w:sz w:val="24"/>
          <w:szCs w:val="24"/>
          <w:lang w:eastAsia="ar-SA"/>
        </w:rPr>
        <w:t>r les comportements individuels.</w:t>
      </w:r>
    </w:p>
    <w:p w:rsidR="003273F7" w:rsidRPr="00AA48C4" w:rsidRDefault="003273F7" w:rsidP="00DD0DD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B4D7B" w:rsidRPr="00AA48C4" w:rsidRDefault="00EA061C" w:rsidP="0071755C">
      <w:pPr>
        <w:pStyle w:val="Paragraphedeliste"/>
        <w:numPr>
          <w:ilvl w:val="0"/>
          <w:numId w:val="1"/>
        </w:numPr>
        <w:spacing w:after="0"/>
        <w:jc w:val="both"/>
        <w:rPr>
          <w:rFonts w:ascii="Garamond" w:hAnsi="Garamond"/>
          <w:b/>
          <w:sz w:val="24"/>
          <w:szCs w:val="24"/>
        </w:rPr>
      </w:pPr>
      <w:bookmarkStart w:id="1" w:name="_Toc443393842"/>
      <w:r w:rsidRPr="00AA48C4">
        <w:rPr>
          <w:rFonts w:ascii="Garamond" w:hAnsi="Garamond"/>
          <w:b/>
          <w:sz w:val="24"/>
          <w:szCs w:val="24"/>
        </w:rPr>
        <w:t xml:space="preserve">MODALITES DE L’APPEL </w:t>
      </w:r>
      <w:bookmarkEnd w:id="1"/>
      <w:r w:rsidR="00AC60B6" w:rsidRPr="00AA48C4">
        <w:rPr>
          <w:rFonts w:ascii="Garamond" w:hAnsi="Garamond"/>
          <w:b/>
          <w:sz w:val="24"/>
          <w:szCs w:val="24"/>
        </w:rPr>
        <w:t>A CANDIDATURE</w:t>
      </w:r>
    </w:p>
    <w:p w:rsidR="002B4D7B" w:rsidRPr="00AA48C4" w:rsidRDefault="002B4D7B" w:rsidP="00216471">
      <w:pPr>
        <w:pStyle w:val="Titre2"/>
        <w:numPr>
          <w:ilvl w:val="0"/>
          <w:numId w:val="0"/>
        </w:numPr>
        <w:rPr>
          <w:sz w:val="24"/>
          <w:szCs w:val="24"/>
        </w:rPr>
      </w:pPr>
      <w:bookmarkStart w:id="2" w:name="_Toc443393843"/>
    </w:p>
    <w:p w:rsidR="00EA061C" w:rsidRPr="00AA48C4" w:rsidRDefault="002B4D7B" w:rsidP="00216471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  <w:r w:rsidRPr="00AA48C4">
        <w:rPr>
          <w:sz w:val="24"/>
          <w:szCs w:val="24"/>
        </w:rPr>
        <w:t>3.1</w:t>
      </w:r>
      <w:r w:rsidRPr="00AA48C4">
        <w:rPr>
          <w:sz w:val="24"/>
          <w:szCs w:val="24"/>
        </w:rPr>
        <w:tab/>
      </w:r>
      <w:r w:rsidR="00EA061C" w:rsidRPr="00AA48C4">
        <w:rPr>
          <w:sz w:val="24"/>
          <w:szCs w:val="24"/>
        </w:rPr>
        <w:t xml:space="preserve">Publication </w:t>
      </w:r>
      <w:bookmarkEnd w:id="2"/>
    </w:p>
    <w:p w:rsidR="002B4D7B" w:rsidRPr="00AA48C4" w:rsidRDefault="002B4D7B" w:rsidP="00DD0D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E4776" w:rsidRPr="00AA48C4" w:rsidRDefault="005E4776" w:rsidP="00DD0D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 xml:space="preserve">L’avis d’appel à candidatures </w:t>
      </w:r>
      <w:r w:rsidR="00700990">
        <w:rPr>
          <w:rFonts w:ascii="Garamond" w:hAnsi="Garamond"/>
          <w:sz w:val="24"/>
          <w:szCs w:val="24"/>
        </w:rPr>
        <w:t>sera</w:t>
      </w:r>
      <w:r w:rsidR="006201EA" w:rsidRPr="00AA48C4">
        <w:rPr>
          <w:rFonts w:ascii="Garamond" w:hAnsi="Garamond"/>
          <w:sz w:val="24"/>
          <w:szCs w:val="24"/>
        </w:rPr>
        <w:t xml:space="preserve"> </w:t>
      </w:r>
      <w:r w:rsidRPr="00AA48C4">
        <w:rPr>
          <w:rFonts w:ascii="Garamond" w:hAnsi="Garamond"/>
          <w:sz w:val="24"/>
          <w:szCs w:val="24"/>
        </w:rPr>
        <w:t>diffusé sur le site internet du Département des Yv</w:t>
      </w:r>
      <w:r w:rsidR="00AB2D52">
        <w:rPr>
          <w:rFonts w:ascii="Garamond" w:hAnsi="Garamond"/>
          <w:sz w:val="24"/>
          <w:szCs w:val="24"/>
        </w:rPr>
        <w:t>elines (</w:t>
      </w:r>
      <w:hyperlink r:id="rId14" w:history="1">
        <w:r w:rsidR="00AB2D52" w:rsidRPr="00C20E9C">
          <w:rPr>
            <w:rStyle w:val="Lienhypertexte"/>
            <w:rFonts w:ascii="Garamond" w:hAnsi="Garamond"/>
            <w:sz w:val="24"/>
            <w:szCs w:val="24"/>
          </w:rPr>
          <w:t>http://www.yvelines.fr</w:t>
        </w:r>
      </w:hyperlink>
      <w:r w:rsidR="00AB2D52">
        <w:rPr>
          <w:rFonts w:ascii="Garamond" w:hAnsi="Garamond"/>
          <w:sz w:val="24"/>
          <w:szCs w:val="24"/>
        </w:rPr>
        <w:t xml:space="preserve">) et </w:t>
      </w:r>
      <w:r w:rsidR="00033EF8">
        <w:rPr>
          <w:rFonts w:ascii="Garamond" w:hAnsi="Garamond"/>
          <w:sz w:val="24"/>
          <w:szCs w:val="24"/>
        </w:rPr>
        <w:t xml:space="preserve">sur </w:t>
      </w:r>
      <w:r w:rsidR="00AB2D52" w:rsidRPr="00881131">
        <w:rPr>
          <w:rFonts w:ascii="Garamond" w:hAnsi="Garamond"/>
          <w:sz w:val="24"/>
          <w:szCs w:val="24"/>
        </w:rPr>
        <w:t>le site de l’</w:t>
      </w:r>
      <w:r w:rsidR="00881131" w:rsidRPr="00881131">
        <w:rPr>
          <w:rFonts w:ascii="Garamond" w:hAnsi="Garamond"/>
          <w:sz w:val="24"/>
          <w:szCs w:val="24"/>
        </w:rPr>
        <w:t>a</w:t>
      </w:r>
      <w:r w:rsidR="00881131">
        <w:rPr>
          <w:rFonts w:ascii="Garamond" w:hAnsi="Garamond"/>
          <w:sz w:val="24"/>
          <w:szCs w:val="24"/>
        </w:rPr>
        <w:t>gence régionale de santé (ARS).</w:t>
      </w:r>
    </w:p>
    <w:p w:rsidR="005E4776" w:rsidRPr="00AA48C4" w:rsidRDefault="005E4776" w:rsidP="00DD0DD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4664E" w:rsidRPr="00AA48C4" w:rsidRDefault="003273F7" w:rsidP="00216471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  <w:bookmarkStart w:id="3" w:name="_Toc443393845"/>
      <w:r w:rsidRPr="00AA48C4">
        <w:rPr>
          <w:sz w:val="24"/>
          <w:szCs w:val="24"/>
        </w:rPr>
        <w:t>3.2</w:t>
      </w:r>
      <w:r w:rsidRPr="00AA48C4">
        <w:rPr>
          <w:sz w:val="24"/>
          <w:szCs w:val="24"/>
        </w:rPr>
        <w:tab/>
      </w:r>
      <w:r w:rsidR="00C4664E" w:rsidRPr="00AA48C4">
        <w:rPr>
          <w:sz w:val="24"/>
          <w:szCs w:val="24"/>
        </w:rPr>
        <w:t>Modalités de dépôt ou de transmission du dossier du candidat</w:t>
      </w:r>
      <w:bookmarkEnd w:id="3"/>
    </w:p>
    <w:p w:rsidR="00C4664E" w:rsidRPr="00AA48C4" w:rsidRDefault="00C4664E" w:rsidP="00C4664E">
      <w:pPr>
        <w:tabs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0C67BD" w:rsidRPr="00AA48C4" w:rsidRDefault="00C4664E" w:rsidP="00C4664E">
      <w:pPr>
        <w:tabs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>Chaque candidat devra se connecter sur le portail des subventions du Conseil départemental des Yvelines (</w:t>
      </w:r>
      <w:hyperlink r:id="rId15" w:history="1">
        <w:r w:rsidRPr="00AA48C4">
          <w:rPr>
            <w:rStyle w:val="Lienhypertexte"/>
            <w:rFonts w:ascii="Garamond" w:hAnsi="Garamond"/>
            <w:sz w:val="24"/>
            <w:szCs w:val="24"/>
          </w:rPr>
          <w:t>https://partenaires.yvelines.fr/Extranet/</w:t>
        </w:r>
      </w:hyperlink>
      <w:r w:rsidRPr="00AA48C4">
        <w:rPr>
          <w:rFonts w:ascii="Garamond" w:hAnsi="Garamond"/>
          <w:sz w:val="24"/>
          <w:szCs w:val="24"/>
        </w:rPr>
        <w:t>) pour y rempl</w:t>
      </w:r>
      <w:r w:rsidR="00701470">
        <w:rPr>
          <w:rFonts w:ascii="Garamond" w:hAnsi="Garamond"/>
          <w:sz w:val="24"/>
          <w:szCs w:val="24"/>
        </w:rPr>
        <w:t xml:space="preserve">ir sa demande complète entre </w:t>
      </w:r>
      <w:r w:rsidR="004A68B9">
        <w:rPr>
          <w:rFonts w:ascii="Garamond" w:hAnsi="Garamond"/>
          <w:sz w:val="24"/>
          <w:szCs w:val="24"/>
        </w:rPr>
        <w:t xml:space="preserve">  </w:t>
      </w:r>
      <w:r w:rsidR="00701470">
        <w:rPr>
          <w:rFonts w:ascii="Garamond" w:hAnsi="Garamond"/>
          <w:sz w:val="24"/>
          <w:szCs w:val="24"/>
        </w:rPr>
        <w:t xml:space="preserve">janvier 2018 et </w:t>
      </w:r>
      <w:r w:rsidR="00384819">
        <w:rPr>
          <w:rFonts w:ascii="Garamond" w:hAnsi="Garamond"/>
          <w:sz w:val="24"/>
          <w:szCs w:val="24"/>
        </w:rPr>
        <w:t>jusqu’au</w:t>
      </w:r>
      <w:r w:rsidR="004A68B9">
        <w:rPr>
          <w:rFonts w:ascii="Garamond" w:hAnsi="Garamond"/>
          <w:sz w:val="24"/>
          <w:szCs w:val="24"/>
        </w:rPr>
        <w:t xml:space="preserve"> 28 </w:t>
      </w:r>
      <w:r w:rsidR="00927708">
        <w:rPr>
          <w:rFonts w:ascii="Garamond" w:hAnsi="Garamond"/>
          <w:sz w:val="24"/>
          <w:szCs w:val="24"/>
        </w:rPr>
        <w:t>février 2018.</w:t>
      </w:r>
    </w:p>
    <w:p w:rsidR="00C4664E" w:rsidRPr="00AA48C4" w:rsidRDefault="00C4664E" w:rsidP="00C4664E">
      <w:pPr>
        <w:tabs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C4664E" w:rsidRDefault="00C4664E" w:rsidP="002D75E9">
      <w:pPr>
        <w:tabs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 xml:space="preserve">Le dossier sera constitué de l’ensemble des pièces demandées sur le portail, à savoir : </w:t>
      </w:r>
    </w:p>
    <w:p w:rsidR="00AE5031" w:rsidRPr="00EC2AD3" w:rsidRDefault="00AE5031" w:rsidP="00AE5031">
      <w:pPr>
        <w:pStyle w:val="Paragraphedeliste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dossier de candidature.</w:t>
      </w:r>
    </w:p>
    <w:p w:rsidR="002D75E9" w:rsidRPr="00EC2AD3" w:rsidRDefault="002D75E9" w:rsidP="0071755C">
      <w:pPr>
        <w:pStyle w:val="Paragraphedeliste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2AD3">
        <w:rPr>
          <w:rFonts w:ascii="Garamond" w:hAnsi="Garamond"/>
          <w:sz w:val="24"/>
          <w:szCs w:val="24"/>
        </w:rPr>
        <w:t>Copie des derniers statuts déposés et approuvés, datés et signés</w:t>
      </w:r>
      <w:r w:rsidR="000549F8">
        <w:rPr>
          <w:rFonts w:ascii="Garamond" w:hAnsi="Garamond"/>
          <w:sz w:val="24"/>
          <w:szCs w:val="24"/>
        </w:rPr>
        <w:t>.</w:t>
      </w:r>
    </w:p>
    <w:p w:rsidR="002D75E9" w:rsidRPr="00EC2AD3" w:rsidRDefault="002D75E9" w:rsidP="0071755C">
      <w:pPr>
        <w:pStyle w:val="Paragraphedeliste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2AD3">
        <w:rPr>
          <w:rFonts w:ascii="Garamond" w:hAnsi="Garamond"/>
          <w:sz w:val="24"/>
          <w:szCs w:val="24"/>
        </w:rPr>
        <w:t>Un relevé d’identité bancaire ou postal</w:t>
      </w:r>
      <w:r w:rsidR="000549F8">
        <w:rPr>
          <w:rFonts w:ascii="Garamond" w:hAnsi="Garamond"/>
          <w:sz w:val="24"/>
          <w:szCs w:val="24"/>
        </w:rPr>
        <w:t>.</w:t>
      </w:r>
    </w:p>
    <w:p w:rsidR="002D75E9" w:rsidRPr="00DD2672" w:rsidRDefault="002D75E9" w:rsidP="00DD2672">
      <w:pPr>
        <w:pStyle w:val="Paragraphedeliste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2AD3">
        <w:rPr>
          <w:rFonts w:ascii="Garamond" w:hAnsi="Garamond"/>
          <w:sz w:val="24"/>
          <w:szCs w:val="24"/>
        </w:rPr>
        <w:t xml:space="preserve">Les </w:t>
      </w:r>
      <w:r w:rsidR="00DD2672">
        <w:rPr>
          <w:rFonts w:ascii="Garamond" w:hAnsi="Garamond"/>
          <w:sz w:val="24"/>
          <w:szCs w:val="24"/>
        </w:rPr>
        <w:t>bilan et compte</w:t>
      </w:r>
      <w:r w:rsidRPr="00EC2AD3">
        <w:rPr>
          <w:rFonts w:ascii="Garamond" w:hAnsi="Garamond"/>
          <w:sz w:val="24"/>
          <w:szCs w:val="24"/>
        </w:rPr>
        <w:t xml:space="preserve"> de résultat approuvés, datés, tamponnés, signés</w:t>
      </w:r>
      <w:r w:rsidR="00AE5031">
        <w:rPr>
          <w:rFonts w:ascii="Garamond" w:hAnsi="Garamond"/>
          <w:sz w:val="24"/>
          <w:szCs w:val="24"/>
        </w:rPr>
        <w:t>,</w:t>
      </w:r>
      <w:r w:rsidRPr="00EC2AD3">
        <w:rPr>
          <w:rFonts w:ascii="Garamond" w:hAnsi="Garamond"/>
          <w:sz w:val="24"/>
          <w:szCs w:val="24"/>
        </w:rPr>
        <w:t xml:space="preserve"> du dernier exercice clos</w:t>
      </w:r>
      <w:r w:rsidR="000549F8">
        <w:rPr>
          <w:rFonts w:ascii="Garamond" w:hAnsi="Garamond"/>
          <w:sz w:val="24"/>
          <w:szCs w:val="24"/>
        </w:rPr>
        <w:t>.</w:t>
      </w:r>
    </w:p>
    <w:p w:rsidR="006150C3" w:rsidRPr="00EC2AD3" w:rsidRDefault="006150C3" w:rsidP="0071755C">
      <w:pPr>
        <w:pStyle w:val="Paragraphedeliste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rapport d’activité de l’année précédente</w:t>
      </w:r>
      <w:r w:rsidR="000549F8">
        <w:rPr>
          <w:rFonts w:ascii="Garamond" w:hAnsi="Garamond"/>
          <w:sz w:val="24"/>
          <w:szCs w:val="24"/>
        </w:rPr>
        <w:t>.</w:t>
      </w:r>
    </w:p>
    <w:p w:rsidR="002D75E9" w:rsidRPr="00EC2AD3" w:rsidRDefault="002D75E9" w:rsidP="0071755C">
      <w:pPr>
        <w:pStyle w:val="Paragraphedeliste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2AD3">
        <w:rPr>
          <w:rFonts w:ascii="Garamond" w:hAnsi="Garamond"/>
          <w:sz w:val="24"/>
          <w:szCs w:val="24"/>
        </w:rPr>
        <w:t>Photocopie de récépissé de déclaration de l’association à la Préfecture, le cas échéant</w:t>
      </w:r>
      <w:r w:rsidR="000549F8">
        <w:rPr>
          <w:rFonts w:ascii="Garamond" w:hAnsi="Garamond"/>
          <w:sz w:val="24"/>
          <w:szCs w:val="24"/>
        </w:rPr>
        <w:t>.</w:t>
      </w:r>
    </w:p>
    <w:p w:rsidR="002D75E9" w:rsidRDefault="002D75E9" w:rsidP="0071755C">
      <w:pPr>
        <w:pStyle w:val="Paragraphedeliste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2AD3">
        <w:rPr>
          <w:rFonts w:ascii="Garamond" w:hAnsi="Garamond"/>
          <w:sz w:val="24"/>
          <w:szCs w:val="24"/>
        </w:rPr>
        <w:t>Extraits de K-bis, le cas échéant</w:t>
      </w:r>
      <w:r w:rsidR="00F44AC0">
        <w:rPr>
          <w:rFonts w:ascii="Garamond" w:hAnsi="Garamond"/>
          <w:sz w:val="24"/>
          <w:szCs w:val="24"/>
        </w:rPr>
        <w:t>,</w:t>
      </w:r>
    </w:p>
    <w:p w:rsidR="003B0FA8" w:rsidRPr="00F44AC0" w:rsidRDefault="00F44AC0" w:rsidP="00F44AC0">
      <w:pPr>
        <w:pStyle w:val="Paragraphedeliste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44AC0">
        <w:rPr>
          <w:rFonts w:ascii="Garamond" w:hAnsi="Garamond"/>
          <w:sz w:val="24"/>
          <w:szCs w:val="24"/>
        </w:rPr>
        <w:lastRenderedPageBreak/>
        <w:t>Fich</w:t>
      </w:r>
      <w:r>
        <w:rPr>
          <w:rFonts w:ascii="Garamond" w:hAnsi="Garamond"/>
          <w:sz w:val="24"/>
          <w:szCs w:val="24"/>
        </w:rPr>
        <w:t>e INSEE SIRET, le cas échéant.</w:t>
      </w:r>
    </w:p>
    <w:p w:rsidR="00F44AC0" w:rsidRDefault="00F44AC0" w:rsidP="00351F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44AC0" w:rsidRPr="00351F98" w:rsidRDefault="00F44AC0" w:rsidP="00351F9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B0FA8" w:rsidRDefault="003B0FA8" w:rsidP="003B0FA8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  <w:r w:rsidRPr="00AA48C4">
        <w:rPr>
          <w:sz w:val="24"/>
          <w:szCs w:val="24"/>
        </w:rPr>
        <w:t>3.</w:t>
      </w:r>
      <w:r w:rsidR="003E5C7C">
        <w:rPr>
          <w:sz w:val="24"/>
          <w:szCs w:val="24"/>
        </w:rPr>
        <w:t>3</w:t>
      </w:r>
      <w:r w:rsidRPr="00AA48C4">
        <w:rPr>
          <w:sz w:val="24"/>
          <w:szCs w:val="24"/>
        </w:rPr>
        <w:tab/>
      </w:r>
      <w:r>
        <w:rPr>
          <w:sz w:val="24"/>
          <w:szCs w:val="24"/>
        </w:rPr>
        <w:t xml:space="preserve">Audition des porteurs </w:t>
      </w:r>
    </w:p>
    <w:p w:rsidR="003B0FA8" w:rsidRDefault="003B0FA8" w:rsidP="003B0FA8">
      <w:pPr>
        <w:rPr>
          <w:lang w:eastAsia="fr-FR"/>
        </w:rPr>
      </w:pPr>
    </w:p>
    <w:p w:rsidR="002D75E9" w:rsidRDefault="002F4C36" w:rsidP="001412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Les membres de la conférence des financeurs auditionneront </w:t>
      </w:r>
      <w:r w:rsidR="00512BFE">
        <w:rPr>
          <w:rFonts w:ascii="Garamond" w:hAnsi="Garamond"/>
          <w:sz w:val="24"/>
          <w:szCs w:val="24"/>
        </w:rPr>
        <w:t>certains</w:t>
      </w:r>
      <w:r>
        <w:rPr>
          <w:rFonts w:ascii="Garamond" w:hAnsi="Garamond"/>
          <w:sz w:val="24"/>
          <w:szCs w:val="24"/>
        </w:rPr>
        <w:t xml:space="preserve"> </w:t>
      </w:r>
      <w:r w:rsidR="0014128E">
        <w:rPr>
          <w:rFonts w:ascii="Garamond" w:hAnsi="Garamond"/>
          <w:sz w:val="24"/>
          <w:szCs w:val="24"/>
        </w:rPr>
        <w:t xml:space="preserve">porteurs </w:t>
      </w:r>
      <w:r>
        <w:rPr>
          <w:rFonts w:ascii="Garamond" w:hAnsi="Garamond"/>
          <w:sz w:val="24"/>
          <w:szCs w:val="24"/>
        </w:rPr>
        <w:t>d’</w:t>
      </w:r>
      <w:r w:rsidR="00512BFE">
        <w:rPr>
          <w:rFonts w:ascii="Garamond" w:hAnsi="Garamond"/>
          <w:sz w:val="24"/>
          <w:szCs w:val="24"/>
        </w:rPr>
        <w:t>actions.</w:t>
      </w:r>
    </w:p>
    <w:p w:rsidR="00976217" w:rsidRDefault="003E5C7C" w:rsidP="00976217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  <w:r>
        <w:rPr>
          <w:sz w:val="24"/>
          <w:szCs w:val="24"/>
        </w:rPr>
        <w:t>3.4</w:t>
      </w:r>
      <w:r w:rsidR="00976217" w:rsidRPr="00AA48C4">
        <w:rPr>
          <w:sz w:val="24"/>
          <w:szCs w:val="24"/>
        </w:rPr>
        <w:tab/>
      </w:r>
      <w:r w:rsidR="00976217">
        <w:rPr>
          <w:sz w:val="24"/>
          <w:szCs w:val="24"/>
        </w:rPr>
        <w:t>Candidats eligibles</w:t>
      </w:r>
    </w:p>
    <w:p w:rsidR="009F5F77" w:rsidRDefault="009F5F77" w:rsidP="00976217">
      <w:pPr>
        <w:jc w:val="both"/>
        <w:rPr>
          <w:lang w:eastAsia="fr-FR"/>
        </w:rPr>
      </w:pPr>
    </w:p>
    <w:p w:rsidR="00BF747D" w:rsidRDefault="00976217" w:rsidP="00976217">
      <w:pPr>
        <w:jc w:val="both"/>
        <w:rPr>
          <w:rFonts w:ascii="Garamond" w:hAnsi="Garamond"/>
          <w:sz w:val="24"/>
          <w:szCs w:val="24"/>
        </w:rPr>
      </w:pPr>
      <w:r w:rsidRPr="00976217">
        <w:rPr>
          <w:rFonts w:ascii="Garamond" w:hAnsi="Garamond"/>
          <w:sz w:val="24"/>
          <w:szCs w:val="24"/>
        </w:rPr>
        <w:t>Les pers</w:t>
      </w:r>
      <w:r w:rsidR="00693E41">
        <w:rPr>
          <w:rFonts w:ascii="Garamond" w:hAnsi="Garamond"/>
          <w:sz w:val="24"/>
          <w:szCs w:val="24"/>
        </w:rPr>
        <w:t>onnes morales de droit public, (c</w:t>
      </w:r>
      <w:r w:rsidRPr="00976217">
        <w:rPr>
          <w:rFonts w:ascii="Garamond" w:hAnsi="Garamond"/>
          <w:sz w:val="24"/>
          <w:szCs w:val="24"/>
        </w:rPr>
        <w:t xml:space="preserve">ommunes, </w:t>
      </w:r>
      <w:r w:rsidR="00693E41">
        <w:rPr>
          <w:rFonts w:ascii="Garamond" w:hAnsi="Garamond"/>
          <w:sz w:val="24"/>
          <w:szCs w:val="24"/>
        </w:rPr>
        <w:t>centres communaux d’action sociale</w:t>
      </w:r>
      <w:r w:rsidRPr="00976217">
        <w:rPr>
          <w:rFonts w:ascii="Garamond" w:hAnsi="Garamond"/>
          <w:sz w:val="24"/>
          <w:szCs w:val="24"/>
        </w:rPr>
        <w:t>,</w:t>
      </w:r>
      <w:r w:rsidR="00693E41">
        <w:rPr>
          <w:rFonts w:ascii="Garamond" w:hAnsi="Garamond"/>
          <w:sz w:val="24"/>
          <w:szCs w:val="24"/>
        </w:rPr>
        <w:t xml:space="preserve"> hopitaux…)</w:t>
      </w:r>
      <w:r w:rsidRPr="00976217">
        <w:rPr>
          <w:rFonts w:ascii="Garamond" w:hAnsi="Garamond"/>
          <w:sz w:val="24"/>
          <w:szCs w:val="24"/>
        </w:rPr>
        <w:t xml:space="preserve"> </w:t>
      </w:r>
      <w:r w:rsidR="00721BED">
        <w:rPr>
          <w:rFonts w:ascii="Garamond" w:hAnsi="Garamond"/>
          <w:sz w:val="24"/>
          <w:szCs w:val="24"/>
        </w:rPr>
        <w:t>les personnes morales de droit privé</w:t>
      </w:r>
      <w:r w:rsidR="00693E41">
        <w:rPr>
          <w:rFonts w:ascii="Garamond" w:hAnsi="Garamond"/>
          <w:sz w:val="24"/>
          <w:szCs w:val="24"/>
        </w:rPr>
        <w:t xml:space="preserve"> (association, entreprise,…)</w:t>
      </w:r>
      <w:r w:rsidRPr="00976217">
        <w:rPr>
          <w:rFonts w:ascii="Garamond" w:hAnsi="Garamond"/>
          <w:sz w:val="24"/>
          <w:szCs w:val="24"/>
        </w:rPr>
        <w:t xml:space="preserve"> peuvent candidater à l’appel à projet.</w:t>
      </w:r>
    </w:p>
    <w:p w:rsidR="00265502" w:rsidRDefault="003E5C7C" w:rsidP="00265502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  <w:r>
        <w:rPr>
          <w:sz w:val="24"/>
          <w:szCs w:val="24"/>
        </w:rPr>
        <w:t>3.5</w:t>
      </w:r>
      <w:r w:rsidR="003273F7" w:rsidRPr="00AA48C4">
        <w:rPr>
          <w:sz w:val="24"/>
          <w:szCs w:val="24"/>
        </w:rPr>
        <w:tab/>
      </w:r>
      <w:r w:rsidR="00C4664E" w:rsidRPr="00AA48C4">
        <w:rPr>
          <w:sz w:val="24"/>
          <w:szCs w:val="24"/>
        </w:rPr>
        <w:t>Condition</w:t>
      </w:r>
      <w:r w:rsidR="00AE5031">
        <w:rPr>
          <w:sz w:val="24"/>
          <w:szCs w:val="24"/>
        </w:rPr>
        <w:t>s</w:t>
      </w:r>
      <w:r w:rsidR="00C4664E" w:rsidRPr="00AA48C4">
        <w:rPr>
          <w:sz w:val="24"/>
          <w:szCs w:val="24"/>
        </w:rPr>
        <w:t xml:space="preserve"> d’éligibilité</w:t>
      </w:r>
    </w:p>
    <w:p w:rsidR="00B71605" w:rsidRDefault="00B71605" w:rsidP="00B7160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</w:p>
    <w:p w:rsidR="00BF747D" w:rsidRDefault="00BF747D" w:rsidP="00B7160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>
        <w:rPr>
          <w:rFonts w:ascii="Garamond" w:eastAsiaTheme="minorEastAsia" w:hAnsi="Garamond"/>
          <w:sz w:val="24"/>
          <w:szCs w:val="24"/>
          <w:lang w:eastAsia="ja-JP"/>
        </w:rPr>
        <w:t>Les porteurs de projets souhaitant renouveler des actions déjà financées en 2017 sont invités à se rapprocher de Mme Michel, chargée de mission prévention de la perte d’autonomie.</w:t>
      </w:r>
    </w:p>
    <w:p w:rsidR="00BF747D" w:rsidRDefault="00BF747D" w:rsidP="00B7160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</w:p>
    <w:p w:rsidR="00B71605" w:rsidRDefault="00B71605" w:rsidP="00B7160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 w:rsidRPr="00B71605">
        <w:rPr>
          <w:rFonts w:ascii="Garamond" w:eastAsiaTheme="minorEastAsia" w:hAnsi="Garamond"/>
          <w:sz w:val="24"/>
          <w:szCs w:val="24"/>
          <w:lang w:eastAsia="ja-JP"/>
        </w:rPr>
        <w:t>Les actions proposées doivent r</w:t>
      </w:r>
      <w:r w:rsidR="00E15318">
        <w:rPr>
          <w:rFonts w:ascii="Garamond" w:eastAsiaTheme="minorEastAsia" w:hAnsi="Garamond"/>
          <w:sz w:val="24"/>
          <w:szCs w:val="24"/>
          <w:lang w:eastAsia="ja-JP"/>
        </w:rPr>
        <w:t>épondre aux orientations de la c</w:t>
      </w:r>
      <w:r w:rsidRPr="00B71605">
        <w:rPr>
          <w:rFonts w:ascii="Garamond" w:eastAsiaTheme="minorEastAsia" w:hAnsi="Garamond"/>
          <w:sz w:val="24"/>
          <w:szCs w:val="24"/>
          <w:lang w:eastAsia="ja-JP"/>
        </w:rPr>
        <w:t>onférence des financeurs</w:t>
      </w:r>
      <w:r w:rsidR="00E060FD">
        <w:rPr>
          <w:rFonts w:ascii="Garamond" w:eastAsiaTheme="minorEastAsia" w:hAnsi="Garamond"/>
          <w:sz w:val="24"/>
          <w:szCs w:val="24"/>
          <w:lang w:eastAsia="ja-JP"/>
        </w:rPr>
        <w:t>.</w:t>
      </w:r>
    </w:p>
    <w:p w:rsidR="00E060FD" w:rsidRDefault="00E060FD" w:rsidP="00B7160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</w:p>
    <w:p w:rsidR="00BF747D" w:rsidRPr="00B71605" w:rsidRDefault="00C90C96" w:rsidP="00B71605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>
        <w:rPr>
          <w:rFonts w:ascii="Garamond" w:eastAsiaTheme="minorEastAsia" w:hAnsi="Garamond"/>
          <w:sz w:val="24"/>
          <w:szCs w:val="24"/>
          <w:lang w:eastAsia="ja-JP"/>
        </w:rPr>
        <w:t>La sollicitation des fonds disponibles au titre de la conférence des financeurs pour des actions de prévention au sein des résidences autonomie, appelé « </w:t>
      </w:r>
      <w:r w:rsidR="00D44402">
        <w:rPr>
          <w:rFonts w:ascii="Garamond" w:eastAsiaTheme="minorEastAsia" w:hAnsi="Garamond"/>
          <w:sz w:val="24"/>
          <w:szCs w:val="24"/>
          <w:lang w:eastAsia="ja-JP"/>
        </w:rPr>
        <w:t>f</w:t>
      </w:r>
      <w:r w:rsidR="00AE5031">
        <w:rPr>
          <w:rFonts w:ascii="Garamond" w:eastAsiaTheme="minorEastAsia" w:hAnsi="Garamond"/>
          <w:sz w:val="24"/>
          <w:szCs w:val="24"/>
          <w:lang w:eastAsia="ja-JP"/>
        </w:rPr>
        <w:t>orfait autonomie »</w:t>
      </w:r>
      <w:r>
        <w:rPr>
          <w:rFonts w:ascii="Garamond" w:eastAsiaTheme="minorEastAsia" w:hAnsi="Garamond"/>
          <w:sz w:val="24"/>
          <w:szCs w:val="24"/>
          <w:lang w:eastAsia="ja-JP"/>
        </w:rPr>
        <w:t xml:space="preserve"> n’est pas incluse dans cet appel à cand</w:t>
      </w:r>
      <w:r w:rsidR="00AE5031">
        <w:rPr>
          <w:rFonts w:ascii="Garamond" w:eastAsiaTheme="minorEastAsia" w:hAnsi="Garamond"/>
          <w:sz w:val="24"/>
          <w:szCs w:val="24"/>
          <w:lang w:eastAsia="ja-JP"/>
        </w:rPr>
        <w:t>i</w:t>
      </w:r>
      <w:r>
        <w:rPr>
          <w:rFonts w:ascii="Garamond" w:eastAsiaTheme="minorEastAsia" w:hAnsi="Garamond"/>
          <w:sz w:val="24"/>
          <w:szCs w:val="24"/>
          <w:lang w:eastAsia="ja-JP"/>
        </w:rPr>
        <w:t>datur</w:t>
      </w:r>
      <w:r w:rsidR="00AE5031">
        <w:rPr>
          <w:rFonts w:ascii="Garamond" w:eastAsiaTheme="minorEastAsia" w:hAnsi="Garamond"/>
          <w:sz w:val="24"/>
          <w:szCs w:val="24"/>
          <w:lang w:eastAsia="ja-JP"/>
        </w:rPr>
        <w:t>e mais f</w:t>
      </w:r>
      <w:r w:rsidR="000164FB">
        <w:rPr>
          <w:rFonts w:ascii="Garamond" w:eastAsiaTheme="minorEastAsia" w:hAnsi="Garamond"/>
          <w:sz w:val="24"/>
          <w:szCs w:val="24"/>
          <w:lang w:eastAsia="ja-JP"/>
        </w:rPr>
        <w:t>er</w:t>
      </w:r>
      <w:r w:rsidR="00AE5031">
        <w:rPr>
          <w:rFonts w:ascii="Garamond" w:eastAsiaTheme="minorEastAsia" w:hAnsi="Garamond"/>
          <w:sz w:val="24"/>
          <w:szCs w:val="24"/>
          <w:lang w:eastAsia="ja-JP"/>
        </w:rPr>
        <w:t>a l’objet d’un travail concerté avec ces dernières.</w:t>
      </w:r>
    </w:p>
    <w:p w:rsidR="00B71605" w:rsidRDefault="00B71605" w:rsidP="002D75E9">
      <w:pPr>
        <w:pStyle w:val="Paragraphedeliste"/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  <w:lang w:eastAsia="ja-JP"/>
        </w:rPr>
      </w:pPr>
    </w:p>
    <w:p w:rsidR="00103910" w:rsidRPr="00265502" w:rsidRDefault="003E5C7C" w:rsidP="00265502">
      <w:pPr>
        <w:pStyle w:val="Paragraphedeliste"/>
        <w:tabs>
          <w:tab w:val="left" w:pos="709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3.6</w:t>
      </w:r>
      <w:r w:rsidR="00265502">
        <w:rPr>
          <w:rFonts w:ascii="Garamond" w:hAnsi="Garamond"/>
          <w:sz w:val="24"/>
          <w:szCs w:val="24"/>
        </w:rPr>
        <w:t xml:space="preserve"> </w:t>
      </w:r>
      <w:r w:rsidR="00265502">
        <w:rPr>
          <w:rFonts w:ascii="Garamond" w:hAnsi="Garamond"/>
          <w:sz w:val="24"/>
          <w:szCs w:val="24"/>
        </w:rPr>
        <w:tab/>
      </w:r>
      <w:r w:rsidR="00103910" w:rsidRPr="00265502">
        <w:rPr>
          <w:rFonts w:ascii="Garamond" w:hAnsi="Garamond"/>
          <w:sz w:val="24"/>
          <w:szCs w:val="24"/>
        </w:rPr>
        <w:t xml:space="preserve">Critères de sélection </w:t>
      </w:r>
    </w:p>
    <w:p w:rsidR="00103910" w:rsidRPr="002D75E9" w:rsidRDefault="00103910" w:rsidP="002D75E9">
      <w:pPr>
        <w:pStyle w:val="Paragraphedeliste"/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  <w:lang w:eastAsia="ja-JP"/>
        </w:rPr>
      </w:pPr>
    </w:p>
    <w:p w:rsidR="00BB6B14" w:rsidRDefault="00C311AE" w:rsidP="00B10889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A6075B">
        <w:rPr>
          <w:rFonts w:ascii="Garamond" w:hAnsi="Garamond"/>
          <w:sz w:val="24"/>
          <w:szCs w:val="24"/>
        </w:rPr>
        <w:t xml:space="preserve">es </w:t>
      </w:r>
      <w:r>
        <w:rPr>
          <w:rFonts w:ascii="Garamond" w:hAnsi="Garamond"/>
          <w:sz w:val="24"/>
          <w:szCs w:val="24"/>
        </w:rPr>
        <w:t>objectif</w:t>
      </w:r>
      <w:r w:rsidR="00A6075B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</w:t>
      </w:r>
      <w:r w:rsidR="00BB6B14" w:rsidRPr="00AD0A41">
        <w:rPr>
          <w:rFonts w:ascii="Garamond" w:hAnsi="Garamond"/>
          <w:sz w:val="24"/>
          <w:szCs w:val="24"/>
          <w:u w:val="single"/>
        </w:rPr>
        <w:t>de la prévention de la perte d’autonomie</w:t>
      </w:r>
      <w:r w:rsidR="00BB6B14" w:rsidRPr="00BB6B14">
        <w:rPr>
          <w:rFonts w:ascii="Garamond" w:hAnsi="Garamond"/>
          <w:sz w:val="24"/>
          <w:szCs w:val="24"/>
        </w:rPr>
        <w:t xml:space="preserve"> devr</w:t>
      </w:r>
      <w:r w:rsidR="00143252">
        <w:rPr>
          <w:rFonts w:ascii="Garamond" w:hAnsi="Garamond"/>
          <w:sz w:val="24"/>
          <w:szCs w:val="24"/>
        </w:rPr>
        <w:t>ont</w:t>
      </w:r>
      <w:r w:rsidR="00BB6B14" w:rsidRPr="00BB6B14">
        <w:rPr>
          <w:rFonts w:ascii="Garamond" w:hAnsi="Garamond"/>
          <w:sz w:val="24"/>
          <w:szCs w:val="24"/>
        </w:rPr>
        <w:t xml:space="preserve"> être au cœur de l’action.</w:t>
      </w:r>
    </w:p>
    <w:p w:rsidR="0071755C" w:rsidRDefault="00BB6B14" w:rsidP="00B10889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BB6B14">
        <w:rPr>
          <w:rFonts w:ascii="Garamond" w:hAnsi="Garamond"/>
          <w:sz w:val="24"/>
          <w:szCs w:val="24"/>
        </w:rPr>
        <w:t xml:space="preserve">L’action doit être structurée et s’inscrire dans une logique de parcours. Elle doit être pensée dans un continuum et devra inciter le bénéficiaire à modifier ses comportements à terme. </w:t>
      </w:r>
    </w:p>
    <w:p w:rsidR="00BB6B14" w:rsidRDefault="00143252" w:rsidP="00B10889">
      <w:pPr>
        <w:tabs>
          <w:tab w:val="left" w:pos="567"/>
          <w:tab w:val="left" w:pos="709"/>
        </w:tabs>
        <w:spacing w:after="0"/>
        <w:jc w:val="both"/>
        <w:rPr>
          <w:rFonts w:ascii="Garamond" w:eastAsiaTheme="minorEastAsia" w:hAnsi="Garamond"/>
          <w:sz w:val="24"/>
          <w:szCs w:val="24"/>
          <w:lang w:eastAsia="ja-JP"/>
        </w:rPr>
      </w:pPr>
      <w:r>
        <w:rPr>
          <w:rFonts w:ascii="Garamond" w:hAnsi="Garamond"/>
          <w:sz w:val="24"/>
          <w:szCs w:val="24"/>
        </w:rPr>
        <w:t>Les actions devront permettre l</w:t>
      </w:r>
      <w:r w:rsidR="0071755C">
        <w:rPr>
          <w:rFonts w:ascii="Garamond" w:hAnsi="Garamond"/>
          <w:sz w:val="24"/>
          <w:szCs w:val="24"/>
        </w:rPr>
        <w:t xml:space="preserve">e repérage de la population cible et l’intégration des </w:t>
      </w:r>
      <w:r w:rsidR="00BB6B14" w:rsidRPr="00BB6B14">
        <w:rPr>
          <w:rFonts w:ascii="Garamond" w:eastAsiaTheme="minorEastAsia" w:hAnsi="Garamond"/>
          <w:sz w:val="24"/>
          <w:szCs w:val="24"/>
          <w:lang w:eastAsia="ja-JP"/>
        </w:rPr>
        <w:t>populations les plus éloi</w:t>
      </w:r>
      <w:r>
        <w:rPr>
          <w:rFonts w:ascii="Garamond" w:eastAsiaTheme="minorEastAsia" w:hAnsi="Garamond"/>
          <w:sz w:val="24"/>
          <w:szCs w:val="24"/>
          <w:lang w:eastAsia="ja-JP"/>
        </w:rPr>
        <w:t>gnées des actions de prévention.</w:t>
      </w:r>
    </w:p>
    <w:p w:rsidR="00BE7B2C" w:rsidRDefault="00C4664E" w:rsidP="006458A6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>Une attention privilégiée sera portée aux projets</w:t>
      </w:r>
      <w:r w:rsidR="006458A6" w:rsidRPr="00AA48C4">
        <w:rPr>
          <w:rFonts w:ascii="Garamond" w:hAnsi="Garamond"/>
          <w:sz w:val="24"/>
          <w:szCs w:val="24"/>
        </w:rPr>
        <w:t xml:space="preserve"> </w:t>
      </w:r>
      <w:r w:rsidR="008308B1" w:rsidRPr="00AA48C4">
        <w:rPr>
          <w:rFonts w:ascii="Garamond" w:hAnsi="Garamond"/>
          <w:sz w:val="24"/>
          <w:szCs w:val="24"/>
        </w:rPr>
        <w:t>intégran</w:t>
      </w:r>
      <w:r w:rsidR="00B10889">
        <w:rPr>
          <w:rFonts w:ascii="Garamond" w:hAnsi="Garamond"/>
          <w:sz w:val="24"/>
          <w:szCs w:val="24"/>
        </w:rPr>
        <w:t xml:space="preserve">t la connaissance du territoire, </w:t>
      </w:r>
      <w:r w:rsidR="006458A6" w:rsidRPr="00AA48C4">
        <w:rPr>
          <w:rFonts w:ascii="Garamond" w:hAnsi="Garamond"/>
          <w:sz w:val="24"/>
          <w:szCs w:val="24"/>
        </w:rPr>
        <w:t>de ses acteurs et construits en partenariat.</w:t>
      </w:r>
    </w:p>
    <w:p w:rsidR="00CA59A7" w:rsidRPr="00AA48C4" w:rsidRDefault="00C4664E" w:rsidP="006458A6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 xml:space="preserve">Le territoire de mise en œuvre du projet devra obligatoirement être le département des </w:t>
      </w:r>
      <w:r w:rsidR="00C20766" w:rsidRPr="00AA48C4">
        <w:rPr>
          <w:rFonts w:ascii="Garamond" w:hAnsi="Garamond"/>
          <w:sz w:val="24"/>
          <w:szCs w:val="24"/>
        </w:rPr>
        <w:t>Yvelines</w:t>
      </w:r>
      <w:r w:rsidR="006458A6" w:rsidRPr="00AA48C4">
        <w:rPr>
          <w:rFonts w:ascii="Garamond" w:hAnsi="Garamond"/>
          <w:sz w:val="24"/>
          <w:szCs w:val="24"/>
        </w:rPr>
        <w:t>.</w:t>
      </w:r>
    </w:p>
    <w:p w:rsidR="006458A6" w:rsidRPr="00AA48C4" w:rsidRDefault="006458A6" w:rsidP="00FB3644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 xml:space="preserve">Une priorisation sera opérée sur les actions </w:t>
      </w:r>
      <w:r w:rsidR="00FB3644" w:rsidRPr="00AA48C4">
        <w:rPr>
          <w:rFonts w:ascii="Garamond" w:hAnsi="Garamond"/>
          <w:sz w:val="24"/>
          <w:szCs w:val="24"/>
        </w:rPr>
        <w:t>nouvelles et jugées innovantes.</w:t>
      </w:r>
    </w:p>
    <w:p w:rsidR="006458A6" w:rsidRPr="00AA48C4" w:rsidRDefault="00641F9D" w:rsidP="00FB3644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cohérence du coût de l’action sera étudiée.</w:t>
      </w:r>
    </w:p>
    <w:p w:rsidR="00FB3644" w:rsidRPr="008254E6" w:rsidRDefault="00FB3644" w:rsidP="00FB3644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>L</w:t>
      </w:r>
      <w:r w:rsidR="003C7864" w:rsidRPr="00AA48C4">
        <w:rPr>
          <w:rFonts w:ascii="Garamond" w:hAnsi="Garamond"/>
          <w:sz w:val="24"/>
          <w:szCs w:val="24"/>
        </w:rPr>
        <w:t xml:space="preserve">e cofinancement des actions </w:t>
      </w:r>
      <w:r w:rsidR="00A00A9E">
        <w:rPr>
          <w:rFonts w:ascii="Garamond" w:hAnsi="Garamond"/>
          <w:sz w:val="24"/>
          <w:szCs w:val="24"/>
        </w:rPr>
        <w:t>est à</w:t>
      </w:r>
      <w:r w:rsidR="00C22A1C">
        <w:rPr>
          <w:rFonts w:ascii="Garamond" w:hAnsi="Garamond"/>
          <w:sz w:val="24"/>
          <w:szCs w:val="24"/>
        </w:rPr>
        <w:t xml:space="preserve"> privilégier. Il offre l</w:t>
      </w:r>
      <w:r w:rsidR="00CA368D">
        <w:rPr>
          <w:rFonts w:ascii="Garamond" w:hAnsi="Garamond"/>
          <w:sz w:val="24"/>
          <w:szCs w:val="24"/>
        </w:rPr>
        <w:t xml:space="preserve">a garantie </w:t>
      </w:r>
      <w:r w:rsidR="003C7864" w:rsidRPr="00AA48C4">
        <w:rPr>
          <w:rFonts w:ascii="Garamond" w:hAnsi="Garamond"/>
          <w:sz w:val="24"/>
          <w:szCs w:val="24"/>
        </w:rPr>
        <w:t xml:space="preserve">d’un projet répondant aux </w:t>
      </w:r>
      <w:r w:rsidR="002033E3" w:rsidRPr="008254E6">
        <w:rPr>
          <w:rFonts w:ascii="Garamond" w:hAnsi="Garamond"/>
          <w:sz w:val="24"/>
          <w:szCs w:val="24"/>
        </w:rPr>
        <w:t xml:space="preserve">priorités </w:t>
      </w:r>
      <w:r w:rsidR="003C7864" w:rsidRPr="008254E6">
        <w:rPr>
          <w:rFonts w:ascii="Garamond" w:hAnsi="Garamond"/>
          <w:sz w:val="24"/>
          <w:szCs w:val="24"/>
        </w:rPr>
        <w:t>des autres financeurs.</w:t>
      </w:r>
    </w:p>
    <w:p w:rsidR="00041BF8" w:rsidRPr="00AA48C4" w:rsidRDefault="00AB2D52" w:rsidP="00FB3644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8254E6">
        <w:rPr>
          <w:rFonts w:ascii="Garamond" w:hAnsi="Garamond"/>
          <w:sz w:val="24"/>
          <w:szCs w:val="24"/>
        </w:rPr>
        <w:t>Pour les porteurs ayant déjà été financé</w:t>
      </w:r>
      <w:r w:rsidR="00641F9D">
        <w:rPr>
          <w:rFonts w:ascii="Garamond" w:hAnsi="Garamond"/>
          <w:sz w:val="24"/>
          <w:szCs w:val="24"/>
        </w:rPr>
        <w:t>s</w:t>
      </w:r>
      <w:r w:rsidR="008254E6" w:rsidRPr="008254E6">
        <w:rPr>
          <w:rFonts w:ascii="Garamond" w:hAnsi="Garamond"/>
          <w:sz w:val="24"/>
          <w:szCs w:val="24"/>
        </w:rPr>
        <w:t>, le</w:t>
      </w:r>
      <w:r w:rsidR="00041BF8" w:rsidRPr="008254E6">
        <w:rPr>
          <w:rFonts w:ascii="Garamond" w:hAnsi="Garamond"/>
          <w:sz w:val="24"/>
          <w:szCs w:val="24"/>
        </w:rPr>
        <w:t xml:space="preserve"> bilan des précéde</w:t>
      </w:r>
      <w:r w:rsidR="00641F9D">
        <w:rPr>
          <w:rFonts w:ascii="Garamond" w:hAnsi="Garamond"/>
          <w:sz w:val="24"/>
          <w:szCs w:val="24"/>
        </w:rPr>
        <w:t>ntes actions a</w:t>
      </w:r>
      <w:r w:rsidR="00624D35">
        <w:rPr>
          <w:rFonts w:ascii="Garamond" w:hAnsi="Garamond"/>
          <w:sz w:val="24"/>
          <w:szCs w:val="24"/>
        </w:rPr>
        <w:t>ura</w:t>
      </w:r>
      <w:r w:rsidR="00641F9D">
        <w:rPr>
          <w:rFonts w:ascii="Garamond" w:hAnsi="Garamond"/>
          <w:sz w:val="24"/>
          <w:szCs w:val="24"/>
        </w:rPr>
        <w:t xml:space="preserve"> été transmis au D</w:t>
      </w:r>
      <w:r w:rsidR="00041BF8" w:rsidRPr="008254E6">
        <w:rPr>
          <w:rFonts w:ascii="Garamond" w:hAnsi="Garamond"/>
          <w:sz w:val="24"/>
          <w:szCs w:val="24"/>
        </w:rPr>
        <w:t>épartement et permet une analyse de la pertinence de l’action</w:t>
      </w:r>
      <w:r w:rsidR="008254E6" w:rsidRPr="008254E6">
        <w:rPr>
          <w:rFonts w:ascii="Garamond" w:hAnsi="Garamond"/>
          <w:sz w:val="24"/>
          <w:szCs w:val="24"/>
        </w:rPr>
        <w:t>.</w:t>
      </w:r>
    </w:p>
    <w:p w:rsidR="00C4664E" w:rsidRPr="00AA48C4" w:rsidRDefault="00041BF8" w:rsidP="00C4664E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>Le financement d’ETP</w:t>
      </w:r>
      <w:r w:rsidR="00CA368D">
        <w:rPr>
          <w:rFonts w:ascii="Garamond" w:hAnsi="Garamond"/>
          <w:sz w:val="24"/>
          <w:szCs w:val="24"/>
        </w:rPr>
        <w:t xml:space="preserve"> de personnel</w:t>
      </w:r>
      <w:r w:rsidRPr="00AA48C4">
        <w:rPr>
          <w:rFonts w:ascii="Garamond" w:hAnsi="Garamond"/>
          <w:sz w:val="24"/>
          <w:szCs w:val="24"/>
        </w:rPr>
        <w:t xml:space="preserve"> ne peut intervenir que dans le cas d’une création de poste et/ou le recours à un ou plusieurs jeunes en service civique. </w:t>
      </w:r>
    </w:p>
    <w:p w:rsidR="0079380E" w:rsidRPr="00AD0A41" w:rsidRDefault="006458A6" w:rsidP="00AD0A41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 xml:space="preserve">Pour les établissements </w:t>
      </w:r>
      <w:r w:rsidR="00CA368D">
        <w:rPr>
          <w:rFonts w:ascii="Garamond" w:hAnsi="Garamond"/>
          <w:sz w:val="24"/>
          <w:szCs w:val="24"/>
        </w:rPr>
        <w:t>sociaux et</w:t>
      </w:r>
      <w:r w:rsidRPr="00AA48C4">
        <w:rPr>
          <w:rFonts w:ascii="Garamond" w:hAnsi="Garamond"/>
          <w:sz w:val="24"/>
          <w:szCs w:val="24"/>
        </w:rPr>
        <w:t xml:space="preserve"> médico-sociaux</w:t>
      </w:r>
      <w:r w:rsidR="00AD0A41">
        <w:rPr>
          <w:rFonts w:ascii="Garamond" w:hAnsi="Garamond"/>
          <w:sz w:val="24"/>
          <w:szCs w:val="24"/>
        </w:rPr>
        <w:t xml:space="preserve">, </w:t>
      </w:r>
      <w:r w:rsidR="003C7864" w:rsidRPr="00AD0A41">
        <w:rPr>
          <w:rFonts w:ascii="Garamond" w:hAnsi="Garamond"/>
          <w:sz w:val="24"/>
          <w:szCs w:val="24"/>
        </w:rPr>
        <w:t>l</w:t>
      </w:r>
      <w:r w:rsidR="00C4664E" w:rsidRPr="00AD0A41">
        <w:rPr>
          <w:rFonts w:ascii="Garamond" w:hAnsi="Garamond"/>
          <w:sz w:val="24"/>
          <w:szCs w:val="24"/>
        </w:rPr>
        <w:t xml:space="preserve">e projet </w:t>
      </w:r>
      <w:r w:rsidRPr="00AD0A41">
        <w:rPr>
          <w:rFonts w:ascii="Garamond" w:hAnsi="Garamond"/>
          <w:sz w:val="24"/>
          <w:szCs w:val="24"/>
        </w:rPr>
        <w:t>devra</w:t>
      </w:r>
      <w:r w:rsidR="00C4664E" w:rsidRPr="00AD0A41">
        <w:rPr>
          <w:rFonts w:ascii="Garamond" w:hAnsi="Garamond"/>
          <w:sz w:val="24"/>
          <w:szCs w:val="24"/>
        </w:rPr>
        <w:t xml:space="preserve"> </w:t>
      </w:r>
      <w:r w:rsidR="00700990">
        <w:rPr>
          <w:rFonts w:ascii="Garamond" w:hAnsi="Garamond"/>
          <w:sz w:val="24"/>
          <w:szCs w:val="24"/>
        </w:rPr>
        <w:t xml:space="preserve">obligatoirement </w:t>
      </w:r>
      <w:r w:rsidR="00C4664E" w:rsidRPr="00AD0A41">
        <w:rPr>
          <w:rFonts w:ascii="Garamond" w:hAnsi="Garamond"/>
          <w:sz w:val="24"/>
          <w:szCs w:val="24"/>
        </w:rPr>
        <w:t>être ouvert à d’autr</w:t>
      </w:r>
      <w:r w:rsidR="00B827F5">
        <w:rPr>
          <w:rFonts w:ascii="Garamond" w:hAnsi="Garamond"/>
          <w:sz w:val="24"/>
          <w:szCs w:val="24"/>
        </w:rPr>
        <w:t>es personnes que les résidents</w:t>
      </w:r>
      <w:r w:rsidR="00466237">
        <w:rPr>
          <w:rFonts w:ascii="Garamond" w:hAnsi="Garamond"/>
          <w:sz w:val="24"/>
          <w:szCs w:val="24"/>
        </w:rPr>
        <w:t>.</w:t>
      </w:r>
    </w:p>
    <w:p w:rsidR="003273F7" w:rsidRPr="00AA48C4" w:rsidRDefault="003273F7" w:rsidP="00C4664E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C4664E" w:rsidRPr="00AA48C4" w:rsidRDefault="00C4664E" w:rsidP="00C4664E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 xml:space="preserve">La recevabilité du dossier de candidature ne vaut pas engagement du Département </w:t>
      </w:r>
      <w:r w:rsidR="00CA59A7" w:rsidRPr="00AA48C4">
        <w:rPr>
          <w:rFonts w:ascii="Garamond" w:hAnsi="Garamond"/>
          <w:sz w:val="24"/>
          <w:szCs w:val="24"/>
        </w:rPr>
        <w:t>des Yvelines</w:t>
      </w:r>
      <w:r w:rsidRPr="00AA48C4">
        <w:rPr>
          <w:rFonts w:ascii="Garamond" w:hAnsi="Garamond"/>
          <w:sz w:val="24"/>
          <w:szCs w:val="24"/>
        </w:rPr>
        <w:t xml:space="preserve"> pour l’octroi de financement au titre de la Conférence des financeurs. Toute décision de participation financière de la collectivité est prise par la Conférence des financeurs</w:t>
      </w:r>
      <w:r w:rsidR="000164FB">
        <w:rPr>
          <w:rFonts w:ascii="Garamond" w:hAnsi="Garamond"/>
          <w:sz w:val="24"/>
          <w:szCs w:val="24"/>
        </w:rPr>
        <w:t>.</w:t>
      </w:r>
    </w:p>
    <w:p w:rsidR="00CA59A7" w:rsidRPr="00AA48C4" w:rsidRDefault="00CA59A7" w:rsidP="00C4664E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0164FB" w:rsidRDefault="00C4664E" w:rsidP="00C4664E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lastRenderedPageBreak/>
        <w:t>De plus, les financements ne doivent pas entrainer ou compenser le désengagement de partenaires antérieurement engagés et favoriser des effets de substitution.</w:t>
      </w:r>
    </w:p>
    <w:p w:rsidR="000164FB" w:rsidRDefault="000164FB" w:rsidP="000164FB">
      <w:pPr>
        <w:pStyle w:val="Paragraphedeliste"/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  <w:lang w:eastAsia="ja-JP"/>
        </w:rPr>
      </w:pPr>
    </w:p>
    <w:p w:rsidR="0083470C" w:rsidRPr="00265502" w:rsidRDefault="00641F9D" w:rsidP="0083470C">
      <w:pPr>
        <w:pStyle w:val="Paragraphedeliste"/>
        <w:tabs>
          <w:tab w:val="left" w:pos="709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3.7</w:t>
      </w:r>
      <w:r w:rsidR="0083470C">
        <w:rPr>
          <w:rFonts w:ascii="Garamond" w:hAnsi="Garamond"/>
          <w:sz w:val="24"/>
          <w:szCs w:val="24"/>
        </w:rPr>
        <w:t xml:space="preserve"> </w:t>
      </w:r>
      <w:r w:rsidR="0083470C">
        <w:rPr>
          <w:rFonts w:ascii="Garamond" w:hAnsi="Garamond"/>
          <w:sz w:val="24"/>
          <w:szCs w:val="24"/>
        </w:rPr>
        <w:tab/>
        <w:t>Actions non éligibles</w:t>
      </w:r>
      <w:r w:rsidR="0083470C" w:rsidRPr="00265502">
        <w:rPr>
          <w:rFonts w:ascii="Garamond" w:hAnsi="Garamond"/>
          <w:sz w:val="24"/>
          <w:szCs w:val="24"/>
        </w:rPr>
        <w:t xml:space="preserve"> </w:t>
      </w:r>
    </w:p>
    <w:p w:rsidR="00346341" w:rsidRPr="00346341" w:rsidRDefault="00346341" w:rsidP="003463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61932" w:rsidRPr="00346341" w:rsidRDefault="00BA2C90" w:rsidP="0034634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887713">
        <w:rPr>
          <w:rFonts w:ascii="Garamond" w:hAnsi="Garamond"/>
          <w:sz w:val="24"/>
          <w:szCs w:val="24"/>
        </w:rPr>
        <w:t xml:space="preserve">es </w:t>
      </w:r>
      <w:r w:rsidR="00346341" w:rsidRPr="00346341">
        <w:rPr>
          <w:rFonts w:ascii="Garamond" w:hAnsi="Garamond"/>
          <w:sz w:val="24"/>
          <w:szCs w:val="24"/>
        </w:rPr>
        <w:t xml:space="preserve">projets d’investissement lourd. Seul, le petit matériel nécessaire aux ateliers peut être financé. </w:t>
      </w:r>
    </w:p>
    <w:p w:rsidR="000164FB" w:rsidRDefault="000164FB" w:rsidP="000164FB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0164FB">
        <w:rPr>
          <w:rFonts w:ascii="Garamond" w:hAnsi="Garamond"/>
          <w:sz w:val="24"/>
          <w:szCs w:val="24"/>
        </w:rPr>
        <w:t>Les aides à</w:t>
      </w:r>
      <w:r w:rsidR="00AB2D52">
        <w:rPr>
          <w:rFonts w:ascii="Garamond" w:hAnsi="Garamond"/>
          <w:sz w:val="24"/>
          <w:szCs w:val="24"/>
        </w:rPr>
        <w:t xml:space="preserve"> l’adaption de</w:t>
      </w:r>
      <w:r w:rsidRPr="000164FB">
        <w:rPr>
          <w:rFonts w:ascii="Garamond" w:hAnsi="Garamond"/>
          <w:sz w:val="24"/>
          <w:szCs w:val="24"/>
        </w:rPr>
        <w:t xml:space="preserve"> l’habitat</w:t>
      </w:r>
      <w:r w:rsidR="00AB2D52">
        <w:rPr>
          <w:rFonts w:ascii="Garamond" w:hAnsi="Garamond"/>
          <w:sz w:val="24"/>
          <w:szCs w:val="24"/>
        </w:rPr>
        <w:t xml:space="preserve"> (</w:t>
      </w:r>
      <w:r w:rsidR="009711BD">
        <w:rPr>
          <w:rFonts w:ascii="Garamond" w:hAnsi="Garamond"/>
          <w:sz w:val="24"/>
          <w:szCs w:val="24"/>
        </w:rPr>
        <w:t xml:space="preserve">par définition </w:t>
      </w:r>
      <w:r w:rsidR="008254E6">
        <w:rPr>
          <w:rFonts w:ascii="Garamond" w:hAnsi="Garamond"/>
          <w:sz w:val="24"/>
          <w:szCs w:val="24"/>
        </w:rPr>
        <w:t>qui est intégré au cadre bati</w:t>
      </w:r>
      <w:r>
        <w:rPr>
          <w:rFonts w:ascii="Garamond" w:hAnsi="Garamond"/>
          <w:sz w:val="24"/>
          <w:szCs w:val="24"/>
        </w:rPr>
        <w:t>)</w:t>
      </w:r>
    </w:p>
    <w:p w:rsidR="000164FB" w:rsidRDefault="000164FB" w:rsidP="000164FB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Les actions réalisées </w:t>
      </w:r>
      <w:r w:rsidR="008254E6">
        <w:rPr>
          <w:rFonts w:ascii="Garamond" w:hAnsi="Garamond"/>
          <w:sz w:val="24"/>
          <w:szCs w:val="24"/>
        </w:rPr>
        <w:t xml:space="preserve">uniquement </w:t>
      </w:r>
      <w:r>
        <w:rPr>
          <w:rFonts w:ascii="Garamond" w:hAnsi="Garamond"/>
          <w:sz w:val="24"/>
          <w:szCs w:val="24"/>
        </w:rPr>
        <w:t xml:space="preserve">pour les résidents d’EPHAD </w:t>
      </w:r>
    </w:p>
    <w:p w:rsidR="000164FB" w:rsidRDefault="000164FB" w:rsidP="000164FB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 actions individuelles de santé</w:t>
      </w:r>
    </w:p>
    <w:p w:rsidR="000164FB" w:rsidRDefault="008D1055" w:rsidP="000164FB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 actions destinées aux professionnels de l’aide à domicile</w:t>
      </w:r>
      <w:r w:rsidR="00466237">
        <w:rPr>
          <w:rFonts w:ascii="Garamond" w:hAnsi="Garamond"/>
          <w:sz w:val="24"/>
          <w:szCs w:val="24"/>
        </w:rPr>
        <w:t xml:space="preserve"> (dont les actions de formation)</w:t>
      </w:r>
    </w:p>
    <w:p w:rsidR="00EA061C" w:rsidRPr="00AA48C4" w:rsidRDefault="00EA061C" w:rsidP="00DD0DDB">
      <w:pPr>
        <w:tabs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417898" w:rsidRPr="003E4245" w:rsidRDefault="00AC60B6" w:rsidP="00AC60B6">
      <w:pPr>
        <w:pStyle w:val="Paragraphedeliste"/>
        <w:numPr>
          <w:ilvl w:val="0"/>
          <w:numId w:val="1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AA48C4">
        <w:rPr>
          <w:rFonts w:ascii="Garamond" w:hAnsi="Garamond"/>
          <w:b/>
          <w:sz w:val="24"/>
          <w:szCs w:val="24"/>
        </w:rPr>
        <w:t xml:space="preserve">PARTICIPATION FINANCIERE ET MODALITES DE CONVENTIONNEMENT  </w:t>
      </w:r>
    </w:p>
    <w:p w:rsidR="00417898" w:rsidRPr="00AA48C4" w:rsidRDefault="00417898" w:rsidP="00AC60B6">
      <w:pPr>
        <w:rPr>
          <w:rFonts w:ascii="Arial Narrow" w:hAnsi="Arial Narrow"/>
          <w:color w:val="70AC2E"/>
          <w:sz w:val="24"/>
          <w:szCs w:val="24"/>
        </w:rPr>
      </w:pPr>
    </w:p>
    <w:p w:rsidR="00AC60B6" w:rsidRPr="00AA48C4" w:rsidRDefault="00AC60B6" w:rsidP="008254E6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  <w:r w:rsidRPr="00AA48C4">
        <w:rPr>
          <w:sz w:val="24"/>
          <w:szCs w:val="24"/>
        </w:rPr>
        <w:t xml:space="preserve">4.1  Modalités de conventionnement et de participation financière des projets retenus. </w:t>
      </w:r>
    </w:p>
    <w:p w:rsidR="00AC60B6" w:rsidRPr="00AA48C4" w:rsidRDefault="00AC60B6" w:rsidP="00AC60B6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24D35" w:rsidRDefault="00624D35" w:rsidP="00624D35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Pour les actions dont le montant est inférieur à 23 000 euros, un versement unique aura lieu après la notification d’accord du projet par la conférence des fiananceurs.</w:t>
      </w:r>
    </w:p>
    <w:p w:rsidR="00624D35" w:rsidRPr="00AA48C4" w:rsidRDefault="00624D35" w:rsidP="00624D35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AC60B6" w:rsidRPr="00AA48C4" w:rsidRDefault="00AC60B6" w:rsidP="00AC60B6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 xml:space="preserve">L’attribution de la participation financière sera formalisée par une convention, </w:t>
      </w:r>
      <w:r w:rsidR="0048054C" w:rsidRPr="00AA48C4">
        <w:rPr>
          <w:rFonts w:ascii="Garamond" w:hAnsi="Garamond"/>
          <w:sz w:val="24"/>
          <w:szCs w:val="24"/>
        </w:rPr>
        <w:t>si le monta</w:t>
      </w:r>
      <w:r w:rsidR="00624D35">
        <w:rPr>
          <w:rFonts w:ascii="Garamond" w:hAnsi="Garamond"/>
          <w:sz w:val="24"/>
          <w:szCs w:val="24"/>
        </w:rPr>
        <w:t>nt de la dépense est supérieur ou égale à</w:t>
      </w:r>
      <w:r w:rsidR="0048054C" w:rsidRPr="00AA48C4">
        <w:rPr>
          <w:rFonts w:ascii="Garamond" w:hAnsi="Garamond"/>
          <w:sz w:val="24"/>
          <w:szCs w:val="24"/>
        </w:rPr>
        <w:t xml:space="preserve"> 23 000 euros</w:t>
      </w:r>
      <w:r w:rsidR="00A21743">
        <w:rPr>
          <w:rFonts w:ascii="Garamond" w:hAnsi="Garamond"/>
          <w:sz w:val="24"/>
          <w:szCs w:val="24"/>
        </w:rPr>
        <w:t>,</w:t>
      </w:r>
      <w:r w:rsidR="0048054C" w:rsidRPr="00AA48C4">
        <w:rPr>
          <w:rFonts w:ascii="Garamond" w:hAnsi="Garamond"/>
          <w:sz w:val="24"/>
          <w:szCs w:val="24"/>
        </w:rPr>
        <w:t xml:space="preserve"> </w:t>
      </w:r>
      <w:r w:rsidRPr="00AA48C4">
        <w:rPr>
          <w:rFonts w:ascii="Garamond" w:hAnsi="Garamond"/>
          <w:sz w:val="24"/>
          <w:szCs w:val="24"/>
        </w:rPr>
        <w:t xml:space="preserve">entre le représentant de la Conférence des financeurs, Monsieur le Président du Conseil départemental des </w:t>
      </w:r>
      <w:r w:rsidR="0048054C" w:rsidRPr="00AA48C4">
        <w:rPr>
          <w:rFonts w:ascii="Garamond" w:hAnsi="Garamond"/>
          <w:sz w:val="24"/>
          <w:szCs w:val="24"/>
        </w:rPr>
        <w:t>Yvelines</w:t>
      </w:r>
      <w:r w:rsidRPr="00AA48C4">
        <w:rPr>
          <w:rFonts w:ascii="Garamond" w:hAnsi="Garamond"/>
          <w:sz w:val="24"/>
          <w:szCs w:val="24"/>
        </w:rPr>
        <w:t xml:space="preserve">, et l’organisme porteur de projet. </w:t>
      </w:r>
    </w:p>
    <w:p w:rsidR="00AC60B6" w:rsidRDefault="00AC60B6" w:rsidP="00AC60B6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>Elle précise les actions, leur durée, leur montant, les modalités de versement de la participation financière e</w:t>
      </w:r>
      <w:r w:rsidR="003E4245">
        <w:rPr>
          <w:rFonts w:ascii="Garamond" w:hAnsi="Garamond"/>
          <w:sz w:val="24"/>
          <w:szCs w:val="24"/>
        </w:rPr>
        <w:t xml:space="preserve">t les modalités d’évaluation des </w:t>
      </w:r>
      <w:r w:rsidRPr="00AA48C4">
        <w:rPr>
          <w:rFonts w:ascii="Garamond" w:hAnsi="Garamond"/>
          <w:sz w:val="24"/>
          <w:szCs w:val="24"/>
        </w:rPr>
        <w:t>actions.</w:t>
      </w:r>
    </w:p>
    <w:p w:rsidR="00AC60B6" w:rsidRDefault="00AC60B6" w:rsidP="00AC60B6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3575FD" w:rsidRDefault="00AC60B6" w:rsidP="00CC323D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 xml:space="preserve">Sous réserve de la disponibilité des crédits versés par la CNSA au </w:t>
      </w:r>
      <w:r w:rsidR="008254E6">
        <w:rPr>
          <w:rFonts w:ascii="Garamond" w:hAnsi="Garamond"/>
          <w:sz w:val="24"/>
          <w:szCs w:val="24"/>
        </w:rPr>
        <w:t>C</w:t>
      </w:r>
      <w:r w:rsidRPr="00AA48C4">
        <w:rPr>
          <w:rFonts w:ascii="Garamond" w:hAnsi="Garamond"/>
          <w:sz w:val="24"/>
          <w:szCs w:val="24"/>
        </w:rPr>
        <w:t xml:space="preserve">onseil départemental, la participation de </w:t>
      </w:r>
      <w:r w:rsidRPr="002033E3">
        <w:rPr>
          <w:rFonts w:ascii="Garamond" w:hAnsi="Garamond"/>
          <w:sz w:val="24"/>
          <w:szCs w:val="24"/>
        </w:rPr>
        <w:t xml:space="preserve">la Conférences des financeurs est versée </w:t>
      </w:r>
      <w:r w:rsidR="008254E6">
        <w:rPr>
          <w:rFonts w:ascii="Garamond" w:hAnsi="Garamond"/>
          <w:sz w:val="24"/>
          <w:szCs w:val="24"/>
        </w:rPr>
        <w:t>suite à</w:t>
      </w:r>
      <w:r w:rsidR="002033E3">
        <w:rPr>
          <w:rFonts w:ascii="Garamond" w:hAnsi="Garamond"/>
          <w:sz w:val="24"/>
          <w:szCs w:val="24"/>
        </w:rPr>
        <w:t xml:space="preserve"> la validation p</w:t>
      </w:r>
      <w:r w:rsidR="008254E6">
        <w:rPr>
          <w:rFonts w:ascii="Garamond" w:hAnsi="Garamond"/>
          <w:sz w:val="24"/>
          <w:szCs w:val="24"/>
        </w:rPr>
        <w:t>ar les membres de la conférence.</w:t>
      </w:r>
    </w:p>
    <w:p w:rsidR="003575FD" w:rsidRPr="00AA48C4" w:rsidRDefault="003575FD" w:rsidP="00CC323D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AC60B6" w:rsidRPr="00AA48C4" w:rsidRDefault="00AC60B6" w:rsidP="008254E6">
      <w:pPr>
        <w:pStyle w:val="Titre2"/>
        <w:numPr>
          <w:ilvl w:val="0"/>
          <w:numId w:val="0"/>
        </w:numPr>
        <w:ind w:left="576"/>
        <w:rPr>
          <w:sz w:val="24"/>
          <w:szCs w:val="24"/>
        </w:rPr>
      </w:pPr>
      <w:r w:rsidRPr="00AA48C4">
        <w:rPr>
          <w:sz w:val="24"/>
          <w:szCs w:val="24"/>
        </w:rPr>
        <w:t>4.2</w:t>
      </w:r>
      <w:r w:rsidR="00D875C0" w:rsidRPr="00AA48C4">
        <w:rPr>
          <w:sz w:val="24"/>
          <w:szCs w:val="24"/>
        </w:rPr>
        <w:t xml:space="preserve">  </w:t>
      </w:r>
      <w:r w:rsidRPr="00AA48C4">
        <w:rPr>
          <w:sz w:val="24"/>
          <w:szCs w:val="24"/>
        </w:rPr>
        <w:t xml:space="preserve">Evaluation des projets </w:t>
      </w:r>
    </w:p>
    <w:p w:rsidR="00CC323D" w:rsidRPr="00AA48C4" w:rsidRDefault="00CC323D" w:rsidP="00CC323D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FE38C0" w:rsidRDefault="0082323F" w:rsidP="00D54F33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c</w:t>
      </w:r>
      <w:r w:rsidR="00AC60B6" w:rsidRPr="00AA48C4">
        <w:rPr>
          <w:rFonts w:ascii="Garamond" w:hAnsi="Garamond"/>
          <w:sz w:val="24"/>
          <w:szCs w:val="24"/>
        </w:rPr>
        <w:t xml:space="preserve">onférence des financeurs et les services du </w:t>
      </w:r>
      <w:r w:rsidR="00641F9D">
        <w:rPr>
          <w:rFonts w:ascii="Garamond" w:hAnsi="Garamond"/>
          <w:sz w:val="24"/>
          <w:szCs w:val="24"/>
        </w:rPr>
        <w:t>D</w:t>
      </w:r>
      <w:r w:rsidR="00AC60B6" w:rsidRPr="00AA48C4">
        <w:rPr>
          <w:rFonts w:ascii="Garamond" w:hAnsi="Garamond"/>
          <w:sz w:val="24"/>
          <w:szCs w:val="24"/>
        </w:rPr>
        <w:t xml:space="preserve">épartement procéderont à l’évaluation des projets </w:t>
      </w:r>
      <w:r w:rsidR="002033E3">
        <w:rPr>
          <w:rFonts w:ascii="Garamond" w:hAnsi="Garamond"/>
          <w:sz w:val="24"/>
          <w:szCs w:val="24"/>
        </w:rPr>
        <w:t>retenus</w:t>
      </w:r>
      <w:r w:rsidR="00CF3F7D">
        <w:rPr>
          <w:rFonts w:ascii="Garamond" w:hAnsi="Garamond"/>
          <w:sz w:val="24"/>
          <w:szCs w:val="24"/>
        </w:rPr>
        <w:t>.</w:t>
      </w:r>
      <w:r w:rsidR="008254E6">
        <w:rPr>
          <w:rFonts w:ascii="Garamond" w:hAnsi="Garamond"/>
          <w:sz w:val="24"/>
          <w:szCs w:val="24"/>
        </w:rPr>
        <w:t xml:space="preserve"> </w:t>
      </w:r>
      <w:r w:rsidR="007F7232">
        <w:rPr>
          <w:rFonts w:ascii="Garamond" w:hAnsi="Garamond"/>
          <w:sz w:val="24"/>
          <w:szCs w:val="24"/>
        </w:rPr>
        <w:t xml:space="preserve">Les porteurs d’action s’engagent à </w:t>
      </w:r>
      <w:r w:rsidR="00641F9D">
        <w:rPr>
          <w:rFonts w:ascii="Garamond" w:hAnsi="Garamond"/>
          <w:sz w:val="24"/>
          <w:szCs w:val="24"/>
        </w:rPr>
        <w:t>faire parvenir aux services du D</w:t>
      </w:r>
      <w:r w:rsidR="007F7232">
        <w:rPr>
          <w:rFonts w:ascii="Garamond" w:hAnsi="Garamond"/>
          <w:sz w:val="24"/>
          <w:szCs w:val="24"/>
        </w:rPr>
        <w:t>épartement les bilans de leur</w:t>
      </w:r>
      <w:r w:rsidR="00B85F95">
        <w:rPr>
          <w:rFonts w:ascii="Garamond" w:hAnsi="Garamond"/>
          <w:sz w:val="24"/>
          <w:szCs w:val="24"/>
        </w:rPr>
        <w:t>s</w:t>
      </w:r>
      <w:r w:rsidR="007F7232">
        <w:rPr>
          <w:rFonts w:ascii="Garamond" w:hAnsi="Garamond"/>
          <w:sz w:val="24"/>
          <w:szCs w:val="24"/>
        </w:rPr>
        <w:t xml:space="preserve"> action</w:t>
      </w:r>
      <w:r w:rsidR="00B85F95">
        <w:rPr>
          <w:rFonts w:ascii="Garamond" w:hAnsi="Garamond"/>
          <w:sz w:val="24"/>
          <w:szCs w:val="24"/>
        </w:rPr>
        <w:t>s</w:t>
      </w:r>
      <w:r w:rsidR="00CF3F7D">
        <w:rPr>
          <w:rFonts w:ascii="Garamond" w:hAnsi="Garamond"/>
          <w:sz w:val="24"/>
          <w:szCs w:val="24"/>
        </w:rPr>
        <w:t xml:space="preserve"> et à répondre aux compléments d’informations.</w:t>
      </w:r>
      <w:r w:rsidR="00D54F33">
        <w:rPr>
          <w:rFonts w:ascii="Garamond" w:hAnsi="Garamond"/>
          <w:sz w:val="24"/>
          <w:szCs w:val="24"/>
        </w:rPr>
        <w:t xml:space="preserve"> Le tableau de synthèse transmis à la CNSA est joint en annexe.</w:t>
      </w:r>
    </w:p>
    <w:p w:rsidR="008254E6" w:rsidRDefault="008254E6" w:rsidP="0070380D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5F564C" w:rsidRDefault="005F564C" w:rsidP="005F564C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méthode </w:t>
      </w:r>
      <w:r w:rsidR="0063724B">
        <w:rPr>
          <w:rFonts w:ascii="Garamond" w:hAnsi="Garamond"/>
          <w:sz w:val="24"/>
          <w:szCs w:val="24"/>
        </w:rPr>
        <w:t xml:space="preserve">d’évaluation </w:t>
      </w:r>
      <w:r>
        <w:rPr>
          <w:rFonts w:ascii="Garamond" w:hAnsi="Garamond"/>
          <w:sz w:val="24"/>
          <w:szCs w:val="24"/>
        </w:rPr>
        <w:t xml:space="preserve">doit permettre d’apprécier l’efficacité des actions </w:t>
      </w:r>
      <w:r w:rsidR="00641F9D"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sz w:val="24"/>
          <w:szCs w:val="24"/>
        </w:rPr>
        <w:t>prévention de la perte d’autonomie. La méthode proposée par le porteur et les indicateurs retenus seront repris dans la convention de mise en œuvre.</w:t>
      </w:r>
      <w:r w:rsidR="000422D7">
        <w:rPr>
          <w:rFonts w:ascii="Garamond" w:hAnsi="Garamond"/>
          <w:sz w:val="24"/>
          <w:szCs w:val="24"/>
        </w:rPr>
        <w:t xml:space="preserve"> </w:t>
      </w:r>
    </w:p>
    <w:p w:rsidR="000422D7" w:rsidRDefault="0044741F" w:rsidP="005F564C">
      <w:pPr>
        <w:tabs>
          <w:tab w:val="left" w:pos="567"/>
          <w:tab w:val="left" w:pos="709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collecte des données permettant de suivre les indicateurs proposés doit être envisagé</w:t>
      </w:r>
      <w:r w:rsidR="00641F9D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dés le début de l’action.</w:t>
      </w:r>
    </w:p>
    <w:p w:rsidR="005F564C" w:rsidRDefault="005F564C" w:rsidP="005F564C">
      <w:pPr>
        <w:tabs>
          <w:tab w:val="left" w:pos="567"/>
          <w:tab w:val="left" w:pos="709"/>
        </w:tabs>
        <w:spacing w:after="0"/>
        <w:rPr>
          <w:rFonts w:ascii="Garamond" w:hAnsi="Garamond"/>
          <w:sz w:val="24"/>
          <w:szCs w:val="24"/>
        </w:rPr>
      </w:pPr>
    </w:p>
    <w:p w:rsidR="00861A72" w:rsidRDefault="00861A72" w:rsidP="005F564C">
      <w:pPr>
        <w:tabs>
          <w:tab w:val="left" w:pos="567"/>
          <w:tab w:val="left" w:pos="709"/>
        </w:tabs>
        <w:spacing w:after="0"/>
        <w:rPr>
          <w:rFonts w:ascii="Garamond" w:hAnsi="Garamond"/>
          <w:sz w:val="24"/>
          <w:szCs w:val="24"/>
        </w:rPr>
      </w:pPr>
    </w:p>
    <w:p w:rsidR="005F564C" w:rsidRPr="005F564C" w:rsidRDefault="005F564C" w:rsidP="005F564C">
      <w:pPr>
        <w:tabs>
          <w:tab w:val="left" w:pos="567"/>
          <w:tab w:val="left" w:pos="709"/>
        </w:tabs>
        <w:spacing w:after="0"/>
        <w:rPr>
          <w:rFonts w:ascii="Garamond" w:hAnsi="Garamond"/>
          <w:sz w:val="24"/>
          <w:szCs w:val="24"/>
        </w:rPr>
      </w:pPr>
      <w:r w:rsidRPr="005F564C">
        <w:rPr>
          <w:rFonts w:ascii="Garamond" w:hAnsi="Garamond"/>
          <w:sz w:val="24"/>
          <w:szCs w:val="24"/>
        </w:rPr>
        <w:t xml:space="preserve">L’évaluation du résultat </w:t>
      </w:r>
      <w:r>
        <w:rPr>
          <w:rFonts w:ascii="Garamond" w:hAnsi="Garamond"/>
          <w:sz w:val="24"/>
          <w:szCs w:val="24"/>
        </w:rPr>
        <w:t>de l’action permet de répondre aux questions suivantes :</w:t>
      </w:r>
    </w:p>
    <w:p w:rsidR="005F564C" w:rsidRPr="005F564C" w:rsidRDefault="005F564C" w:rsidP="005F564C">
      <w:pPr>
        <w:tabs>
          <w:tab w:val="left" w:pos="567"/>
          <w:tab w:val="left" w:pos="709"/>
        </w:tabs>
        <w:spacing w:after="0"/>
        <w:rPr>
          <w:rFonts w:ascii="Garamond" w:hAnsi="Garamond"/>
          <w:sz w:val="24"/>
          <w:szCs w:val="24"/>
        </w:rPr>
      </w:pPr>
      <w:r w:rsidRPr="005F564C">
        <w:rPr>
          <w:rFonts w:ascii="Garamond" w:hAnsi="Garamond"/>
          <w:sz w:val="24"/>
          <w:szCs w:val="24"/>
        </w:rPr>
        <w:t>Avez-vous atteint les objectifs que vous vous étiez fixés ? Cette action a-t-elle suscité un intérêt ?</w:t>
      </w:r>
    </w:p>
    <w:p w:rsidR="005F564C" w:rsidRPr="005F564C" w:rsidRDefault="005F564C" w:rsidP="005F564C">
      <w:pPr>
        <w:tabs>
          <w:tab w:val="left" w:pos="567"/>
          <w:tab w:val="left" w:pos="709"/>
        </w:tabs>
        <w:spacing w:after="0"/>
        <w:rPr>
          <w:rFonts w:ascii="Garamond" w:hAnsi="Garamond"/>
          <w:sz w:val="24"/>
          <w:szCs w:val="24"/>
        </w:rPr>
      </w:pPr>
      <w:r w:rsidRPr="005F564C">
        <w:rPr>
          <w:rFonts w:ascii="Garamond" w:hAnsi="Garamond"/>
          <w:sz w:val="24"/>
          <w:szCs w:val="24"/>
        </w:rPr>
        <w:t>provoqué des changements sur la population concernée ? Le public a-t-il acquis de nouvelles</w:t>
      </w:r>
    </w:p>
    <w:p w:rsidR="005F564C" w:rsidRDefault="005F564C" w:rsidP="005F564C">
      <w:pPr>
        <w:tabs>
          <w:tab w:val="left" w:pos="567"/>
          <w:tab w:val="left" w:pos="709"/>
        </w:tabs>
        <w:spacing w:after="0"/>
        <w:rPr>
          <w:rFonts w:ascii="Garamond" w:hAnsi="Garamond"/>
          <w:sz w:val="24"/>
          <w:szCs w:val="24"/>
        </w:rPr>
      </w:pPr>
      <w:r w:rsidRPr="005F564C">
        <w:rPr>
          <w:rFonts w:ascii="Garamond" w:hAnsi="Garamond"/>
          <w:sz w:val="24"/>
          <w:szCs w:val="24"/>
        </w:rPr>
        <w:t>connaissances ? Le public visé a-t-il été atteint ?</w:t>
      </w:r>
      <w:r>
        <w:rPr>
          <w:rFonts w:ascii="Garamond" w:hAnsi="Garamond"/>
          <w:sz w:val="24"/>
          <w:szCs w:val="24"/>
        </w:rPr>
        <w:t>...</w:t>
      </w:r>
    </w:p>
    <w:p w:rsidR="005F564C" w:rsidRDefault="005F564C" w:rsidP="005F564C">
      <w:pPr>
        <w:tabs>
          <w:tab w:val="left" w:pos="567"/>
          <w:tab w:val="left" w:pos="709"/>
        </w:tabs>
        <w:spacing w:after="0"/>
        <w:rPr>
          <w:rFonts w:ascii="Garamond" w:hAnsi="Garamond"/>
          <w:sz w:val="24"/>
          <w:szCs w:val="24"/>
        </w:rPr>
      </w:pPr>
    </w:p>
    <w:p w:rsidR="005F564C" w:rsidRPr="005F564C" w:rsidRDefault="005F564C" w:rsidP="005F564C">
      <w:pPr>
        <w:tabs>
          <w:tab w:val="left" w:pos="567"/>
          <w:tab w:val="left" w:pos="709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L’évaluation </w:t>
      </w:r>
      <w:r w:rsidR="00474D9C">
        <w:rPr>
          <w:rFonts w:ascii="Garamond" w:hAnsi="Garamond"/>
          <w:sz w:val="24"/>
          <w:szCs w:val="24"/>
        </w:rPr>
        <w:t>du processus</w:t>
      </w:r>
      <w:r>
        <w:rPr>
          <w:rFonts w:ascii="Garamond" w:hAnsi="Garamond"/>
          <w:sz w:val="24"/>
          <w:szCs w:val="24"/>
        </w:rPr>
        <w:t xml:space="preserve"> de l’action :</w:t>
      </w:r>
    </w:p>
    <w:p w:rsidR="00FE38C0" w:rsidRPr="0070380D" w:rsidRDefault="005F564C" w:rsidP="00507374">
      <w:pPr>
        <w:tabs>
          <w:tab w:val="left" w:pos="567"/>
          <w:tab w:val="left" w:pos="709"/>
        </w:tabs>
        <w:spacing w:after="0"/>
        <w:rPr>
          <w:rFonts w:ascii="Garamond" w:hAnsi="Garamond"/>
          <w:sz w:val="24"/>
          <w:szCs w:val="24"/>
        </w:rPr>
      </w:pPr>
      <w:r w:rsidRPr="005F564C">
        <w:rPr>
          <w:rFonts w:ascii="Garamond" w:hAnsi="Garamond"/>
          <w:sz w:val="24"/>
          <w:szCs w:val="24"/>
        </w:rPr>
        <w:t>Étiez-vous seul(e) dans la réflexion de ce projet ? Dans la mise en oeu</w:t>
      </w:r>
      <w:r>
        <w:rPr>
          <w:rFonts w:ascii="Garamond" w:hAnsi="Garamond"/>
          <w:sz w:val="24"/>
          <w:szCs w:val="24"/>
        </w:rPr>
        <w:t xml:space="preserve">vre de l’action ? Le calendrier </w:t>
      </w:r>
      <w:r w:rsidRPr="005F564C">
        <w:rPr>
          <w:rFonts w:ascii="Garamond" w:hAnsi="Garamond"/>
          <w:sz w:val="24"/>
          <w:szCs w:val="24"/>
        </w:rPr>
        <w:t>a-t-il été respecté ? …</w:t>
      </w:r>
    </w:p>
    <w:p w:rsidR="009E55DF" w:rsidRPr="00AA48C4" w:rsidRDefault="009E55DF" w:rsidP="009E55D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E55DF" w:rsidRPr="00AA48C4" w:rsidRDefault="009E55DF" w:rsidP="0071755C">
      <w:pPr>
        <w:pStyle w:val="Paragraphedeliste"/>
        <w:numPr>
          <w:ilvl w:val="0"/>
          <w:numId w:val="1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AA48C4">
        <w:rPr>
          <w:rFonts w:ascii="Garamond" w:hAnsi="Garamond"/>
          <w:b/>
          <w:sz w:val="24"/>
          <w:szCs w:val="24"/>
        </w:rPr>
        <w:t>DOSSIER DE CANDIDATURE</w:t>
      </w:r>
    </w:p>
    <w:p w:rsidR="009E55DF" w:rsidRPr="00AA48C4" w:rsidRDefault="009E55DF" w:rsidP="009E55DF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C5138B" w:rsidRPr="00351F98" w:rsidRDefault="009E55DF" w:rsidP="00351F98">
      <w:pPr>
        <w:spacing w:after="0"/>
        <w:jc w:val="both"/>
        <w:rPr>
          <w:rFonts w:ascii="Garamond" w:hAnsi="Garamond"/>
          <w:sz w:val="24"/>
          <w:szCs w:val="24"/>
        </w:rPr>
      </w:pPr>
      <w:r w:rsidRPr="00AA48C4">
        <w:rPr>
          <w:rFonts w:ascii="Garamond" w:hAnsi="Garamond"/>
          <w:sz w:val="24"/>
          <w:szCs w:val="24"/>
        </w:rPr>
        <w:t xml:space="preserve">Le dossier de candidature comporte </w:t>
      </w:r>
      <w:r w:rsidR="00F44AC0">
        <w:rPr>
          <w:rFonts w:ascii="Garamond" w:hAnsi="Garamond"/>
          <w:sz w:val="24"/>
          <w:szCs w:val="24"/>
        </w:rPr>
        <w:t>trois</w:t>
      </w:r>
      <w:r w:rsidR="009A32B6">
        <w:rPr>
          <w:rFonts w:ascii="Garamond" w:hAnsi="Garamond"/>
          <w:sz w:val="24"/>
          <w:szCs w:val="24"/>
        </w:rPr>
        <w:t xml:space="preserve"> documents</w:t>
      </w:r>
      <w:r w:rsidRPr="00AA48C4">
        <w:rPr>
          <w:rFonts w:ascii="Garamond" w:hAnsi="Garamond"/>
          <w:sz w:val="24"/>
          <w:szCs w:val="24"/>
        </w:rPr>
        <w:t xml:space="preserve">, </w:t>
      </w:r>
      <w:r w:rsidR="00345865">
        <w:rPr>
          <w:rFonts w:ascii="Garamond" w:hAnsi="Garamond"/>
          <w:sz w:val="24"/>
          <w:szCs w:val="24"/>
        </w:rPr>
        <w:t>une fiche par action</w:t>
      </w:r>
      <w:r w:rsidR="009A32B6">
        <w:rPr>
          <w:rFonts w:ascii="Garamond" w:hAnsi="Garamond"/>
          <w:sz w:val="24"/>
          <w:szCs w:val="24"/>
        </w:rPr>
        <w:t>, le budget de l’action et les éléments de bilan.</w:t>
      </w:r>
    </w:p>
    <w:sectPr w:rsidR="00C5138B" w:rsidRPr="00351F98" w:rsidSect="00351F98">
      <w:footerReference w:type="default" r:id="rId16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33" w:rsidRDefault="00A01B33" w:rsidP="00153A48">
      <w:pPr>
        <w:spacing w:after="0" w:line="240" w:lineRule="auto"/>
      </w:pPr>
      <w:r>
        <w:separator/>
      </w:r>
    </w:p>
  </w:endnote>
  <w:endnote w:type="continuationSeparator" w:id="0">
    <w:p w:rsidR="00A01B33" w:rsidRDefault="00A01B33" w:rsidP="0015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651798"/>
      <w:docPartObj>
        <w:docPartGallery w:val="Page Numbers (Bottom of Page)"/>
        <w:docPartUnique/>
      </w:docPartObj>
    </w:sdtPr>
    <w:sdtEndPr/>
    <w:sdtContent>
      <w:sdt>
        <w:sdtPr>
          <w:id w:val="638695840"/>
          <w:docPartObj>
            <w:docPartGallery w:val="Page Numbers (Top of Page)"/>
            <w:docPartUnique/>
          </w:docPartObj>
        </w:sdtPr>
        <w:sdtEndPr/>
        <w:sdtContent>
          <w:p w:rsidR="003B0FA8" w:rsidRDefault="003B0FA8">
            <w:pPr>
              <w:pStyle w:val="Pieddepage"/>
              <w:jc w:val="right"/>
            </w:pPr>
            <w:r w:rsidRPr="00113070">
              <w:rPr>
                <w:sz w:val="18"/>
              </w:rPr>
              <w:t xml:space="preserve"> </w:t>
            </w:r>
            <w:r w:rsidRPr="00113070">
              <w:rPr>
                <w:b/>
                <w:bCs/>
                <w:sz w:val="20"/>
                <w:szCs w:val="24"/>
              </w:rPr>
              <w:fldChar w:fldCharType="begin"/>
            </w:r>
            <w:r w:rsidRPr="00113070">
              <w:rPr>
                <w:b/>
                <w:bCs/>
                <w:sz w:val="18"/>
              </w:rPr>
              <w:instrText>PAGE</w:instrText>
            </w:r>
            <w:r w:rsidRPr="00113070">
              <w:rPr>
                <w:b/>
                <w:bCs/>
                <w:sz w:val="20"/>
                <w:szCs w:val="24"/>
              </w:rPr>
              <w:fldChar w:fldCharType="separate"/>
            </w:r>
            <w:r w:rsidR="00F76D81">
              <w:rPr>
                <w:b/>
                <w:bCs/>
                <w:noProof/>
                <w:sz w:val="18"/>
              </w:rPr>
              <w:t>1</w:t>
            </w:r>
            <w:r w:rsidRPr="00113070">
              <w:rPr>
                <w:b/>
                <w:bCs/>
                <w:sz w:val="20"/>
                <w:szCs w:val="24"/>
              </w:rPr>
              <w:fldChar w:fldCharType="end"/>
            </w:r>
            <w:r w:rsidRPr="00113070">
              <w:rPr>
                <w:sz w:val="18"/>
              </w:rPr>
              <w:t xml:space="preserve"> / </w:t>
            </w:r>
            <w:r w:rsidRPr="00113070">
              <w:rPr>
                <w:b/>
                <w:bCs/>
                <w:sz w:val="20"/>
                <w:szCs w:val="24"/>
              </w:rPr>
              <w:fldChar w:fldCharType="begin"/>
            </w:r>
            <w:r w:rsidRPr="00113070">
              <w:rPr>
                <w:b/>
                <w:bCs/>
                <w:sz w:val="18"/>
              </w:rPr>
              <w:instrText>NUMPAGES</w:instrText>
            </w:r>
            <w:r w:rsidRPr="00113070">
              <w:rPr>
                <w:b/>
                <w:bCs/>
                <w:sz w:val="20"/>
                <w:szCs w:val="24"/>
              </w:rPr>
              <w:fldChar w:fldCharType="separate"/>
            </w:r>
            <w:r w:rsidR="00F76D81">
              <w:rPr>
                <w:b/>
                <w:bCs/>
                <w:noProof/>
                <w:sz w:val="18"/>
              </w:rPr>
              <w:t>7</w:t>
            </w:r>
            <w:r w:rsidRPr="00113070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3B0FA8" w:rsidRDefault="003B0F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33" w:rsidRDefault="00A01B33" w:rsidP="00153A48">
      <w:pPr>
        <w:spacing w:after="0" w:line="240" w:lineRule="auto"/>
      </w:pPr>
      <w:r>
        <w:separator/>
      </w:r>
    </w:p>
  </w:footnote>
  <w:footnote w:type="continuationSeparator" w:id="0">
    <w:p w:rsidR="00A01B33" w:rsidRDefault="00A01B33" w:rsidP="00153A48">
      <w:pPr>
        <w:spacing w:after="0" w:line="240" w:lineRule="auto"/>
      </w:pPr>
      <w:r>
        <w:continuationSeparator/>
      </w:r>
    </w:p>
  </w:footnote>
  <w:footnote w:id="1">
    <w:p w:rsidR="003B0FA8" w:rsidRPr="001677D6" w:rsidRDefault="003B0FA8" w:rsidP="001677D6">
      <w:pPr>
        <w:spacing w:after="0" w:line="360" w:lineRule="auto"/>
        <w:jc w:val="both"/>
        <w:rPr>
          <w:rFonts w:ascii="Garamond" w:hAnsi="Garamond"/>
          <w:sz w:val="18"/>
        </w:rPr>
      </w:pPr>
      <w:r w:rsidRPr="001677D6">
        <w:rPr>
          <w:rStyle w:val="Appelnotedebasdep"/>
          <w:sz w:val="18"/>
        </w:rPr>
        <w:footnoteRef/>
      </w:r>
      <w:r w:rsidRPr="001677D6">
        <w:rPr>
          <w:rFonts w:ascii="Garamond" w:hAnsi="Garamond"/>
          <w:sz w:val="18"/>
        </w:rPr>
        <w:t>http://solidarites-sante.gouv.fr/IMG/pdf/plan_national_daction_de_prevention_de_la_perte_dautonomie.pdf</w:t>
      </w:r>
    </w:p>
    <w:p w:rsidR="003B0FA8" w:rsidRDefault="003B0FA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C221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E0B01"/>
    <w:multiLevelType w:val="hybridMultilevel"/>
    <w:tmpl w:val="BA365154"/>
    <w:lvl w:ilvl="0" w:tplc="F87441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212D"/>
    <w:multiLevelType w:val="hybridMultilevel"/>
    <w:tmpl w:val="000C0524"/>
    <w:lvl w:ilvl="0" w:tplc="F87441E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E23DA"/>
    <w:multiLevelType w:val="hybridMultilevel"/>
    <w:tmpl w:val="3006B2B8"/>
    <w:lvl w:ilvl="0" w:tplc="DAC0A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A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C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F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E1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B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0F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8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FF2B33"/>
    <w:multiLevelType w:val="hybridMultilevel"/>
    <w:tmpl w:val="EC426488"/>
    <w:lvl w:ilvl="0" w:tplc="45C85586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14384"/>
    <w:multiLevelType w:val="multilevel"/>
    <w:tmpl w:val="9188B2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2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D46048"/>
    <w:multiLevelType w:val="hybridMultilevel"/>
    <w:tmpl w:val="D92CEEFE"/>
    <w:lvl w:ilvl="0" w:tplc="F87441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498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23B7225"/>
    <w:multiLevelType w:val="hybridMultilevel"/>
    <w:tmpl w:val="99C478CA"/>
    <w:lvl w:ilvl="0" w:tplc="F87441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22A7B"/>
    <w:multiLevelType w:val="multilevel"/>
    <w:tmpl w:val="F2E025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1135EF5"/>
    <w:multiLevelType w:val="hybridMultilevel"/>
    <w:tmpl w:val="35C65C7A"/>
    <w:lvl w:ilvl="0" w:tplc="F87441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A774B"/>
    <w:multiLevelType w:val="hybridMultilevel"/>
    <w:tmpl w:val="9DD6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41BD"/>
    <w:multiLevelType w:val="hybridMultilevel"/>
    <w:tmpl w:val="98882036"/>
    <w:lvl w:ilvl="0" w:tplc="246EE7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55F7D"/>
    <w:multiLevelType w:val="hybridMultilevel"/>
    <w:tmpl w:val="1592DC56"/>
    <w:lvl w:ilvl="0" w:tplc="F87441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7722C"/>
    <w:multiLevelType w:val="multilevel"/>
    <w:tmpl w:val="AF4C8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6"/>
  </w:num>
  <w:num w:numId="13">
    <w:abstractNumId w:val="0"/>
  </w:num>
  <w:num w:numId="14">
    <w:abstractNumId w:val="5"/>
  </w:num>
  <w:num w:numId="15">
    <w:abstractNumId w:val="9"/>
  </w:num>
  <w:num w:numId="16">
    <w:abstractNumId w:val="14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2"/>
  </w:num>
  <w:num w:numId="2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E1"/>
    <w:rsid w:val="0000253D"/>
    <w:rsid w:val="000059A4"/>
    <w:rsid w:val="00013D7B"/>
    <w:rsid w:val="00015297"/>
    <w:rsid w:val="00015394"/>
    <w:rsid w:val="00015B4A"/>
    <w:rsid w:val="000164FB"/>
    <w:rsid w:val="00020FC9"/>
    <w:rsid w:val="00033EF8"/>
    <w:rsid w:val="000347E9"/>
    <w:rsid w:val="00041BF8"/>
    <w:rsid w:val="000422D7"/>
    <w:rsid w:val="0004500C"/>
    <w:rsid w:val="00046347"/>
    <w:rsid w:val="000549F8"/>
    <w:rsid w:val="00062498"/>
    <w:rsid w:val="0006268C"/>
    <w:rsid w:val="00063580"/>
    <w:rsid w:val="00073C6E"/>
    <w:rsid w:val="00073D9C"/>
    <w:rsid w:val="00080937"/>
    <w:rsid w:val="000A3315"/>
    <w:rsid w:val="000A4661"/>
    <w:rsid w:val="000B2CB5"/>
    <w:rsid w:val="000B7681"/>
    <w:rsid w:val="000C4714"/>
    <w:rsid w:val="000C5587"/>
    <w:rsid w:val="000C67BD"/>
    <w:rsid w:val="000C7E89"/>
    <w:rsid w:val="000D305F"/>
    <w:rsid w:val="000E3C0D"/>
    <w:rsid w:val="000E7F13"/>
    <w:rsid w:val="000F0F32"/>
    <w:rsid w:val="000F1C6A"/>
    <w:rsid w:val="000F4421"/>
    <w:rsid w:val="000F75CB"/>
    <w:rsid w:val="00101CBE"/>
    <w:rsid w:val="00102FD3"/>
    <w:rsid w:val="00103910"/>
    <w:rsid w:val="0010579C"/>
    <w:rsid w:val="00105CC1"/>
    <w:rsid w:val="00113070"/>
    <w:rsid w:val="00113C51"/>
    <w:rsid w:val="0011518A"/>
    <w:rsid w:val="001230A4"/>
    <w:rsid w:val="00126038"/>
    <w:rsid w:val="0013168F"/>
    <w:rsid w:val="00134CE7"/>
    <w:rsid w:val="001362E3"/>
    <w:rsid w:val="0014128E"/>
    <w:rsid w:val="00142023"/>
    <w:rsid w:val="00142B41"/>
    <w:rsid w:val="00143252"/>
    <w:rsid w:val="00144913"/>
    <w:rsid w:val="00145BB1"/>
    <w:rsid w:val="00151D61"/>
    <w:rsid w:val="00153A48"/>
    <w:rsid w:val="00155C04"/>
    <w:rsid w:val="00156EAD"/>
    <w:rsid w:val="001618EC"/>
    <w:rsid w:val="00161932"/>
    <w:rsid w:val="001677D6"/>
    <w:rsid w:val="001771E5"/>
    <w:rsid w:val="00184843"/>
    <w:rsid w:val="00191E11"/>
    <w:rsid w:val="00195DA1"/>
    <w:rsid w:val="00197941"/>
    <w:rsid w:val="001A57BC"/>
    <w:rsid w:val="001B61B3"/>
    <w:rsid w:val="001B786E"/>
    <w:rsid w:val="001B7A62"/>
    <w:rsid w:val="001C08BF"/>
    <w:rsid w:val="001C5CB6"/>
    <w:rsid w:val="001C5E69"/>
    <w:rsid w:val="001D1513"/>
    <w:rsid w:val="001D1B90"/>
    <w:rsid w:val="001D5539"/>
    <w:rsid w:val="001D64FC"/>
    <w:rsid w:val="001E40AB"/>
    <w:rsid w:val="001F1092"/>
    <w:rsid w:val="001F5300"/>
    <w:rsid w:val="002033E3"/>
    <w:rsid w:val="00203EAA"/>
    <w:rsid w:val="00216471"/>
    <w:rsid w:val="0021737B"/>
    <w:rsid w:val="002226AB"/>
    <w:rsid w:val="00226E39"/>
    <w:rsid w:val="00234D60"/>
    <w:rsid w:val="0024458E"/>
    <w:rsid w:val="00256E36"/>
    <w:rsid w:val="0025784E"/>
    <w:rsid w:val="00265502"/>
    <w:rsid w:val="00272720"/>
    <w:rsid w:val="002737B2"/>
    <w:rsid w:val="0028593F"/>
    <w:rsid w:val="00292AEE"/>
    <w:rsid w:val="002A391F"/>
    <w:rsid w:val="002B4D7B"/>
    <w:rsid w:val="002C43A4"/>
    <w:rsid w:val="002D51E1"/>
    <w:rsid w:val="002D55E6"/>
    <w:rsid w:val="002D6FF8"/>
    <w:rsid w:val="002D75E9"/>
    <w:rsid w:val="002E5044"/>
    <w:rsid w:val="002E5E2A"/>
    <w:rsid w:val="002F011C"/>
    <w:rsid w:val="002F0F9B"/>
    <w:rsid w:val="002F40D0"/>
    <w:rsid w:val="002F4C36"/>
    <w:rsid w:val="00302CF3"/>
    <w:rsid w:val="00303AC7"/>
    <w:rsid w:val="00304E62"/>
    <w:rsid w:val="003117E3"/>
    <w:rsid w:val="003163F6"/>
    <w:rsid w:val="00316D5E"/>
    <w:rsid w:val="00323665"/>
    <w:rsid w:val="00326CCF"/>
    <w:rsid w:val="003273F7"/>
    <w:rsid w:val="00334EB4"/>
    <w:rsid w:val="00337327"/>
    <w:rsid w:val="00345865"/>
    <w:rsid w:val="003462AD"/>
    <w:rsid w:val="00346341"/>
    <w:rsid w:val="00350F2E"/>
    <w:rsid w:val="00351964"/>
    <w:rsid w:val="00351F98"/>
    <w:rsid w:val="0035407C"/>
    <w:rsid w:val="00354A67"/>
    <w:rsid w:val="003575FD"/>
    <w:rsid w:val="00357F13"/>
    <w:rsid w:val="0036077C"/>
    <w:rsid w:val="00362CE1"/>
    <w:rsid w:val="00364193"/>
    <w:rsid w:val="00364417"/>
    <w:rsid w:val="00370CEA"/>
    <w:rsid w:val="00384731"/>
    <w:rsid w:val="00384819"/>
    <w:rsid w:val="00386DB5"/>
    <w:rsid w:val="00394467"/>
    <w:rsid w:val="003A29D4"/>
    <w:rsid w:val="003B089F"/>
    <w:rsid w:val="003B0FA8"/>
    <w:rsid w:val="003B1177"/>
    <w:rsid w:val="003B4BA1"/>
    <w:rsid w:val="003B61C1"/>
    <w:rsid w:val="003B719D"/>
    <w:rsid w:val="003C008B"/>
    <w:rsid w:val="003C544F"/>
    <w:rsid w:val="003C5850"/>
    <w:rsid w:val="003C7864"/>
    <w:rsid w:val="003D3B9C"/>
    <w:rsid w:val="003E4245"/>
    <w:rsid w:val="003E44DD"/>
    <w:rsid w:val="003E4DE8"/>
    <w:rsid w:val="003E5C7C"/>
    <w:rsid w:val="003E6891"/>
    <w:rsid w:val="003E6924"/>
    <w:rsid w:val="003F7674"/>
    <w:rsid w:val="004000FF"/>
    <w:rsid w:val="004018B8"/>
    <w:rsid w:val="00412DFE"/>
    <w:rsid w:val="00417898"/>
    <w:rsid w:val="00420EA3"/>
    <w:rsid w:val="004241F3"/>
    <w:rsid w:val="00427717"/>
    <w:rsid w:val="00437D1A"/>
    <w:rsid w:val="0044432F"/>
    <w:rsid w:val="0044741F"/>
    <w:rsid w:val="00455D5A"/>
    <w:rsid w:val="00466237"/>
    <w:rsid w:val="00466A7E"/>
    <w:rsid w:val="00472A17"/>
    <w:rsid w:val="00474D9C"/>
    <w:rsid w:val="00477568"/>
    <w:rsid w:val="0048054C"/>
    <w:rsid w:val="00485B7C"/>
    <w:rsid w:val="00491646"/>
    <w:rsid w:val="004A68B9"/>
    <w:rsid w:val="004B2FD2"/>
    <w:rsid w:val="004B68F1"/>
    <w:rsid w:val="004C45BB"/>
    <w:rsid w:val="004C4D60"/>
    <w:rsid w:val="004D2512"/>
    <w:rsid w:val="005061F7"/>
    <w:rsid w:val="00507374"/>
    <w:rsid w:val="00511B55"/>
    <w:rsid w:val="00512BFE"/>
    <w:rsid w:val="00526A2C"/>
    <w:rsid w:val="00533264"/>
    <w:rsid w:val="00541287"/>
    <w:rsid w:val="00546883"/>
    <w:rsid w:val="005516B4"/>
    <w:rsid w:val="00555544"/>
    <w:rsid w:val="0055554C"/>
    <w:rsid w:val="005604BE"/>
    <w:rsid w:val="005660D1"/>
    <w:rsid w:val="005766B8"/>
    <w:rsid w:val="005778E8"/>
    <w:rsid w:val="005849BF"/>
    <w:rsid w:val="00586AE8"/>
    <w:rsid w:val="00590622"/>
    <w:rsid w:val="00594D6B"/>
    <w:rsid w:val="005A07EA"/>
    <w:rsid w:val="005A3ABD"/>
    <w:rsid w:val="005B2CDC"/>
    <w:rsid w:val="005B3651"/>
    <w:rsid w:val="005B7863"/>
    <w:rsid w:val="005D0511"/>
    <w:rsid w:val="005D56F6"/>
    <w:rsid w:val="005D73DC"/>
    <w:rsid w:val="005E1299"/>
    <w:rsid w:val="005E36B4"/>
    <w:rsid w:val="005E4776"/>
    <w:rsid w:val="005E67D4"/>
    <w:rsid w:val="005F23DE"/>
    <w:rsid w:val="005F2AEF"/>
    <w:rsid w:val="005F564C"/>
    <w:rsid w:val="005F5B48"/>
    <w:rsid w:val="00601615"/>
    <w:rsid w:val="006036D9"/>
    <w:rsid w:val="006039C8"/>
    <w:rsid w:val="00607FE8"/>
    <w:rsid w:val="006122AC"/>
    <w:rsid w:val="00612717"/>
    <w:rsid w:val="00613D73"/>
    <w:rsid w:val="006150C3"/>
    <w:rsid w:val="006157FA"/>
    <w:rsid w:val="006201EA"/>
    <w:rsid w:val="006236C8"/>
    <w:rsid w:val="00624D35"/>
    <w:rsid w:val="00630039"/>
    <w:rsid w:val="00631769"/>
    <w:rsid w:val="00635E67"/>
    <w:rsid w:val="0063702F"/>
    <w:rsid w:val="0063706C"/>
    <w:rsid w:val="0063724B"/>
    <w:rsid w:val="00637FA8"/>
    <w:rsid w:val="006414AF"/>
    <w:rsid w:val="00641F9D"/>
    <w:rsid w:val="006458A6"/>
    <w:rsid w:val="00647809"/>
    <w:rsid w:val="00657E00"/>
    <w:rsid w:val="006626E1"/>
    <w:rsid w:val="006648FC"/>
    <w:rsid w:val="006763A3"/>
    <w:rsid w:val="006804FC"/>
    <w:rsid w:val="00684118"/>
    <w:rsid w:val="00684CEA"/>
    <w:rsid w:val="006924BA"/>
    <w:rsid w:val="00693E41"/>
    <w:rsid w:val="006A7198"/>
    <w:rsid w:val="006B04E5"/>
    <w:rsid w:val="006C3186"/>
    <w:rsid w:val="006D5754"/>
    <w:rsid w:val="006F7D86"/>
    <w:rsid w:val="00700990"/>
    <w:rsid w:val="00701470"/>
    <w:rsid w:val="0070380D"/>
    <w:rsid w:val="007109DE"/>
    <w:rsid w:val="0071755C"/>
    <w:rsid w:val="00721BED"/>
    <w:rsid w:val="00730E21"/>
    <w:rsid w:val="0073648C"/>
    <w:rsid w:val="0074408C"/>
    <w:rsid w:val="0075019F"/>
    <w:rsid w:val="0075323E"/>
    <w:rsid w:val="00754422"/>
    <w:rsid w:val="00763035"/>
    <w:rsid w:val="00774FB2"/>
    <w:rsid w:val="00780B60"/>
    <w:rsid w:val="0078394F"/>
    <w:rsid w:val="00792DA1"/>
    <w:rsid w:val="0079380E"/>
    <w:rsid w:val="007A600D"/>
    <w:rsid w:val="007A612D"/>
    <w:rsid w:val="007A62A7"/>
    <w:rsid w:val="007A6B7E"/>
    <w:rsid w:val="007A7527"/>
    <w:rsid w:val="007B66BE"/>
    <w:rsid w:val="007B7A48"/>
    <w:rsid w:val="007C0310"/>
    <w:rsid w:val="007C2934"/>
    <w:rsid w:val="007C653D"/>
    <w:rsid w:val="007D1554"/>
    <w:rsid w:val="007D5A42"/>
    <w:rsid w:val="007E5E82"/>
    <w:rsid w:val="007E726C"/>
    <w:rsid w:val="007E7E6B"/>
    <w:rsid w:val="007F2893"/>
    <w:rsid w:val="007F337F"/>
    <w:rsid w:val="007F3971"/>
    <w:rsid w:val="007F595E"/>
    <w:rsid w:val="007F7232"/>
    <w:rsid w:val="00800258"/>
    <w:rsid w:val="00801C5A"/>
    <w:rsid w:val="00820C54"/>
    <w:rsid w:val="00821CD7"/>
    <w:rsid w:val="0082323F"/>
    <w:rsid w:val="008254E6"/>
    <w:rsid w:val="00827699"/>
    <w:rsid w:val="008308B1"/>
    <w:rsid w:val="00830AEF"/>
    <w:rsid w:val="0083470C"/>
    <w:rsid w:val="00834C0D"/>
    <w:rsid w:val="00850A5A"/>
    <w:rsid w:val="00853AA5"/>
    <w:rsid w:val="0085474C"/>
    <w:rsid w:val="00855B9A"/>
    <w:rsid w:val="008606B2"/>
    <w:rsid w:val="00861A72"/>
    <w:rsid w:val="008716F6"/>
    <w:rsid w:val="00871E2E"/>
    <w:rsid w:val="008724ED"/>
    <w:rsid w:val="00881131"/>
    <w:rsid w:val="00881C57"/>
    <w:rsid w:val="00883A6A"/>
    <w:rsid w:val="00887713"/>
    <w:rsid w:val="008A2062"/>
    <w:rsid w:val="008A53D2"/>
    <w:rsid w:val="008A7A02"/>
    <w:rsid w:val="008B71B6"/>
    <w:rsid w:val="008C7EF2"/>
    <w:rsid w:val="008D1055"/>
    <w:rsid w:val="008D5AA6"/>
    <w:rsid w:val="008E47D6"/>
    <w:rsid w:val="008E5C31"/>
    <w:rsid w:val="008F6CEE"/>
    <w:rsid w:val="0090605C"/>
    <w:rsid w:val="00911C51"/>
    <w:rsid w:val="00924B3C"/>
    <w:rsid w:val="00927708"/>
    <w:rsid w:val="00930087"/>
    <w:rsid w:val="0095147B"/>
    <w:rsid w:val="0095458C"/>
    <w:rsid w:val="00957728"/>
    <w:rsid w:val="009606D2"/>
    <w:rsid w:val="009711BD"/>
    <w:rsid w:val="00971CF0"/>
    <w:rsid w:val="00972A23"/>
    <w:rsid w:val="00976217"/>
    <w:rsid w:val="00976B88"/>
    <w:rsid w:val="00977F4A"/>
    <w:rsid w:val="009862B7"/>
    <w:rsid w:val="00995E98"/>
    <w:rsid w:val="009971DB"/>
    <w:rsid w:val="00997419"/>
    <w:rsid w:val="009A32B6"/>
    <w:rsid w:val="009D167A"/>
    <w:rsid w:val="009D7E6C"/>
    <w:rsid w:val="009E55DF"/>
    <w:rsid w:val="009F02AD"/>
    <w:rsid w:val="009F5F77"/>
    <w:rsid w:val="009F70A9"/>
    <w:rsid w:val="00A00A9E"/>
    <w:rsid w:val="00A01028"/>
    <w:rsid w:val="00A01B33"/>
    <w:rsid w:val="00A01F96"/>
    <w:rsid w:val="00A127CD"/>
    <w:rsid w:val="00A21743"/>
    <w:rsid w:val="00A243C7"/>
    <w:rsid w:val="00A312E4"/>
    <w:rsid w:val="00A31670"/>
    <w:rsid w:val="00A34F68"/>
    <w:rsid w:val="00A350BE"/>
    <w:rsid w:val="00A42E3E"/>
    <w:rsid w:val="00A456F6"/>
    <w:rsid w:val="00A5116F"/>
    <w:rsid w:val="00A6075B"/>
    <w:rsid w:val="00A64344"/>
    <w:rsid w:val="00A67B8C"/>
    <w:rsid w:val="00A73880"/>
    <w:rsid w:val="00A75796"/>
    <w:rsid w:val="00A778D7"/>
    <w:rsid w:val="00A82BC9"/>
    <w:rsid w:val="00A8570F"/>
    <w:rsid w:val="00A858B3"/>
    <w:rsid w:val="00AA0A45"/>
    <w:rsid w:val="00AA48C4"/>
    <w:rsid w:val="00AA5759"/>
    <w:rsid w:val="00AB2D52"/>
    <w:rsid w:val="00AB2E00"/>
    <w:rsid w:val="00AC1A68"/>
    <w:rsid w:val="00AC3E7A"/>
    <w:rsid w:val="00AC49D5"/>
    <w:rsid w:val="00AC60B6"/>
    <w:rsid w:val="00AC7D69"/>
    <w:rsid w:val="00AD0A41"/>
    <w:rsid w:val="00AD37E3"/>
    <w:rsid w:val="00AD67A9"/>
    <w:rsid w:val="00AE367C"/>
    <w:rsid w:val="00AE4950"/>
    <w:rsid w:val="00AE5031"/>
    <w:rsid w:val="00AF0DAE"/>
    <w:rsid w:val="00AF2F4B"/>
    <w:rsid w:val="00B00038"/>
    <w:rsid w:val="00B01B7B"/>
    <w:rsid w:val="00B10388"/>
    <w:rsid w:val="00B10889"/>
    <w:rsid w:val="00B112E7"/>
    <w:rsid w:val="00B26C43"/>
    <w:rsid w:val="00B401EE"/>
    <w:rsid w:val="00B40D7A"/>
    <w:rsid w:val="00B45886"/>
    <w:rsid w:val="00B5131E"/>
    <w:rsid w:val="00B56A82"/>
    <w:rsid w:val="00B62869"/>
    <w:rsid w:val="00B65DF4"/>
    <w:rsid w:val="00B71605"/>
    <w:rsid w:val="00B71C5D"/>
    <w:rsid w:val="00B821B4"/>
    <w:rsid w:val="00B827F5"/>
    <w:rsid w:val="00B85F95"/>
    <w:rsid w:val="00B85FBC"/>
    <w:rsid w:val="00B9636D"/>
    <w:rsid w:val="00B9746D"/>
    <w:rsid w:val="00BA2C90"/>
    <w:rsid w:val="00BA3D9A"/>
    <w:rsid w:val="00BA6C15"/>
    <w:rsid w:val="00BB01B7"/>
    <w:rsid w:val="00BB1F21"/>
    <w:rsid w:val="00BB21A0"/>
    <w:rsid w:val="00BB6B14"/>
    <w:rsid w:val="00BB7BC2"/>
    <w:rsid w:val="00BC4C48"/>
    <w:rsid w:val="00BE016B"/>
    <w:rsid w:val="00BE7B2C"/>
    <w:rsid w:val="00BF0343"/>
    <w:rsid w:val="00BF747D"/>
    <w:rsid w:val="00BF7E57"/>
    <w:rsid w:val="00C00561"/>
    <w:rsid w:val="00C05338"/>
    <w:rsid w:val="00C13F72"/>
    <w:rsid w:val="00C17B2C"/>
    <w:rsid w:val="00C20546"/>
    <w:rsid w:val="00C20641"/>
    <w:rsid w:val="00C20766"/>
    <w:rsid w:val="00C22A1C"/>
    <w:rsid w:val="00C24094"/>
    <w:rsid w:val="00C311AE"/>
    <w:rsid w:val="00C40818"/>
    <w:rsid w:val="00C4664E"/>
    <w:rsid w:val="00C5138B"/>
    <w:rsid w:val="00C51700"/>
    <w:rsid w:val="00C535D4"/>
    <w:rsid w:val="00C604DB"/>
    <w:rsid w:val="00C608C7"/>
    <w:rsid w:val="00C633D7"/>
    <w:rsid w:val="00C66F92"/>
    <w:rsid w:val="00C737E3"/>
    <w:rsid w:val="00C737E4"/>
    <w:rsid w:val="00C74D22"/>
    <w:rsid w:val="00C77067"/>
    <w:rsid w:val="00C833C3"/>
    <w:rsid w:val="00C8491A"/>
    <w:rsid w:val="00C8636D"/>
    <w:rsid w:val="00C90C96"/>
    <w:rsid w:val="00C9567C"/>
    <w:rsid w:val="00CA368D"/>
    <w:rsid w:val="00CA59A7"/>
    <w:rsid w:val="00CC01A3"/>
    <w:rsid w:val="00CC323D"/>
    <w:rsid w:val="00CC67E1"/>
    <w:rsid w:val="00CD1047"/>
    <w:rsid w:val="00CD35B1"/>
    <w:rsid w:val="00CE6905"/>
    <w:rsid w:val="00CF0722"/>
    <w:rsid w:val="00CF3F7D"/>
    <w:rsid w:val="00D057F6"/>
    <w:rsid w:val="00D1451C"/>
    <w:rsid w:val="00D153BA"/>
    <w:rsid w:val="00D1641D"/>
    <w:rsid w:val="00D1742F"/>
    <w:rsid w:val="00D24A8F"/>
    <w:rsid w:val="00D24C6D"/>
    <w:rsid w:val="00D270C8"/>
    <w:rsid w:val="00D327F2"/>
    <w:rsid w:val="00D333D6"/>
    <w:rsid w:val="00D403BB"/>
    <w:rsid w:val="00D44402"/>
    <w:rsid w:val="00D461E2"/>
    <w:rsid w:val="00D53FE6"/>
    <w:rsid w:val="00D54CAE"/>
    <w:rsid w:val="00D54F33"/>
    <w:rsid w:val="00D611FC"/>
    <w:rsid w:val="00D734EA"/>
    <w:rsid w:val="00D775BE"/>
    <w:rsid w:val="00D805A5"/>
    <w:rsid w:val="00D83B5D"/>
    <w:rsid w:val="00D875C0"/>
    <w:rsid w:val="00DA1D55"/>
    <w:rsid w:val="00DA4421"/>
    <w:rsid w:val="00DA5A67"/>
    <w:rsid w:val="00DA7A03"/>
    <w:rsid w:val="00DB2378"/>
    <w:rsid w:val="00DB5F82"/>
    <w:rsid w:val="00DB6F07"/>
    <w:rsid w:val="00DC111C"/>
    <w:rsid w:val="00DC226E"/>
    <w:rsid w:val="00DC2E6B"/>
    <w:rsid w:val="00DC32FA"/>
    <w:rsid w:val="00DC5602"/>
    <w:rsid w:val="00DC7C38"/>
    <w:rsid w:val="00DD0DDB"/>
    <w:rsid w:val="00DD2672"/>
    <w:rsid w:val="00DD716F"/>
    <w:rsid w:val="00DF78B7"/>
    <w:rsid w:val="00E019B1"/>
    <w:rsid w:val="00E060FD"/>
    <w:rsid w:val="00E07082"/>
    <w:rsid w:val="00E15318"/>
    <w:rsid w:val="00E21446"/>
    <w:rsid w:val="00E21B1A"/>
    <w:rsid w:val="00E23E68"/>
    <w:rsid w:val="00E24299"/>
    <w:rsid w:val="00E26A9D"/>
    <w:rsid w:val="00E2780C"/>
    <w:rsid w:val="00E417E7"/>
    <w:rsid w:val="00E44E6A"/>
    <w:rsid w:val="00E4617C"/>
    <w:rsid w:val="00E4671F"/>
    <w:rsid w:val="00E47068"/>
    <w:rsid w:val="00E50CB6"/>
    <w:rsid w:val="00E54CA4"/>
    <w:rsid w:val="00E57BFC"/>
    <w:rsid w:val="00E75A92"/>
    <w:rsid w:val="00E83E7D"/>
    <w:rsid w:val="00E84F42"/>
    <w:rsid w:val="00E857B3"/>
    <w:rsid w:val="00EA061C"/>
    <w:rsid w:val="00EA0FB9"/>
    <w:rsid w:val="00EC2667"/>
    <w:rsid w:val="00EC2AD3"/>
    <w:rsid w:val="00ED09AC"/>
    <w:rsid w:val="00ED7D32"/>
    <w:rsid w:val="00EE03B5"/>
    <w:rsid w:val="00EE681F"/>
    <w:rsid w:val="00EF054F"/>
    <w:rsid w:val="00EF1D7B"/>
    <w:rsid w:val="00F07EF0"/>
    <w:rsid w:val="00F152B7"/>
    <w:rsid w:val="00F1602E"/>
    <w:rsid w:val="00F22729"/>
    <w:rsid w:val="00F25EF1"/>
    <w:rsid w:val="00F25F2A"/>
    <w:rsid w:val="00F27D7C"/>
    <w:rsid w:val="00F3118F"/>
    <w:rsid w:val="00F34E33"/>
    <w:rsid w:val="00F42BB2"/>
    <w:rsid w:val="00F42F3F"/>
    <w:rsid w:val="00F44AC0"/>
    <w:rsid w:val="00F54D3A"/>
    <w:rsid w:val="00F648BB"/>
    <w:rsid w:val="00F67766"/>
    <w:rsid w:val="00F76D81"/>
    <w:rsid w:val="00F82A49"/>
    <w:rsid w:val="00FA1B8D"/>
    <w:rsid w:val="00FA50E8"/>
    <w:rsid w:val="00FB0F8C"/>
    <w:rsid w:val="00FB3644"/>
    <w:rsid w:val="00FC548D"/>
    <w:rsid w:val="00FC54FC"/>
    <w:rsid w:val="00FD011B"/>
    <w:rsid w:val="00FD22DD"/>
    <w:rsid w:val="00FD2835"/>
    <w:rsid w:val="00FD4FE0"/>
    <w:rsid w:val="00FE3175"/>
    <w:rsid w:val="00FE38C0"/>
    <w:rsid w:val="00FF1006"/>
    <w:rsid w:val="00FF2B37"/>
    <w:rsid w:val="00FF4E62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CB91B9-A5EC-4C85-BF8C-107252E9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A061C"/>
    <w:pPr>
      <w:keepNext/>
      <w:numPr>
        <w:numId w:val="3"/>
      </w:numPr>
      <w:tabs>
        <w:tab w:val="left" w:pos="567"/>
        <w:tab w:val="left" w:pos="709"/>
      </w:tabs>
      <w:spacing w:after="0" w:line="240" w:lineRule="auto"/>
      <w:contextualSpacing/>
      <w:jc w:val="both"/>
      <w:outlineLvl w:val="0"/>
    </w:pPr>
    <w:rPr>
      <w:rFonts w:ascii="Times New Roman" w:eastAsiaTheme="majorEastAsia" w:hAnsi="Times New Roman" w:cs="Times New Roman"/>
      <w:b/>
      <w:bCs/>
      <w:caps/>
      <w:kern w:val="32"/>
      <w:sz w:val="24"/>
      <w:szCs w:val="24"/>
      <w:lang w:eastAsia="ja-JP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16471"/>
    <w:pPr>
      <w:keepNext/>
      <w:numPr>
        <w:ilvl w:val="3"/>
        <w:numId w:val="2"/>
      </w:numPr>
      <w:tabs>
        <w:tab w:val="left" w:pos="709"/>
      </w:tabs>
      <w:suppressAutoHyphens/>
      <w:spacing w:after="0" w:line="240" w:lineRule="auto"/>
      <w:contextualSpacing/>
      <w:jc w:val="both"/>
      <w:outlineLvl w:val="1"/>
    </w:pPr>
    <w:rPr>
      <w:rFonts w:ascii="Garamond" w:eastAsiaTheme="minorEastAsia" w:hAnsi="Garamond" w:cs="Times New Roman"/>
      <w:bCs/>
      <w:lang w:eastAsia="fr-FR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EA061C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MS Gothic" w:hAnsi="Times New Roman"/>
      <w:b/>
      <w:bCs/>
      <w:sz w:val="24"/>
      <w:szCs w:val="24"/>
      <w:lang w:eastAsia="ja-JP"/>
    </w:rPr>
  </w:style>
  <w:style w:type="paragraph" w:styleId="Titre4">
    <w:name w:val="heading 4"/>
    <w:basedOn w:val="Normal"/>
    <w:next w:val="Normal"/>
    <w:link w:val="Titre4Car"/>
    <w:autoRedefine/>
    <w:unhideWhenUsed/>
    <w:qFormat/>
    <w:rsid w:val="00EA061C"/>
    <w:pPr>
      <w:keepNext/>
      <w:numPr>
        <w:ilvl w:val="3"/>
        <w:numId w:val="3"/>
      </w:numPr>
      <w:tabs>
        <w:tab w:val="left" w:pos="142"/>
      </w:tabs>
      <w:suppressAutoHyphens/>
      <w:spacing w:before="180" w:after="0" w:line="240" w:lineRule="auto"/>
      <w:jc w:val="both"/>
      <w:outlineLvl w:val="3"/>
    </w:pPr>
    <w:rPr>
      <w:rFonts w:ascii="Times New Roman" w:eastAsiaTheme="majorEastAsia" w:hAnsi="Times New Roman" w:cstheme="majorBidi"/>
      <w:i/>
      <w:sz w:val="24"/>
      <w:szCs w:val="24"/>
      <w:lang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061C"/>
    <w:pPr>
      <w:keepNext/>
      <w:keepLines/>
      <w:numPr>
        <w:ilvl w:val="4"/>
        <w:numId w:val="3"/>
      </w:numPr>
      <w:suppressAutoHyphen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061C"/>
    <w:pPr>
      <w:keepNext/>
      <w:keepLines/>
      <w:numPr>
        <w:ilvl w:val="5"/>
        <w:numId w:val="3"/>
      </w:numPr>
      <w:suppressAutoHyphen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061C"/>
    <w:pPr>
      <w:keepNext/>
      <w:keepLines/>
      <w:numPr>
        <w:ilvl w:val="6"/>
        <w:numId w:val="3"/>
      </w:numPr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061C"/>
    <w:pPr>
      <w:keepNext/>
      <w:keepLines/>
      <w:numPr>
        <w:ilvl w:val="7"/>
        <w:numId w:val="3"/>
      </w:numPr>
      <w:suppressAutoHyphen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061C"/>
    <w:pPr>
      <w:keepNext/>
      <w:keepLines/>
      <w:numPr>
        <w:ilvl w:val="8"/>
        <w:numId w:val="3"/>
      </w:numPr>
      <w:suppressAutoHyphen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17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70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E0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5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A48"/>
  </w:style>
  <w:style w:type="paragraph" w:styleId="Pieddepage">
    <w:name w:val="footer"/>
    <w:basedOn w:val="Normal"/>
    <w:link w:val="PieddepageCar"/>
    <w:uiPriority w:val="99"/>
    <w:unhideWhenUsed/>
    <w:rsid w:val="0015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A48"/>
  </w:style>
  <w:style w:type="character" w:styleId="Marquedecommentaire">
    <w:name w:val="annotation reference"/>
    <w:basedOn w:val="Policepardfaut"/>
    <w:uiPriority w:val="99"/>
    <w:semiHidden/>
    <w:unhideWhenUsed/>
    <w:rsid w:val="00191E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91E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91E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1E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1E1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D5AA6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99"/>
    <w:rsid w:val="00C737E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737E3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A061C"/>
    <w:rPr>
      <w:rFonts w:ascii="Times New Roman" w:eastAsiaTheme="majorEastAsia" w:hAnsi="Times New Roman" w:cs="Times New Roman"/>
      <w:b/>
      <w:bCs/>
      <w:caps/>
      <w:kern w:val="32"/>
      <w:sz w:val="24"/>
      <w:szCs w:val="24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216471"/>
    <w:rPr>
      <w:rFonts w:ascii="Garamond" w:eastAsiaTheme="minorEastAsia" w:hAnsi="Garamond" w:cs="Times New Roman"/>
      <w:bCs/>
      <w:lang w:eastAsia="fr-FR"/>
    </w:rPr>
  </w:style>
  <w:style w:type="character" w:customStyle="1" w:styleId="Titre3Car">
    <w:name w:val="Titre 3 Car"/>
    <w:basedOn w:val="Policepardfaut"/>
    <w:link w:val="Titre3"/>
    <w:rsid w:val="00EA061C"/>
    <w:rPr>
      <w:rFonts w:ascii="Times New Roman" w:eastAsia="MS Gothic" w:hAnsi="Times New Roman"/>
      <w:b/>
      <w:bCs/>
      <w:sz w:val="24"/>
      <w:szCs w:val="24"/>
      <w:lang w:eastAsia="ja-JP"/>
    </w:rPr>
  </w:style>
  <w:style w:type="character" w:customStyle="1" w:styleId="Titre4Car">
    <w:name w:val="Titre 4 Car"/>
    <w:basedOn w:val="Policepardfaut"/>
    <w:link w:val="Titre4"/>
    <w:rsid w:val="00EA061C"/>
    <w:rPr>
      <w:rFonts w:ascii="Times New Roman" w:eastAsiaTheme="majorEastAsia" w:hAnsi="Times New Roman" w:cstheme="majorBidi"/>
      <w:i/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EA06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A06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EA06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EA06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EA06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Sansinterligne">
    <w:name w:val="No Spacing"/>
    <w:uiPriority w:val="1"/>
    <w:qFormat/>
    <w:rsid w:val="00EA06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9746D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69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69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6905"/>
    <w:rPr>
      <w:vertAlign w:val="superscript"/>
    </w:rPr>
  </w:style>
  <w:style w:type="paragraph" w:customStyle="1" w:styleId="Default">
    <w:name w:val="Default"/>
    <w:rsid w:val="00216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0164FB"/>
    <w:pPr>
      <w:numPr>
        <w:numId w:val="13"/>
      </w:numPr>
      <w:contextualSpacing/>
    </w:pPr>
  </w:style>
  <w:style w:type="paragraph" w:styleId="Corpsdetexte3">
    <w:name w:val="Body Text 3"/>
    <w:basedOn w:val="Normal"/>
    <w:link w:val="Corpsdetexte3Car"/>
    <w:uiPriority w:val="99"/>
    <w:unhideWhenUsed/>
    <w:rsid w:val="00871E2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71E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ichel@yvelines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artenaires.yvelines.fr/Extranet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yvelin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7VAK5VDYAVPA-1064-37</_dlc_DocId>
    <_dlc_DocIdUrl xmlns="3f7a7078-e962-468f-b00c-f9ed869d48ab">
      <Url>http://partage.cg78.fr/prjdgas/aapmday/_layouts/DocIdRedir.aspx?ID=7VAK5VDYAVPA-1064-37</Url>
      <Description>7VAK5VDYAVPA-1064-37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D50BF99010149B3A7A5E0800590BD" ma:contentTypeVersion="0" ma:contentTypeDescription="Crée un document." ma:contentTypeScope="" ma:versionID="efb3f247c24101b01027a0fbd93d4c50">
  <xsd:schema xmlns:xsd="http://www.w3.org/2001/XMLSchema" xmlns:xs="http://www.w3.org/2001/XMLSchema" xmlns:p="http://schemas.microsoft.com/office/2006/metadata/properties" xmlns:ns2="3f7a7078-e962-468f-b00c-f9ed869d48ab" targetNamespace="http://schemas.microsoft.com/office/2006/metadata/properties" ma:root="true" ma:fieldsID="bd3448c020dee5c341704ce2b116a845" ns2:_="">
    <xsd:import namespace="3f7a7078-e962-468f-b00c-f9ed869d48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77F8-8F19-415F-9F51-777721DE19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0E7F57-E061-4143-8A96-21D5BB89A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80142-DADB-4F8A-A470-2ACF56AADD04}">
  <ds:schemaRefs>
    <ds:schemaRef ds:uri="http://schemas.microsoft.com/office/2006/metadata/properties"/>
    <ds:schemaRef ds:uri="http://schemas.microsoft.com/office/infopath/2007/PartnerControls"/>
    <ds:schemaRef ds:uri="3f7a7078-e962-468f-b00c-f9ed869d48ab"/>
  </ds:schemaRefs>
</ds:datastoreItem>
</file>

<file path=customXml/itemProps4.xml><?xml version="1.0" encoding="utf-8"?>
<ds:datastoreItem xmlns:ds="http://schemas.openxmlformats.org/officeDocument/2006/customXml" ds:itemID="{402AD174-D065-4344-B43A-4A17DDBC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1DF970-1A89-4389-B69D-AD580186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2134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HOULET Laurence</dc:creator>
  <cp:keywords/>
  <dc:description/>
  <cp:lastModifiedBy>ZENON Johan</cp:lastModifiedBy>
  <cp:revision>2</cp:revision>
  <cp:lastPrinted>2016-04-15T07:57:00Z</cp:lastPrinted>
  <dcterms:created xsi:type="dcterms:W3CDTF">2018-01-19T15:51:00Z</dcterms:created>
  <dcterms:modified xsi:type="dcterms:W3CDTF">2018-01-19T15:51:00Z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0x0101002CAD50BF99010149B3A7A5E0800590BD</vt:lpwstr>
  </property>
  <property fmtid="{D5CDD505-2E9C-101B-9397-08002B2CF9AE}" pid="3" name="_dlc_DocIdItemGuid">
    <vt:lpwstr>8af3a853-a4e3-41ad-8bbd-32ea16e8eb92</vt:lpwstr>
  </property>
</Properties>
</file>